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B6A74" w14:textId="77777777" w:rsidR="0096300F" w:rsidRDefault="0096300F" w:rsidP="0096300F">
      <w:pPr>
        <w:spacing w:after="0" w:line="240" w:lineRule="auto"/>
        <w:jc w:val="center"/>
        <w:rPr>
          <w:rFonts w:ascii="Times New Roman" w:hAnsi="Times New Roman" w:cs="Times New Roman"/>
          <w:b/>
          <w:sz w:val="32"/>
          <w:szCs w:val="32"/>
        </w:rPr>
      </w:pPr>
    </w:p>
    <w:p w14:paraId="2A453B52" w14:textId="77777777" w:rsidR="00BE292C" w:rsidRDefault="00BE292C" w:rsidP="0096300F">
      <w:pPr>
        <w:spacing w:after="0" w:line="240" w:lineRule="auto"/>
        <w:jc w:val="center"/>
        <w:rPr>
          <w:rFonts w:ascii="Times New Roman" w:hAnsi="Times New Roman" w:cs="Times New Roman"/>
          <w:b/>
          <w:sz w:val="32"/>
          <w:szCs w:val="32"/>
        </w:rPr>
      </w:pPr>
    </w:p>
    <w:p w14:paraId="3D016F6A" w14:textId="77777777" w:rsidR="00BE292C" w:rsidRDefault="00BE292C" w:rsidP="0096300F">
      <w:pPr>
        <w:spacing w:after="0" w:line="240" w:lineRule="auto"/>
        <w:jc w:val="center"/>
        <w:rPr>
          <w:rFonts w:ascii="Times New Roman" w:hAnsi="Times New Roman" w:cs="Times New Roman"/>
          <w:b/>
          <w:sz w:val="32"/>
          <w:szCs w:val="32"/>
        </w:rPr>
      </w:pPr>
    </w:p>
    <w:p w14:paraId="23CFCF5D" w14:textId="77777777" w:rsidR="0096300F" w:rsidRDefault="0096300F" w:rsidP="0096300F">
      <w:pPr>
        <w:spacing w:after="0" w:line="240" w:lineRule="auto"/>
        <w:jc w:val="center"/>
        <w:rPr>
          <w:rFonts w:ascii="Times New Roman" w:hAnsi="Times New Roman" w:cs="Times New Roman"/>
          <w:b/>
          <w:sz w:val="32"/>
          <w:szCs w:val="32"/>
        </w:rPr>
      </w:pPr>
    </w:p>
    <w:p w14:paraId="7652F9D9" w14:textId="77777777" w:rsidR="0096300F" w:rsidRDefault="0096300F" w:rsidP="0096300F">
      <w:pPr>
        <w:spacing w:after="0" w:line="240" w:lineRule="auto"/>
        <w:jc w:val="center"/>
        <w:rPr>
          <w:rFonts w:ascii="Times New Roman" w:hAnsi="Times New Roman" w:cs="Times New Roman"/>
          <w:b/>
          <w:sz w:val="32"/>
          <w:szCs w:val="32"/>
        </w:rPr>
      </w:pPr>
    </w:p>
    <w:p w14:paraId="6847FC94" w14:textId="77777777" w:rsidR="0096300F" w:rsidRDefault="0096300F" w:rsidP="00ED2C84">
      <w:pPr>
        <w:spacing w:after="0"/>
        <w:jc w:val="center"/>
        <w:rPr>
          <w:rFonts w:ascii="Times New Roman" w:hAnsi="Times New Roman" w:cs="Times New Roman"/>
          <w:b/>
          <w:sz w:val="32"/>
          <w:szCs w:val="32"/>
        </w:rPr>
      </w:pPr>
    </w:p>
    <w:p w14:paraId="2CB1B89F" w14:textId="417F01EE" w:rsidR="0096300F" w:rsidRPr="00490155" w:rsidRDefault="001F2582" w:rsidP="00ED2C84">
      <w:pPr>
        <w:spacing w:after="0"/>
        <w:jc w:val="center"/>
        <w:rPr>
          <w:rFonts w:ascii="Times New Roman" w:hAnsi="Times New Roman" w:cs="Times New Roman"/>
          <w:b/>
          <w:sz w:val="32"/>
          <w:szCs w:val="32"/>
        </w:rPr>
      </w:pPr>
      <w:r>
        <w:rPr>
          <w:rFonts w:ascii="Times New Roman" w:hAnsi="Times New Roman" w:cs="Times New Roman"/>
          <w:b/>
          <w:sz w:val="32"/>
          <w:szCs w:val="32"/>
        </w:rPr>
        <w:t>Informatīvais</w:t>
      </w:r>
      <w:r w:rsidR="0096300F" w:rsidRPr="00490155">
        <w:rPr>
          <w:rFonts w:ascii="Times New Roman" w:hAnsi="Times New Roman" w:cs="Times New Roman"/>
          <w:b/>
          <w:sz w:val="32"/>
          <w:szCs w:val="32"/>
        </w:rPr>
        <w:t xml:space="preserve"> ziņojums </w:t>
      </w:r>
      <w:bookmarkStart w:id="0" w:name="_GoBack"/>
      <w:bookmarkEnd w:id="0"/>
    </w:p>
    <w:p w14:paraId="39047318" w14:textId="5F61ADFC" w:rsidR="0096300F" w:rsidRPr="006660E2" w:rsidRDefault="001A72B2" w:rsidP="00ED2C84">
      <w:pPr>
        <w:spacing w:after="0"/>
        <w:jc w:val="center"/>
        <w:rPr>
          <w:rFonts w:ascii="Times New Roman" w:hAnsi="Times New Roman" w:cs="Times New Roman"/>
          <w:sz w:val="32"/>
          <w:szCs w:val="32"/>
        </w:rPr>
      </w:pPr>
      <w:r>
        <w:rPr>
          <w:rFonts w:ascii="Times New Roman" w:hAnsi="Times New Roman" w:cs="Times New Roman"/>
          <w:b/>
          <w:sz w:val="32"/>
          <w:szCs w:val="32"/>
        </w:rPr>
        <w:t>“</w:t>
      </w:r>
      <w:r w:rsidR="001F2582">
        <w:rPr>
          <w:rFonts w:ascii="Times New Roman" w:hAnsi="Times New Roman" w:cs="Times New Roman"/>
          <w:b/>
          <w:sz w:val="32"/>
          <w:szCs w:val="32"/>
        </w:rPr>
        <w:t>P</w:t>
      </w:r>
      <w:r w:rsidR="001F2582" w:rsidRPr="001F2582">
        <w:rPr>
          <w:rFonts w:ascii="Times New Roman" w:hAnsi="Times New Roman" w:cs="Times New Roman"/>
          <w:b/>
          <w:sz w:val="32"/>
          <w:szCs w:val="32"/>
        </w:rPr>
        <w:t>ar absolventu monitoringa sistēmas izveidi profesionālajā izglītībā</w:t>
      </w:r>
      <w:r w:rsidR="0096300F">
        <w:rPr>
          <w:rFonts w:ascii="Times New Roman" w:hAnsi="Times New Roman" w:cs="Times New Roman"/>
          <w:b/>
          <w:sz w:val="32"/>
          <w:szCs w:val="32"/>
        </w:rPr>
        <w:t>”</w:t>
      </w:r>
      <w:r w:rsidR="0096300F" w:rsidRPr="006660E2">
        <w:rPr>
          <w:rFonts w:ascii="Times New Roman" w:hAnsi="Times New Roman" w:cs="Times New Roman"/>
          <w:b/>
          <w:sz w:val="32"/>
          <w:szCs w:val="32"/>
        </w:rPr>
        <w:t xml:space="preserve"> </w:t>
      </w:r>
    </w:p>
    <w:p w14:paraId="7AC0368F" w14:textId="77777777" w:rsidR="0096300F" w:rsidRDefault="0096300F" w:rsidP="00ED2C84">
      <w:pPr>
        <w:spacing w:after="0"/>
        <w:jc w:val="center"/>
        <w:rPr>
          <w:rFonts w:ascii="Times New Roman" w:hAnsi="Times New Roman" w:cs="Times New Roman"/>
          <w:sz w:val="32"/>
          <w:szCs w:val="32"/>
        </w:rPr>
      </w:pPr>
    </w:p>
    <w:p w14:paraId="3AF9F9CB" w14:textId="77777777" w:rsidR="0096300F" w:rsidRDefault="0096300F" w:rsidP="0096300F">
      <w:pPr>
        <w:jc w:val="center"/>
        <w:rPr>
          <w:rFonts w:ascii="Times New Roman" w:hAnsi="Times New Roman" w:cs="Times New Roman"/>
          <w:sz w:val="32"/>
          <w:szCs w:val="32"/>
        </w:rPr>
      </w:pPr>
    </w:p>
    <w:p w14:paraId="22F0C5AD" w14:textId="77777777" w:rsidR="0096300F" w:rsidRDefault="0096300F" w:rsidP="0096300F">
      <w:pPr>
        <w:jc w:val="center"/>
        <w:rPr>
          <w:rFonts w:ascii="Times New Roman" w:hAnsi="Times New Roman" w:cs="Times New Roman"/>
          <w:sz w:val="32"/>
          <w:szCs w:val="32"/>
        </w:rPr>
      </w:pPr>
    </w:p>
    <w:p w14:paraId="09DC4B07" w14:textId="77777777" w:rsidR="0096300F" w:rsidRDefault="0096300F" w:rsidP="0096300F">
      <w:pPr>
        <w:jc w:val="center"/>
        <w:rPr>
          <w:rFonts w:ascii="Times New Roman" w:hAnsi="Times New Roman" w:cs="Times New Roman"/>
          <w:sz w:val="32"/>
          <w:szCs w:val="32"/>
        </w:rPr>
      </w:pPr>
    </w:p>
    <w:p w14:paraId="63370277" w14:textId="77777777" w:rsidR="0096300F" w:rsidRDefault="0096300F" w:rsidP="0096300F">
      <w:pPr>
        <w:jc w:val="center"/>
        <w:rPr>
          <w:rFonts w:ascii="Times New Roman" w:hAnsi="Times New Roman" w:cs="Times New Roman"/>
          <w:sz w:val="32"/>
          <w:szCs w:val="32"/>
        </w:rPr>
      </w:pPr>
    </w:p>
    <w:p w14:paraId="50666E8A" w14:textId="77777777" w:rsidR="0096300F" w:rsidRDefault="0096300F" w:rsidP="0096300F">
      <w:pPr>
        <w:jc w:val="center"/>
        <w:rPr>
          <w:rFonts w:ascii="Times New Roman" w:hAnsi="Times New Roman" w:cs="Times New Roman"/>
          <w:sz w:val="32"/>
          <w:szCs w:val="32"/>
        </w:rPr>
      </w:pPr>
    </w:p>
    <w:p w14:paraId="04AB7FC6" w14:textId="77777777" w:rsidR="0096300F" w:rsidRDefault="0096300F" w:rsidP="0096300F">
      <w:pPr>
        <w:jc w:val="center"/>
        <w:rPr>
          <w:rFonts w:ascii="Times New Roman" w:hAnsi="Times New Roman" w:cs="Times New Roman"/>
          <w:sz w:val="32"/>
          <w:szCs w:val="32"/>
        </w:rPr>
      </w:pPr>
    </w:p>
    <w:p w14:paraId="42518806" w14:textId="77777777" w:rsidR="0096300F" w:rsidRDefault="0096300F" w:rsidP="0096300F">
      <w:pPr>
        <w:jc w:val="center"/>
        <w:rPr>
          <w:rFonts w:ascii="Times New Roman" w:hAnsi="Times New Roman" w:cs="Times New Roman"/>
          <w:sz w:val="32"/>
          <w:szCs w:val="32"/>
        </w:rPr>
      </w:pPr>
    </w:p>
    <w:p w14:paraId="4CDC37C1" w14:textId="77777777" w:rsidR="0096300F" w:rsidRDefault="0096300F" w:rsidP="0096300F">
      <w:pPr>
        <w:jc w:val="center"/>
        <w:rPr>
          <w:rFonts w:ascii="Times New Roman" w:hAnsi="Times New Roman" w:cs="Times New Roman"/>
          <w:sz w:val="32"/>
          <w:szCs w:val="32"/>
        </w:rPr>
      </w:pPr>
    </w:p>
    <w:p w14:paraId="3753BE55" w14:textId="77777777" w:rsidR="0096300F" w:rsidRDefault="0096300F" w:rsidP="0096300F">
      <w:pPr>
        <w:jc w:val="center"/>
        <w:rPr>
          <w:rFonts w:ascii="Times New Roman" w:hAnsi="Times New Roman" w:cs="Times New Roman"/>
          <w:sz w:val="32"/>
          <w:szCs w:val="32"/>
        </w:rPr>
      </w:pPr>
    </w:p>
    <w:p w14:paraId="22B986D7" w14:textId="77777777" w:rsidR="0096300F" w:rsidRDefault="0096300F" w:rsidP="0096300F">
      <w:pPr>
        <w:jc w:val="center"/>
        <w:rPr>
          <w:rFonts w:ascii="Times New Roman" w:hAnsi="Times New Roman" w:cs="Times New Roman"/>
          <w:sz w:val="32"/>
          <w:szCs w:val="32"/>
        </w:rPr>
      </w:pPr>
    </w:p>
    <w:p w14:paraId="4276B647" w14:textId="77777777" w:rsidR="0096300F" w:rsidRDefault="0096300F" w:rsidP="0096300F">
      <w:pPr>
        <w:jc w:val="center"/>
        <w:rPr>
          <w:rFonts w:ascii="Times New Roman" w:hAnsi="Times New Roman" w:cs="Times New Roman"/>
          <w:sz w:val="32"/>
          <w:szCs w:val="32"/>
        </w:rPr>
      </w:pPr>
    </w:p>
    <w:p w14:paraId="5F3BA944" w14:textId="77777777" w:rsidR="0096300F" w:rsidRDefault="0096300F" w:rsidP="0096300F">
      <w:pPr>
        <w:jc w:val="center"/>
        <w:rPr>
          <w:rFonts w:ascii="Times New Roman" w:hAnsi="Times New Roman" w:cs="Times New Roman"/>
          <w:sz w:val="32"/>
          <w:szCs w:val="32"/>
        </w:rPr>
      </w:pPr>
    </w:p>
    <w:p w14:paraId="0ED98FFD" w14:textId="77777777" w:rsidR="0096300F" w:rsidRDefault="0096300F" w:rsidP="0096300F">
      <w:pPr>
        <w:jc w:val="center"/>
        <w:rPr>
          <w:rFonts w:ascii="Times New Roman" w:hAnsi="Times New Roman" w:cs="Times New Roman"/>
          <w:sz w:val="32"/>
          <w:szCs w:val="32"/>
        </w:rPr>
      </w:pPr>
    </w:p>
    <w:p w14:paraId="4B75A12B" w14:textId="77777777" w:rsidR="0096300F" w:rsidRDefault="0096300F" w:rsidP="0096300F">
      <w:pPr>
        <w:jc w:val="center"/>
        <w:rPr>
          <w:rFonts w:ascii="Times New Roman" w:hAnsi="Times New Roman" w:cs="Times New Roman"/>
          <w:sz w:val="32"/>
          <w:szCs w:val="32"/>
        </w:rPr>
      </w:pPr>
    </w:p>
    <w:p w14:paraId="7AB4DAAA" w14:textId="77777777" w:rsidR="0096300F" w:rsidRDefault="0096300F" w:rsidP="0096300F">
      <w:pPr>
        <w:jc w:val="center"/>
        <w:rPr>
          <w:rFonts w:ascii="Times New Roman" w:hAnsi="Times New Roman" w:cs="Times New Roman"/>
          <w:sz w:val="32"/>
          <w:szCs w:val="32"/>
        </w:rPr>
      </w:pPr>
    </w:p>
    <w:p w14:paraId="0735A91E" w14:textId="77777777" w:rsidR="0096300F" w:rsidRDefault="0096300F" w:rsidP="0096300F">
      <w:pPr>
        <w:jc w:val="center"/>
        <w:rPr>
          <w:rFonts w:ascii="Times New Roman" w:hAnsi="Times New Roman" w:cs="Times New Roman"/>
          <w:sz w:val="32"/>
          <w:szCs w:val="32"/>
        </w:rPr>
      </w:pPr>
    </w:p>
    <w:p w14:paraId="30A59308" w14:textId="77777777" w:rsidR="0096300F" w:rsidRDefault="0096300F" w:rsidP="0096300F">
      <w:pPr>
        <w:jc w:val="center"/>
        <w:rPr>
          <w:rFonts w:ascii="Times New Roman" w:hAnsi="Times New Roman" w:cs="Times New Roman"/>
          <w:sz w:val="32"/>
          <w:szCs w:val="32"/>
        </w:rPr>
      </w:pPr>
    </w:p>
    <w:p w14:paraId="5B06570C" w14:textId="77777777" w:rsidR="0096300F" w:rsidRDefault="0096300F" w:rsidP="0096300F">
      <w:pPr>
        <w:jc w:val="center"/>
        <w:rPr>
          <w:rFonts w:ascii="Times New Roman" w:hAnsi="Times New Roman" w:cs="Times New Roman"/>
          <w:sz w:val="32"/>
          <w:szCs w:val="32"/>
        </w:rPr>
      </w:pPr>
    </w:p>
    <w:p w14:paraId="12FBB8AD" w14:textId="50348A74" w:rsidR="0096300F" w:rsidRPr="001F2582" w:rsidRDefault="0096300F" w:rsidP="001F2582">
      <w:pPr>
        <w:jc w:val="center"/>
        <w:rPr>
          <w:rFonts w:ascii="Times New Roman" w:hAnsi="Times New Roman" w:cs="Times New Roman"/>
          <w:sz w:val="32"/>
          <w:szCs w:val="32"/>
        </w:rPr>
      </w:pPr>
      <w:r w:rsidRPr="00E074B6">
        <w:rPr>
          <w:rFonts w:ascii="Times New Roman" w:hAnsi="Times New Roman" w:cs="Times New Roman"/>
          <w:color w:val="000000" w:themeColor="text1"/>
          <w:sz w:val="28"/>
          <w:szCs w:val="28"/>
        </w:rPr>
        <w:t>Rīgā</w:t>
      </w:r>
      <w:r w:rsidR="00AC6A47">
        <w:rPr>
          <w:rFonts w:ascii="Times New Roman" w:hAnsi="Times New Roman" w:cs="Times New Roman"/>
          <w:color w:val="000000" w:themeColor="text1"/>
          <w:sz w:val="28"/>
          <w:szCs w:val="28"/>
        </w:rPr>
        <w:t>, 2020</w:t>
      </w:r>
      <w:r>
        <w:rPr>
          <w:rFonts w:ascii="Times New Roman" w:eastAsia="Times New Roman" w:hAnsi="Times New Roman" w:cs="Times New Roman"/>
          <w:b/>
          <w:sz w:val="24"/>
          <w:szCs w:val="24"/>
        </w:rPr>
        <w:br w:type="page"/>
      </w:r>
    </w:p>
    <w:sdt>
      <w:sdtPr>
        <w:rPr>
          <w:rFonts w:asciiTheme="minorHAnsi" w:eastAsiaTheme="minorEastAsia" w:hAnsiTheme="minorHAnsi" w:cstheme="minorBidi"/>
          <w:color w:val="auto"/>
          <w:sz w:val="22"/>
          <w:szCs w:val="22"/>
          <w:lang w:val="lv-LV" w:eastAsia="lv-LV"/>
        </w:rPr>
        <w:id w:val="-1199321299"/>
        <w:docPartObj>
          <w:docPartGallery w:val="Table of Contents"/>
          <w:docPartUnique/>
        </w:docPartObj>
      </w:sdtPr>
      <w:sdtEndPr>
        <w:rPr>
          <w:b/>
          <w:bCs/>
          <w:noProof/>
        </w:rPr>
      </w:sdtEndPr>
      <w:sdtContent>
        <w:p w14:paraId="5DE8704E" w14:textId="77777777" w:rsidR="0096300F" w:rsidRPr="00FC5A7E" w:rsidRDefault="0096300F" w:rsidP="0096300F">
          <w:pPr>
            <w:pStyle w:val="TOCHeading"/>
            <w:spacing w:after="120"/>
            <w:jc w:val="center"/>
            <w:rPr>
              <w:rFonts w:ascii="Times New Roman" w:hAnsi="Times New Roman" w:cs="Times New Roman"/>
              <w:b/>
              <w:color w:val="000000" w:themeColor="text1"/>
              <w:sz w:val="24"/>
              <w:szCs w:val="24"/>
              <w:lang w:val="lv-LV"/>
            </w:rPr>
          </w:pPr>
          <w:r w:rsidRPr="00FC5A7E">
            <w:rPr>
              <w:rFonts w:ascii="Times New Roman" w:hAnsi="Times New Roman" w:cs="Times New Roman"/>
              <w:b/>
              <w:color w:val="000000" w:themeColor="text1"/>
              <w:sz w:val="24"/>
              <w:szCs w:val="24"/>
              <w:lang w:val="lv-LV"/>
            </w:rPr>
            <w:t>Satura rādītājs</w:t>
          </w:r>
        </w:p>
        <w:p w14:paraId="31FCB0CF" w14:textId="77777777" w:rsidR="001D5045" w:rsidRPr="001D5045" w:rsidRDefault="0096300F">
          <w:pPr>
            <w:pStyle w:val="TOC1"/>
            <w:rPr>
              <w:rFonts w:ascii="Times New Roman" w:hAnsi="Times New Roman" w:cs="Times New Roman"/>
              <w:noProof/>
            </w:rPr>
          </w:pPr>
          <w:r w:rsidRPr="0073339E">
            <w:rPr>
              <w:rFonts w:ascii="Times New Roman" w:hAnsi="Times New Roman" w:cs="Times New Roman"/>
              <w:color w:val="000000" w:themeColor="text1"/>
              <w:sz w:val="24"/>
              <w:szCs w:val="24"/>
            </w:rPr>
            <w:fldChar w:fldCharType="begin"/>
          </w:r>
          <w:r w:rsidRPr="0073339E">
            <w:rPr>
              <w:rFonts w:ascii="Times New Roman" w:hAnsi="Times New Roman" w:cs="Times New Roman"/>
              <w:color w:val="000000" w:themeColor="text1"/>
              <w:sz w:val="24"/>
              <w:szCs w:val="24"/>
            </w:rPr>
            <w:instrText xml:space="preserve"> TOC \o "1-3" \h \z \u </w:instrText>
          </w:r>
          <w:r w:rsidRPr="0073339E">
            <w:rPr>
              <w:rFonts w:ascii="Times New Roman" w:hAnsi="Times New Roman" w:cs="Times New Roman"/>
              <w:color w:val="000000" w:themeColor="text1"/>
              <w:sz w:val="24"/>
              <w:szCs w:val="24"/>
            </w:rPr>
            <w:fldChar w:fldCharType="separate"/>
          </w:r>
          <w:hyperlink w:anchor="_Toc59436988" w:history="1">
            <w:r w:rsidR="001D5045" w:rsidRPr="001D5045">
              <w:rPr>
                <w:rStyle w:val="Hyperlink"/>
                <w:rFonts w:ascii="Times New Roman" w:eastAsia="Times New Roman" w:hAnsi="Times New Roman" w:cs="Times New Roman"/>
                <w:noProof/>
              </w:rPr>
              <w:t>1.</w:t>
            </w:r>
            <w:r w:rsidR="001D5045" w:rsidRPr="001D5045">
              <w:rPr>
                <w:rFonts w:ascii="Times New Roman" w:hAnsi="Times New Roman" w:cs="Times New Roman"/>
                <w:noProof/>
              </w:rPr>
              <w:tab/>
            </w:r>
            <w:r w:rsidR="001D5045" w:rsidRPr="001D5045">
              <w:rPr>
                <w:rStyle w:val="Hyperlink"/>
                <w:rFonts w:ascii="Times New Roman" w:eastAsia="Times New Roman" w:hAnsi="Times New Roman" w:cs="Times New Roman"/>
                <w:noProof/>
              </w:rPr>
              <w:t>Ievads</w:t>
            </w:r>
            <w:r w:rsidR="001D5045" w:rsidRPr="001D5045">
              <w:rPr>
                <w:rFonts w:ascii="Times New Roman" w:hAnsi="Times New Roman" w:cs="Times New Roman"/>
                <w:noProof/>
                <w:webHidden/>
              </w:rPr>
              <w:tab/>
            </w:r>
            <w:r w:rsidR="001D5045" w:rsidRPr="001D5045">
              <w:rPr>
                <w:rFonts w:ascii="Times New Roman" w:hAnsi="Times New Roman" w:cs="Times New Roman"/>
                <w:noProof/>
                <w:webHidden/>
              </w:rPr>
              <w:fldChar w:fldCharType="begin"/>
            </w:r>
            <w:r w:rsidR="001D5045" w:rsidRPr="001D5045">
              <w:rPr>
                <w:rFonts w:ascii="Times New Roman" w:hAnsi="Times New Roman" w:cs="Times New Roman"/>
                <w:noProof/>
                <w:webHidden/>
              </w:rPr>
              <w:instrText xml:space="preserve"> PAGEREF _Toc59436988 \h </w:instrText>
            </w:r>
            <w:r w:rsidR="001D5045" w:rsidRPr="001D5045">
              <w:rPr>
                <w:rFonts w:ascii="Times New Roman" w:hAnsi="Times New Roman" w:cs="Times New Roman"/>
                <w:noProof/>
                <w:webHidden/>
              </w:rPr>
            </w:r>
            <w:r w:rsidR="001D5045" w:rsidRPr="001D5045">
              <w:rPr>
                <w:rFonts w:ascii="Times New Roman" w:hAnsi="Times New Roman" w:cs="Times New Roman"/>
                <w:noProof/>
                <w:webHidden/>
              </w:rPr>
              <w:fldChar w:fldCharType="separate"/>
            </w:r>
            <w:r w:rsidR="001D5045" w:rsidRPr="001D5045">
              <w:rPr>
                <w:rFonts w:ascii="Times New Roman" w:hAnsi="Times New Roman" w:cs="Times New Roman"/>
                <w:noProof/>
                <w:webHidden/>
              </w:rPr>
              <w:t>3</w:t>
            </w:r>
            <w:r w:rsidR="001D5045" w:rsidRPr="001D5045">
              <w:rPr>
                <w:rFonts w:ascii="Times New Roman" w:hAnsi="Times New Roman" w:cs="Times New Roman"/>
                <w:noProof/>
                <w:webHidden/>
              </w:rPr>
              <w:fldChar w:fldCharType="end"/>
            </w:r>
          </w:hyperlink>
        </w:p>
        <w:p w14:paraId="4617D4BC" w14:textId="77777777" w:rsidR="001D5045" w:rsidRPr="001D5045" w:rsidRDefault="001D5045">
          <w:pPr>
            <w:pStyle w:val="TOC1"/>
            <w:rPr>
              <w:rFonts w:ascii="Times New Roman" w:hAnsi="Times New Roman" w:cs="Times New Roman"/>
              <w:noProof/>
            </w:rPr>
          </w:pPr>
          <w:hyperlink w:anchor="_Toc59436989" w:history="1">
            <w:r w:rsidRPr="001D5045">
              <w:rPr>
                <w:rStyle w:val="Hyperlink"/>
                <w:rFonts w:ascii="Times New Roman" w:eastAsia="Times New Roman" w:hAnsi="Times New Roman" w:cs="Times New Roman"/>
                <w:noProof/>
              </w:rPr>
              <w:t>2.</w:t>
            </w:r>
            <w:r w:rsidRPr="001D5045">
              <w:rPr>
                <w:rFonts w:ascii="Times New Roman" w:hAnsi="Times New Roman" w:cs="Times New Roman"/>
                <w:noProof/>
              </w:rPr>
              <w:tab/>
            </w:r>
            <w:r w:rsidRPr="001D5045">
              <w:rPr>
                <w:rStyle w:val="Hyperlink"/>
                <w:rFonts w:ascii="Times New Roman" w:eastAsia="Times New Roman" w:hAnsi="Times New Roman" w:cs="Times New Roman"/>
                <w:noProof/>
              </w:rPr>
              <w:t>Profesionālās izglītības absolventu monitoringa sistēmas izveides pamatojums</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_Toc59436989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3</w:t>
            </w:r>
            <w:r w:rsidRPr="001D5045">
              <w:rPr>
                <w:rFonts w:ascii="Times New Roman" w:hAnsi="Times New Roman" w:cs="Times New Roman"/>
                <w:noProof/>
                <w:webHidden/>
              </w:rPr>
              <w:fldChar w:fldCharType="end"/>
            </w:r>
          </w:hyperlink>
        </w:p>
        <w:p w14:paraId="1B48FA7A" w14:textId="77777777" w:rsidR="001D5045" w:rsidRPr="001D5045" w:rsidRDefault="001D5045">
          <w:pPr>
            <w:pStyle w:val="TOC1"/>
            <w:tabs>
              <w:tab w:val="left" w:pos="660"/>
            </w:tabs>
            <w:rPr>
              <w:rFonts w:ascii="Times New Roman" w:hAnsi="Times New Roman" w:cs="Times New Roman"/>
              <w:noProof/>
            </w:rPr>
          </w:pPr>
          <w:hyperlink w:anchor="_Toc59436990" w:history="1">
            <w:r w:rsidRPr="001D5045">
              <w:rPr>
                <w:rStyle w:val="Hyperlink"/>
                <w:rFonts w:ascii="Times New Roman" w:eastAsia="Times New Roman" w:hAnsi="Times New Roman" w:cs="Times New Roman"/>
                <w:noProof/>
              </w:rPr>
              <w:t>2.1.</w:t>
            </w:r>
            <w:r w:rsidRPr="001D5045">
              <w:rPr>
                <w:rFonts w:ascii="Times New Roman" w:hAnsi="Times New Roman" w:cs="Times New Roman"/>
                <w:noProof/>
              </w:rPr>
              <w:tab/>
            </w:r>
            <w:r w:rsidRPr="001D5045">
              <w:rPr>
                <w:rStyle w:val="Hyperlink"/>
                <w:rFonts w:ascii="Times New Roman" w:eastAsia="Times New Roman" w:hAnsi="Times New Roman" w:cs="Times New Roman"/>
                <w:noProof/>
              </w:rPr>
              <w:t>Profesionālās izglītības absolventu monitoringa sistēmas izveides mērķis</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_Toc59436990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3</w:t>
            </w:r>
            <w:r w:rsidRPr="001D5045">
              <w:rPr>
                <w:rFonts w:ascii="Times New Roman" w:hAnsi="Times New Roman" w:cs="Times New Roman"/>
                <w:noProof/>
                <w:webHidden/>
              </w:rPr>
              <w:fldChar w:fldCharType="end"/>
            </w:r>
          </w:hyperlink>
        </w:p>
        <w:p w14:paraId="59BDED6A" w14:textId="77777777" w:rsidR="001D5045" w:rsidRPr="001D5045" w:rsidRDefault="001D5045">
          <w:pPr>
            <w:pStyle w:val="TOC1"/>
            <w:tabs>
              <w:tab w:val="left" w:pos="660"/>
            </w:tabs>
            <w:rPr>
              <w:rFonts w:ascii="Times New Roman" w:hAnsi="Times New Roman" w:cs="Times New Roman"/>
              <w:noProof/>
            </w:rPr>
          </w:pPr>
          <w:hyperlink w:anchor="_Toc59436991" w:history="1">
            <w:r w:rsidRPr="001D5045">
              <w:rPr>
                <w:rStyle w:val="Hyperlink"/>
                <w:rFonts w:ascii="Times New Roman" w:eastAsia="Times New Roman" w:hAnsi="Times New Roman" w:cs="Times New Roman"/>
                <w:noProof/>
              </w:rPr>
              <w:t>2.2.</w:t>
            </w:r>
            <w:r w:rsidRPr="001D5045">
              <w:rPr>
                <w:rFonts w:ascii="Times New Roman" w:hAnsi="Times New Roman" w:cs="Times New Roman"/>
                <w:noProof/>
              </w:rPr>
              <w:tab/>
            </w:r>
            <w:r w:rsidRPr="001D5045">
              <w:rPr>
                <w:rStyle w:val="Hyperlink"/>
                <w:rFonts w:ascii="Times New Roman" w:eastAsia="Times New Roman" w:hAnsi="Times New Roman" w:cs="Times New Roman"/>
                <w:noProof/>
              </w:rPr>
              <w:t>Eiropas Komisijas iniciatīva absolventu monitoringa sistēmas ieviešanai</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_Toc59436991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4</w:t>
            </w:r>
            <w:r w:rsidRPr="001D5045">
              <w:rPr>
                <w:rFonts w:ascii="Times New Roman" w:hAnsi="Times New Roman" w:cs="Times New Roman"/>
                <w:noProof/>
                <w:webHidden/>
              </w:rPr>
              <w:fldChar w:fldCharType="end"/>
            </w:r>
          </w:hyperlink>
        </w:p>
        <w:p w14:paraId="6649E634" w14:textId="77777777" w:rsidR="001D5045" w:rsidRPr="001D5045" w:rsidRDefault="001D5045">
          <w:pPr>
            <w:pStyle w:val="TOC1"/>
            <w:rPr>
              <w:rFonts w:ascii="Times New Roman" w:hAnsi="Times New Roman" w:cs="Times New Roman"/>
              <w:noProof/>
            </w:rPr>
          </w:pPr>
          <w:hyperlink w:anchor="_Toc59436992" w:history="1">
            <w:r w:rsidRPr="001D5045">
              <w:rPr>
                <w:rStyle w:val="Hyperlink"/>
                <w:rFonts w:ascii="Times New Roman" w:eastAsia="Times New Roman" w:hAnsi="Times New Roman" w:cs="Times New Roman"/>
                <w:noProof/>
              </w:rPr>
              <w:t>3.</w:t>
            </w:r>
            <w:r w:rsidRPr="001D5045">
              <w:rPr>
                <w:rFonts w:ascii="Times New Roman" w:hAnsi="Times New Roman" w:cs="Times New Roman"/>
                <w:noProof/>
              </w:rPr>
              <w:tab/>
            </w:r>
            <w:r w:rsidRPr="001D5045">
              <w:rPr>
                <w:rStyle w:val="Hyperlink"/>
                <w:rFonts w:ascii="Times New Roman" w:eastAsia="Times New Roman" w:hAnsi="Times New Roman" w:cs="Times New Roman"/>
                <w:noProof/>
              </w:rPr>
              <w:t>Esošās situācijas apraksts</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_Toc59436992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8</w:t>
            </w:r>
            <w:r w:rsidRPr="001D5045">
              <w:rPr>
                <w:rFonts w:ascii="Times New Roman" w:hAnsi="Times New Roman" w:cs="Times New Roman"/>
                <w:noProof/>
                <w:webHidden/>
              </w:rPr>
              <w:fldChar w:fldCharType="end"/>
            </w:r>
          </w:hyperlink>
        </w:p>
        <w:p w14:paraId="3C114BE8" w14:textId="77777777" w:rsidR="001D5045" w:rsidRPr="001D5045" w:rsidRDefault="001D5045">
          <w:pPr>
            <w:pStyle w:val="TOC1"/>
            <w:tabs>
              <w:tab w:val="left" w:pos="660"/>
            </w:tabs>
            <w:rPr>
              <w:rFonts w:ascii="Times New Roman" w:hAnsi="Times New Roman" w:cs="Times New Roman"/>
              <w:noProof/>
            </w:rPr>
          </w:pPr>
          <w:hyperlink w:anchor="_Toc59436993" w:history="1">
            <w:r w:rsidRPr="001D5045">
              <w:rPr>
                <w:rStyle w:val="Hyperlink"/>
                <w:rFonts w:ascii="Times New Roman" w:eastAsia="Times New Roman" w:hAnsi="Times New Roman" w:cs="Times New Roman"/>
                <w:noProof/>
              </w:rPr>
              <w:t>3.1.</w:t>
            </w:r>
            <w:r w:rsidRPr="001D5045">
              <w:rPr>
                <w:rFonts w:ascii="Times New Roman" w:hAnsi="Times New Roman" w:cs="Times New Roman"/>
                <w:noProof/>
              </w:rPr>
              <w:tab/>
            </w:r>
            <w:r w:rsidRPr="001D5045">
              <w:rPr>
                <w:rStyle w:val="Hyperlink"/>
                <w:rFonts w:ascii="Times New Roman" w:eastAsia="Times New Roman" w:hAnsi="Times New Roman" w:cs="Times New Roman"/>
                <w:noProof/>
              </w:rPr>
              <w:t>Dati par absolventu turpmākajām gaitām</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_Toc59436993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8</w:t>
            </w:r>
            <w:r w:rsidRPr="001D5045">
              <w:rPr>
                <w:rFonts w:ascii="Times New Roman" w:hAnsi="Times New Roman" w:cs="Times New Roman"/>
                <w:noProof/>
                <w:webHidden/>
              </w:rPr>
              <w:fldChar w:fldCharType="end"/>
            </w:r>
          </w:hyperlink>
        </w:p>
        <w:p w14:paraId="7E99D626" w14:textId="77777777" w:rsidR="001D5045" w:rsidRPr="001D5045" w:rsidRDefault="001D5045">
          <w:pPr>
            <w:pStyle w:val="TOC1"/>
            <w:tabs>
              <w:tab w:val="left" w:pos="660"/>
            </w:tabs>
            <w:rPr>
              <w:rFonts w:ascii="Times New Roman" w:hAnsi="Times New Roman" w:cs="Times New Roman"/>
              <w:noProof/>
            </w:rPr>
          </w:pPr>
          <w:hyperlink w:anchor="_Toc59436994" w:history="1">
            <w:r w:rsidRPr="001D5045">
              <w:rPr>
                <w:rStyle w:val="Hyperlink"/>
                <w:rFonts w:ascii="Times New Roman" w:eastAsia="Times New Roman" w:hAnsi="Times New Roman" w:cs="Times New Roman"/>
                <w:noProof/>
              </w:rPr>
              <w:t>3.2.</w:t>
            </w:r>
            <w:r w:rsidRPr="001D5045">
              <w:rPr>
                <w:rFonts w:ascii="Times New Roman" w:hAnsi="Times New Roman" w:cs="Times New Roman"/>
                <w:noProof/>
              </w:rPr>
              <w:tab/>
            </w:r>
            <w:r w:rsidRPr="001D5045">
              <w:rPr>
                <w:rStyle w:val="Hyperlink"/>
                <w:rFonts w:ascii="Times New Roman" w:eastAsia="Times New Roman" w:hAnsi="Times New Roman" w:cs="Times New Roman"/>
                <w:noProof/>
              </w:rPr>
              <w:t>Administratīvie dati</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_Toc59436994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9</w:t>
            </w:r>
            <w:r w:rsidRPr="001D5045">
              <w:rPr>
                <w:rFonts w:ascii="Times New Roman" w:hAnsi="Times New Roman" w:cs="Times New Roman"/>
                <w:noProof/>
                <w:webHidden/>
              </w:rPr>
              <w:fldChar w:fldCharType="end"/>
            </w:r>
          </w:hyperlink>
        </w:p>
        <w:p w14:paraId="6EB96BF5" w14:textId="77777777" w:rsidR="001D5045" w:rsidRPr="001D5045" w:rsidRDefault="001D5045">
          <w:pPr>
            <w:pStyle w:val="TOC1"/>
            <w:tabs>
              <w:tab w:val="left" w:pos="660"/>
            </w:tabs>
            <w:rPr>
              <w:rFonts w:ascii="Times New Roman" w:hAnsi="Times New Roman" w:cs="Times New Roman"/>
              <w:noProof/>
            </w:rPr>
          </w:pPr>
          <w:hyperlink w:anchor="_Toc59436995" w:history="1">
            <w:r w:rsidRPr="001D5045">
              <w:rPr>
                <w:rStyle w:val="Hyperlink"/>
                <w:rFonts w:ascii="Times New Roman" w:eastAsia="Times New Roman" w:hAnsi="Times New Roman" w:cs="Times New Roman"/>
                <w:noProof/>
              </w:rPr>
              <w:t>3.3.</w:t>
            </w:r>
            <w:r w:rsidRPr="001D5045">
              <w:rPr>
                <w:rFonts w:ascii="Times New Roman" w:hAnsi="Times New Roman" w:cs="Times New Roman"/>
                <w:noProof/>
              </w:rPr>
              <w:tab/>
            </w:r>
            <w:r w:rsidRPr="001D5045">
              <w:rPr>
                <w:rStyle w:val="Hyperlink"/>
                <w:rFonts w:ascii="Times New Roman" w:eastAsia="Times New Roman" w:hAnsi="Times New Roman" w:cs="Times New Roman"/>
                <w:noProof/>
              </w:rPr>
              <w:t>Absolventu aptaujas</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_Toc59436995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10</w:t>
            </w:r>
            <w:r w:rsidRPr="001D5045">
              <w:rPr>
                <w:rFonts w:ascii="Times New Roman" w:hAnsi="Times New Roman" w:cs="Times New Roman"/>
                <w:noProof/>
                <w:webHidden/>
              </w:rPr>
              <w:fldChar w:fldCharType="end"/>
            </w:r>
          </w:hyperlink>
        </w:p>
        <w:p w14:paraId="5A6F9575" w14:textId="77777777" w:rsidR="001D5045" w:rsidRPr="001D5045" w:rsidRDefault="001D5045">
          <w:pPr>
            <w:pStyle w:val="TOC1"/>
            <w:rPr>
              <w:rFonts w:ascii="Times New Roman" w:hAnsi="Times New Roman" w:cs="Times New Roman"/>
              <w:noProof/>
            </w:rPr>
          </w:pPr>
          <w:hyperlink w:anchor="_Toc59436996" w:history="1">
            <w:r w:rsidRPr="001D5045">
              <w:rPr>
                <w:rStyle w:val="Hyperlink"/>
                <w:rFonts w:ascii="Times New Roman" w:hAnsi="Times New Roman" w:cs="Times New Roman"/>
                <w:noProof/>
              </w:rPr>
              <w:t>4.</w:t>
            </w:r>
            <w:r w:rsidRPr="001D5045">
              <w:rPr>
                <w:rFonts w:ascii="Times New Roman" w:hAnsi="Times New Roman" w:cs="Times New Roman"/>
                <w:noProof/>
              </w:rPr>
              <w:tab/>
            </w:r>
            <w:r w:rsidRPr="001D5045">
              <w:rPr>
                <w:rStyle w:val="Hyperlink"/>
                <w:rFonts w:ascii="Times New Roman" w:hAnsi="Times New Roman" w:cs="Times New Roman"/>
                <w:noProof/>
              </w:rPr>
              <w:t>Profesionālās izglītības absolventu monitoringa sistēmas izveide</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_Toc59436996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11</w:t>
            </w:r>
            <w:r w:rsidRPr="001D5045">
              <w:rPr>
                <w:rFonts w:ascii="Times New Roman" w:hAnsi="Times New Roman" w:cs="Times New Roman"/>
                <w:noProof/>
                <w:webHidden/>
              </w:rPr>
              <w:fldChar w:fldCharType="end"/>
            </w:r>
          </w:hyperlink>
        </w:p>
        <w:p w14:paraId="05C5824C" w14:textId="77777777" w:rsidR="001D5045" w:rsidRPr="001D5045" w:rsidRDefault="001D5045">
          <w:pPr>
            <w:pStyle w:val="TOC1"/>
            <w:tabs>
              <w:tab w:val="left" w:pos="660"/>
            </w:tabs>
            <w:rPr>
              <w:rFonts w:ascii="Times New Roman" w:hAnsi="Times New Roman" w:cs="Times New Roman"/>
              <w:noProof/>
            </w:rPr>
          </w:pPr>
          <w:hyperlink w:anchor="_Toc59436997" w:history="1">
            <w:r w:rsidRPr="001D5045">
              <w:rPr>
                <w:rStyle w:val="Hyperlink"/>
                <w:rFonts w:ascii="Times New Roman" w:hAnsi="Times New Roman" w:cs="Times New Roman"/>
                <w:noProof/>
              </w:rPr>
              <w:t>4.1.</w:t>
            </w:r>
            <w:r w:rsidRPr="001D5045">
              <w:rPr>
                <w:rFonts w:ascii="Times New Roman" w:hAnsi="Times New Roman" w:cs="Times New Roman"/>
                <w:noProof/>
              </w:rPr>
              <w:tab/>
            </w:r>
            <w:r w:rsidRPr="001D5045">
              <w:rPr>
                <w:rStyle w:val="Hyperlink"/>
                <w:rFonts w:ascii="Times New Roman" w:hAnsi="Times New Roman" w:cs="Times New Roman"/>
                <w:noProof/>
              </w:rPr>
              <w:t>Absolventu monitoringa sistēmas pārvaldība</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_Toc59436997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11</w:t>
            </w:r>
            <w:r w:rsidRPr="001D5045">
              <w:rPr>
                <w:rFonts w:ascii="Times New Roman" w:hAnsi="Times New Roman" w:cs="Times New Roman"/>
                <w:noProof/>
                <w:webHidden/>
              </w:rPr>
              <w:fldChar w:fldCharType="end"/>
            </w:r>
          </w:hyperlink>
        </w:p>
        <w:p w14:paraId="05245A74" w14:textId="77777777" w:rsidR="001D5045" w:rsidRPr="001D5045" w:rsidRDefault="001D5045">
          <w:pPr>
            <w:pStyle w:val="TOC1"/>
            <w:tabs>
              <w:tab w:val="left" w:pos="660"/>
            </w:tabs>
            <w:rPr>
              <w:rFonts w:ascii="Times New Roman" w:hAnsi="Times New Roman" w:cs="Times New Roman"/>
              <w:noProof/>
            </w:rPr>
          </w:pPr>
          <w:hyperlink w:anchor="_Toc59436998" w:history="1">
            <w:r w:rsidRPr="001D5045">
              <w:rPr>
                <w:rStyle w:val="Hyperlink"/>
                <w:rFonts w:ascii="Times New Roman" w:hAnsi="Times New Roman" w:cs="Times New Roman"/>
                <w:noProof/>
              </w:rPr>
              <w:t>4.2.</w:t>
            </w:r>
            <w:r w:rsidRPr="001D5045">
              <w:rPr>
                <w:rFonts w:ascii="Times New Roman" w:hAnsi="Times New Roman" w:cs="Times New Roman"/>
                <w:noProof/>
              </w:rPr>
              <w:tab/>
            </w:r>
            <w:r w:rsidRPr="001D5045">
              <w:rPr>
                <w:rStyle w:val="Hyperlink"/>
                <w:rFonts w:ascii="Times New Roman" w:hAnsi="Times New Roman" w:cs="Times New Roman"/>
                <w:noProof/>
              </w:rPr>
              <w:t>Absolventu monitoringa izveides ietekme uz valsts budžetu</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_Toc59436998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15</w:t>
            </w:r>
            <w:r w:rsidRPr="001D5045">
              <w:rPr>
                <w:rFonts w:ascii="Times New Roman" w:hAnsi="Times New Roman" w:cs="Times New Roman"/>
                <w:noProof/>
                <w:webHidden/>
              </w:rPr>
              <w:fldChar w:fldCharType="end"/>
            </w:r>
          </w:hyperlink>
        </w:p>
        <w:p w14:paraId="5EAEDA7F" w14:textId="77777777" w:rsidR="001D5045" w:rsidRPr="001D5045" w:rsidRDefault="001D5045">
          <w:pPr>
            <w:pStyle w:val="TOC1"/>
            <w:tabs>
              <w:tab w:val="left" w:pos="660"/>
            </w:tabs>
            <w:rPr>
              <w:rFonts w:ascii="Times New Roman" w:hAnsi="Times New Roman" w:cs="Times New Roman"/>
              <w:noProof/>
            </w:rPr>
          </w:pPr>
          <w:hyperlink w:anchor="_Toc59436999" w:history="1">
            <w:r w:rsidRPr="001D5045">
              <w:rPr>
                <w:rStyle w:val="Hyperlink"/>
                <w:rFonts w:ascii="Times New Roman" w:hAnsi="Times New Roman" w:cs="Times New Roman"/>
                <w:noProof/>
              </w:rPr>
              <w:t>4.3.</w:t>
            </w:r>
            <w:r w:rsidRPr="001D5045">
              <w:rPr>
                <w:rFonts w:ascii="Times New Roman" w:hAnsi="Times New Roman" w:cs="Times New Roman"/>
                <w:noProof/>
              </w:rPr>
              <w:tab/>
            </w:r>
            <w:r w:rsidRPr="001D5045">
              <w:rPr>
                <w:rStyle w:val="Hyperlink"/>
                <w:rFonts w:ascii="Times New Roman" w:hAnsi="Times New Roman" w:cs="Times New Roman"/>
                <w:noProof/>
              </w:rPr>
              <w:t>Absolventu monitoringa izveides laika grafiks</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_Toc59436999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15</w:t>
            </w:r>
            <w:r w:rsidRPr="001D5045">
              <w:rPr>
                <w:rFonts w:ascii="Times New Roman" w:hAnsi="Times New Roman" w:cs="Times New Roman"/>
                <w:noProof/>
                <w:webHidden/>
              </w:rPr>
              <w:fldChar w:fldCharType="end"/>
            </w:r>
          </w:hyperlink>
        </w:p>
        <w:p w14:paraId="7501297A" w14:textId="77777777" w:rsidR="001D5045" w:rsidRPr="001D5045" w:rsidRDefault="001D5045">
          <w:pPr>
            <w:pStyle w:val="TOC1"/>
            <w:rPr>
              <w:rFonts w:ascii="Times New Roman" w:hAnsi="Times New Roman" w:cs="Times New Roman"/>
              <w:noProof/>
            </w:rPr>
          </w:pPr>
          <w:hyperlink w:anchor="_Toc59437000" w:history="1">
            <w:r w:rsidRPr="001D5045">
              <w:rPr>
                <w:rStyle w:val="Hyperlink"/>
                <w:rFonts w:ascii="Times New Roman" w:hAnsi="Times New Roman" w:cs="Times New Roman"/>
                <w:noProof/>
              </w:rPr>
              <w:t>Pielikumi</w:t>
            </w:r>
            <w:r w:rsidRPr="001D5045">
              <w:rPr>
                <w:rFonts w:ascii="Times New Roman" w:hAnsi="Times New Roman" w:cs="Times New Roman"/>
                <w:noProof/>
                <w:webHidden/>
              </w:rPr>
              <w:tab/>
            </w:r>
            <w:r w:rsidRPr="001D5045">
              <w:rPr>
                <w:rFonts w:ascii="Times New Roman" w:hAnsi="Times New Roman" w:cs="Times New Roman"/>
                <w:noProof/>
                <w:webHidden/>
              </w:rPr>
              <w:fldChar w:fldCharType="begin"/>
            </w:r>
            <w:r w:rsidRPr="001D5045">
              <w:rPr>
                <w:rFonts w:ascii="Times New Roman" w:hAnsi="Times New Roman" w:cs="Times New Roman"/>
                <w:noProof/>
                <w:webHidden/>
              </w:rPr>
              <w:instrText xml:space="preserve"> PAGEREF _Toc59437000 \h </w:instrText>
            </w:r>
            <w:r w:rsidRPr="001D5045">
              <w:rPr>
                <w:rFonts w:ascii="Times New Roman" w:hAnsi="Times New Roman" w:cs="Times New Roman"/>
                <w:noProof/>
                <w:webHidden/>
              </w:rPr>
            </w:r>
            <w:r w:rsidRPr="001D5045">
              <w:rPr>
                <w:rFonts w:ascii="Times New Roman" w:hAnsi="Times New Roman" w:cs="Times New Roman"/>
                <w:noProof/>
                <w:webHidden/>
              </w:rPr>
              <w:fldChar w:fldCharType="separate"/>
            </w:r>
            <w:r w:rsidRPr="001D5045">
              <w:rPr>
                <w:rFonts w:ascii="Times New Roman" w:hAnsi="Times New Roman" w:cs="Times New Roman"/>
                <w:noProof/>
                <w:webHidden/>
              </w:rPr>
              <w:t>17</w:t>
            </w:r>
            <w:r w:rsidRPr="001D5045">
              <w:rPr>
                <w:rFonts w:ascii="Times New Roman" w:hAnsi="Times New Roman" w:cs="Times New Roman"/>
                <w:noProof/>
                <w:webHidden/>
              </w:rPr>
              <w:fldChar w:fldCharType="end"/>
            </w:r>
          </w:hyperlink>
        </w:p>
        <w:p w14:paraId="1E9F36CE" w14:textId="62FC23BC" w:rsidR="0096300F" w:rsidRDefault="0096300F">
          <w:r w:rsidRPr="0073339E">
            <w:rPr>
              <w:rFonts w:ascii="Times New Roman" w:hAnsi="Times New Roman" w:cs="Times New Roman"/>
              <w:bCs/>
              <w:noProof/>
              <w:color w:val="000000" w:themeColor="text1"/>
              <w:sz w:val="24"/>
              <w:szCs w:val="24"/>
            </w:rPr>
            <w:fldChar w:fldCharType="end"/>
          </w:r>
          <w:r w:rsidR="00CC64D1">
            <w:rPr>
              <w:b/>
              <w:bCs/>
              <w:noProof/>
            </w:rPr>
            <w:t xml:space="preserve"> </w:t>
          </w:r>
        </w:p>
      </w:sdtContent>
    </w:sdt>
    <w:p w14:paraId="7AF9B677" w14:textId="77777777" w:rsidR="00AC6A47" w:rsidRDefault="0096300F" w:rsidP="00AC6A4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9F8C994" w14:textId="37E54096" w:rsidR="00AC6A47" w:rsidRPr="00A104FC" w:rsidRDefault="001F2582" w:rsidP="00210F27">
      <w:pPr>
        <w:pStyle w:val="Heading1"/>
        <w:numPr>
          <w:ilvl w:val="0"/>
          <w:numId w:val="14"/>
        </w:numPr>
        <w:spacing w:before="0" w:after="120" w:line="276" w:lineRule="auto"/>
        <w:jc w:val="center"/>
        <w:rPr>
          <w:rFonts w:ascii="Times New Roman" w:eastAsia="Times New Roman" w:hAnsi="Times New Roman" w:cs="Times New Roman"/>
          <w:b/>
          <w:color w:val="000000" w:themeColor="text1"/>
          <w:sz w:val="28"/>
          <w:szCs w:val="24"/>
        </w:rPr>
      </w:pPr>
      <w:bookmarkStart w:id="1" w:name="_Toc59436988"/>
      <w:r>
        <w:rPr>
          <w:rFonts w:ascii="Times New Roman" w:eastAsia="Times New Roman" w:hAnsi="Times New Roman" w:cs="Times New Roman"/>
          <w:b/>
          <w:color w:val="000000" w:themeColor="text1"/>
          <w:sz w:val="28"/>
          <w:szCs w:val="24"/>
        </w:rPr>
        <w:lastRenderedPageBreak/>
        <w:t>Ievads</w:t>
      </w:r>
      <w:bookmarkEnd w:id="1"/>
    </w:p>
    <w:p w14:paraId="79E85773" w14:textId="76559CBB" w:rsidR="006D245F" w:rsidRDefault="0017245F"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w:t>
      </w:r>
      <w:r w:rsidR="00FD3822">
        <w:rPr>
          <w:rFonts w:ascii="Times New Roman" w:eastAsia="Times New Roman" w:hAnsi="Times New Roman" w:cs="Times New Roman"/>
          <w:sz w:val="24"/>
          <w:szCs w:val="24"/>
        </w:rPr>
        <w:t>īvā ziņojuma</w:t>
      </w:r>
      <w:r w:rsidR="00AC6A47" w:rsidRPr="008A239A">
        <w:rPr>
          <w:rFonts w:ascii="Times New Roman" w:eastAsia="Times New Roman" w:hAnsi="Times New Roman" w:cs="Times New Roman"/>
          <w:sz w:val="24"/>
          <w:szCs w:val="24"/>
        </w:rPr>
        <w:t xml:space="preserve"> „</w:t>
      </w:r>
      <w:r w:rsidRPr="0017245F">
        <w:rPr>
          <w:rFonts w:ascii="Times New Roman" w:eastAsia="Times New Roman" w:hAnsi="Times New Roman" w:cs="Times New Roman"/>
          <w:sz w:val="24"/>
          <w:szCs w:val="24"/>
        </w:rPr>
        <w:t>Par absolventu monitoringa sistēmas izveidi profesionālajā izglītībā</w:t>
      </w:r>
      <w:r>
        <w:rPr>
          <w:rFonts w:ascii="Times New Roman" w:eastAsia="Times New Roman" w:hAnsi="Times New Roman" w:cs="Times New Roman"/>
          <w:sz w:val="24"/>
          <w:szCs w:val="24"/>
        </w:rPr>
        <w:t xml:space="preserve">” </w:t>
      </w:r>
      <w:r w:rsidR="00FD3822">
        <w:rPr>
          <w:rFonts w:ascii="Times New Roman" w:eastAsia="Times New Roman" w:hAnsi="Times New Roman" w:cs="Times New Roman"/>
          <w:sz w:val="24"/>
          <w:szCs w:val="24"/>
        </w:rPr>
        <w:t>(turpmāk -</w:t>
      </w:r>
      <w:r w:rsidR="00AC6A47">
        <w:rPr>
          <w:rFonts w:ascii="Times New Roman" w:eastAsia="Times New Roman" w:hAnsi="Times New Roman" w:cs="Times New Roman"/>
          <w:sz w:val="24"/>
          <w:szCs w:val="24"/>
        </w:rPr>
        <w:t xml:space="preserve"> </w:t>
      </w:r>
      <w:r w:rsidR="00AC6A47" w:rsidRPr="008A239A">
        <w:rPr>
          <w:rFonts w:ascii="Times New Roman" w:eastAsia="Times New Roman" w:hAnsi="Times New Roman" w:cs="Times New Roman"/>
          <w:sz w:val="24"/>
          <w:szCs w:val="24"/>
        </w:rPr>
        <w:t xml:space="preserve">ziņojums) </w:t>
      </w:r>
      <w:r w:rsidR="00FD3822">
        <w:rPr>
          <w:rFonts w:ascii="Times New Roman" w:eastAsia="Times New Roman" w:hAnsi="Times New Roman" w:cs="Times New Roman"/>
          <w:sz w:val="24"/>
          <w:szCs w:val="24"/>
        </w:rPr>
        <w:t>mērķis ir</w:t>
      </w:r>
      <w:r w:rsidR="00AC6A47" w:rsidRPr="008A239A">
        <w:rPr>
          <w:rFonts w:ascii="Times New Roman" w:eastAsia="Times New Roman" w:hAnsi="Times New Roman" w:cs="Times New Roman"/>
          <w:sz w:val="24"/>
          <w:szCs w:val="24"/>
        </w:rPr>
        <w:t xml:space="preserve"> </w:t>
      </w:r>
      <w:r w:rsidR="000F669A">
        <w:rPr>
          <w:rFonts w:ascii="Times New Roman" w:eastAsia="Times New Roman" w:hAnsi="Times New Roman" w:cs="Times New Roman"/>
          <w:sz w:val="24"/>
          <w:szCs w:val="24"/>
        </w:rPr>
        <w:t>izstrādāt konceptuālu ietvaru absolventu monitoringa ieviešanai</w:t>
      </w:r>
      <w:r w:rsidR="000F669A" w:rsidRPr="0017245F">
        <w:rPr>
          <w:rFonts w:ascii="Times New Roman" w:eastAsia="Times New Roman" w:hAnsi="Times New Roman" w:cs="Times New Roman"/>
          <w:sz w:val="24"/>
          <w:szCs w:val="24"/>
        </w:rPr>
        <w:t xml:space="preserve"> profesionālajā izglītībā</w:t>
      </w:r>
      <w:r w:rsidR="000F669A">
        <w:rPr>
          <w:rFonts w:ascii="Times New Roman" w:eastAsia="Times New Roman" w:hAnsi="Times New Roman" w:cs="Times New Roman"/>
          <w:sz w:val="24"/>
          <w:szCs w:val="24"/>
        </w:rPr>
        <w:t xml:space="preserve">, </w:t>
      </w:r>
      <w:r w:rsidR="00FD3822">
        <w:rPr>
          <w:rFonts w:ascii="Times New Roman" w:eastAsia="Times New Roman" w:hAnsi="Times New Roman" w:cs="Times New Roman"/>
          <w:sz w:val="24"/>
          <w:szCs w:val="24"/>
        </w:rPr>
        <w:t xml:space="preserve">atbilstoši </w:t>
      </w:r>
      <w:r w:rsidRPr="0017245F">
        <w:rPr>
          <w:rFonts w:ascii="Times New Roman" w:eastAsia="Times New Roman" w:hAnsi="Times New Roman" w:cs="Times New Roman"/>
          <w:sz w:val="24"/>
          <w:szCs w:val="24"/>
        </w:rPr>
        <w:t>Ministru kabineta 2017. g</w:t>
      </w:r>
      <w:r w:rsidR="00FD3822">
        <w:rPr>
          <w:rFonts w:ascii="Times New Roman" w:eastAsia="Times New Roman" w:hAnsi="Times New Roman" w:cs="Times New Roman"/>
          <w:sz w:val="24"/>
          <w:szCs w:val="24"/>
        </w:rPr>
        <w:t xml:space="preserve">ada 5. septembra sēdes </w:t>
      </w:r>
      <w:proofErr w:type="spellStart"/>
      <w:r w:rsidR="00FD3822">
        <w:rPr>
          <w:rFonts w:ascii="Times New Roman" w:eastAsia="Times New Roman" w:hAnsi="Times New Roman" w:cs="Times New Roman"/>
          <w:sz w:val="24"/>
          <w:szCs w:val="24"/>
        </w:rPr>
        <w:t>protokollēmumā</w:t>
      </w:r>
      <w:proofErr w:type="spellEnd"/>
      <w:r w:rsidRPr="0017245F">
        <w:rPr>
          <w:rFonts w:ascii="Times New Roman" w:eastAsia="Times New Roman" w:hAnsi="Times New Roman" w:cs="Times New Roman"/>
          <w:sz w:val="24"/>
          <w:szCs w:val="24"/>
        </w:rPr>
        <w:t xml:space="preserve"> </w:t>
      </w:r>
      <w:r w:rsidR="00FD3822">
        <w:rPr>
          <w:rFonts w:ascii="Times New Roman" w:eastAsia="Times New Roman" w:hAnsi="Times New Roman" w:cs="Times New Roman"/>
          <w:sz w:val="24"/>
          <w:szCs w:val="24"/>
        </w:rPr>
        <w:t xml:space="preserve">dotajam uzdevumam (protokola </w:t>
      </w:r>
      <w:r w:rsidR="00FD3822" w:rsidRPr="0017245F">
        <w:rPr>
          <w:rFonts w:ascii="Times New Roman" w:eastAsia="Times New Roman" w:hAnsi="Times New Roman" w:cs="Times New Roman"/>
          <w:sz w:val="24"/>
          <w:szCs w:val="24"/>
        </w:rPr>
        <w:t>Nr. 43 14.§ 2. pun</w:t>
      </w:r>
      <w:r w:rsidR="00FD3822">
        <w:rPr>
          <w:rFonts w:ascii="Times New Roman" w:eastAsia="Times New Roman" w:hAnsi="Times New Roman" w:cs="Times New Roman"/>
          <w:sz w:val="24"/>
          <w:szCs w:val="24"/>
        </w:rPr>
        <w:t xml:space="preserve">kts) Izglītības un zinātnes ministrijai (turpmāk - ministrija) </w:t>
      </w:r>
      <w:r w:rsidR="00FD3822" w:rsidRPr="00FD3822">
        <w:rPr>
          <w:rFonts w:ascii="Times New Roman" w:eastAsia="Times New Roman" w:hAnsi="Times New Roman" w:cs="Times New Roman"/>
          <w:sz w:val="24"/>
          <w:szCs w:val="24"/>
        </w:rPr>
        <w:t xml:space="preserve">līdz 2020. gada 31. decembrim </w:t>
      </w:r>
      <w:r w:rsidR="00FD3822">
        <w:rPr>
          <w:rFonts w:ascii="Times New Roman" w:eastAsia="Times New Roman" w:hAnsi="Times New Roman" w:cs="Times New Roman"/>
          <w:sz w:val="24"/>
          <w:szCs w:val="24"/>
        </w:rPr>
        <w:t>nodrošināt</w:t>
      </w:r>
      <w:r w:rsidRPr="0017245F">
        <w:rPr>
          <w:rFonts w:ascii="Times New Roman" w:eastAsia="Times New Roman" w:hAnsi="Times New Roman" w:cs="Times New Roman"/>
          <w:sz w:val="24"/>
          <w:szCs w:val="24"/>
        </w:rPr>
        <w:t xml:space="preserve"> monitoringa datu iegūšanu par profesionālo vidējās izglītības iestāžu absolven</w:t>
      </w:r>
      <w:r w:rsidR="00FD3822">
        <w:rPr>
          <w:rFonts w:ascii="Times New Roman" w:eastAsia="Times New Roman" w:hAnsi="Times New Roman" w:cs="Times New Roman"/>
          <w:sz w:val="24"/>
          <w:szCs w:val="24"/>
        </w:rPr>
        <w:t>tu nodarbinātību un ienākumiem</w:t>
      </w:r>
      <w:r w:rsidR="00FD3822">
        <w:rPr>
          <w:rStyle w:val="FootnoteReference"/>
          <w:rFonts w:ascii="Times New Roman" w:eastAsia="Times New Roman" w:hAnsi="Times New Roman" w:cs="Times New Roman"/>
          <w:sz w:val="24"/>
          <w:szCs w:val="24"/>
        </w:rPr>
        <w:footnoteReference w:id="1"/>
      </w:r>
      <w:r w:rsidR="006D245F">
        <w:rPr>
          <w:rFonts w:ascii="Times New Roman" w:eastAsia="Times New Roman" w:hAnsi="Times New Roman" w:cs="Times New Roman"/>
          <w:sz w:val="24"/>
          <w:szCs w:val="24"/>
        </w:rPr>
        <w:t>.</w:t>
      </w:r>
      <w:r w:rsidR="000F669A">
        <w:rPr>
          <w:rFonts w:ascii="Times New Roman" w:eastAsia="Times New Roman" w:hAnsi="Times New Roman" w:cs="Times New Roman"/>
          <w:sz w:val="24"/>
          <w:szCs w:val="24"/>
        </w:rPr>
        <w:t xml:space="preserve"> </w:t>
      </w:r>
    </w:p>
    <w:p w14:paraId="7F036495" w14:textId="50FFE720" w:rsidR="0017245F" w:rsidRDefault="000F669A"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Ziņojums sagatavots, lai nodrošinātu </w:t>
      </w:r>
      <w:r w:rsidR="006D245F" w:rsidRPr="0017245F">
        <w:rPr>
          <w:rFonts w:ascii="Times New Roman" w:eastAsia="Times New Roman" w:hAnsi="Times New Roman" w:cs="Times New Roman"/>
          <w:sz w:val="24"/>
          <w:szCs w:val="24"/>
        </w:rPr>
        <w:t xml:space="preserve">Valdības </w:t>
      </w:r>
      <w:r w:rsidR="00DD26BA">
        <w:rPr>
          <w:rFonts w:ascii="Times New Roman" w:eastAsia="Times New Roman" w:hAnsi="Times New Roman" w:cs="Times New Roman"/>
          <w:sz w:val="24"/>
          <w:szCs w:val="24"/>
        </w:rPr>
        <w:t>rīcības plāna 125</w:t>
      </w:r>
      <w:r w:rsidR="006D245F" w:rsidRPr="0017245F">
        <w:rPr>
          <w:rFonts w:ascii="Times New Roman" w:eastAsia="Times New Roman" w:hAnsi="Times New Roman" w:cs="Times New Roman"/>
          <w:sz w:val="24"/>
          <w:szCs w:val="24"/>
        </w:rPr>
        <w:t xml:space="preserve">.1. pasākuma </w:t>
      </w:r>
      <w:r w:rsidR="00DD26BA">
        <w:rPr>
          <w:rFonts w:ascii="Times New Roman" w:eastAsia="Times New Roman" w:hAnsi="Times New Roman" w:cs="Times New Roman"/>
          <w:sz w:val="24"/>
          <w:szCs w:val="24"/>
        </w:rPr>
        <w:t>“</w:t>
      </w:r>
      <w:r w:rsidR="00DD26BA" w:rsidRPr="00DD26BA">
        <w:rPr>
          <w:rFonts w:ascii="Times New Roman" w:eastAsia="Times New Roman" w:hAnsi="Times New Roman" w:cs="Times New Roman"/>
          <w:sz w:val="24"/>
          <w:szCs w:val="24"/>
        </w:rPr>
        <w:t>Izveidot izglītības kvalitātes novērtēšanas monitoringa s</w:t>
      </w:r>
      <w:r w:rsidR="00DD26BA">
        <w:rPr>
          <w:rFonts w:ascii="Times New Roman" w:eastAsia="Times New Roman" w:hAnsi="Times New Roman" w:cs="Times New Roman"/>
          <w:sz w:val="24"/>
          <w:szCs w:val="24"/>
        </w:rPr>
        <w:t>istēmu v</w:t>
      </w:r>
      <w:r>
        <w:rPr>
          <w:rFonts w:ascii="Times New Roman" w:eastAsia="Times New Roman" w:hAnsi="Times New Roman" w:cs="Times New Roman"/>
          <w:sz w:val="24"/>
          <w:szCs w:val="24"/>
        </w:rPr>
        <w:t>isos izglītības līmeņos” izpildi</w:t>
      </w:r>
      <w:r>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iezīmējot</w:t>
      </w:r>
      <w:r w:rsidR="00DD26BA">
        <w:rPr>
          <w:rFonts w:ascii="Times New Roman" w:eastAsia="Times New Roman" w:hAnsi="Times New Roman" w:cs="Times New Roman"/>
          <w:sz w:val="24"/>
          <w:szCs w:val="24"/>
        </w:rPr>
        <w:t xml:space="preserve"> ministrijas</w:t>
      </w:r>
      <w:r>
        <w:rPr>
          <w:rFonts w:ascii="Times New Roman" w:eastAsia="Times New Roman" w:hAnsi="Times New Roman" w:cs="Times New Roman"/>
          <w:sz w:val="24"/>
          <w:szCs w:val="24"/>
        </w:rPr>
        <w:t xml:space="preserve"> un citu iesaistīto institūciju</w:t>
      </w:r>
      <w:r w:rsidR="006D245F" w:rsidRPr="0017245F">
        <w:rPr>
          <w:rFonts w:ascii="Times New Roman" w:eastAsia="Times New Roman" w:hAnsi="Times New Roman" w:cs="Times New Roman"/>
          <w:sz w:val="24"/>
          <w:szCs w:val="24"/>
        </w:rPr>
        <w:t xml:space="preserve"> turpmāko rīcību </w:t>
      </w:r>
      <w:r w:rsidR="00DD26BA" w:rsidRPr="00DD26BA">
        <w:rPr>
          <w:rFonts w:ascii="Times New Roman" w:eastAsia="Times New Roman" w:hAnsi="Times New Roman" w:cs="Times New Roman"/>
          <w:sz w:val="24"/>
          <w:szCs w:val="24"/>
        </w:rPr>
        <w:t>profesionālās izglītības absol</w:t>
      </w:r>
      <w:r w:rsidR="00DD26BA">
        <w:rPr>
          <w:rFonts w:ascii="Times New Roman" w:eastAsia="Times New Roman" w:hAnsi="Times New Roman" w:cs="Times New Roman"/>
          <w:sz w:val="24"/>
          <w:szCs w:val="24"/>
        </w:rPr>
        <w:t>ventu turpmāko gaitu monitoringa izveidei</w:t>
      </w:r>
      <w:r w:rsidR="00DD26BA" w:rsidRPr="00DD26BA">
        <w:rPr>
          <w:rFonts w:ascii="Times New Roman" w:eastAsia="Times New Roman" w:hAnsi="Times New Roman" w:cs="Times New Roman"/>
          <w:sz w:val="24"/>
          <w:szCs w:val="24"/>
        </w:rPr>
        <w:t>.</w:t>
      </w:r>
      <w:r w:rsidR="007F0140">
        <w:rPr>
          <w:rFonts w:ascii="Times New Roman" w:eastAsia="Times New Roman" w:hAnsi="Times New Roman" w:cs="Times New Roman"/>
          <w:sz w:val="24"/>
          <w:szCs w:val="24"/>
        </w:rPr>
        <w:t xml:space="preserve"> </w:t>
      </w:r>
    </w:p>
    <w:p w14:paraId="1D6CC453" w14:textId="554A4890" w:rsidR="008879B7" w:rsidRPr="008879B7" w:rsidRDefault="009C286F" w:rsidP="008879B7">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AC6A47" w:rsidRPr="008A239A">
        <w:rPr>
          <w:rFonts w:ascii="Times New Roman" w:eastAsia="Times New Roman" w:hAnsi="Times New Roman" w:cs="Times New Roman"/>
          <w:sz w:val="24"/>
          <w:szCs w:val="24"/>
        </w:rPr>
        <w:t xml:space="preserve">iņojumā </w:t>
      </w:r>
      <w:r w:rsidR="008879B7">
        <w:rPr>
          <w:rFonts w:ascii="Times New Roman" w:eastAsia="Times New Roman" w:hAnsi="Times New Roman" w:cs="Times New Roman"/>
          <w:sz w:val="24"/>
          <w:szCs w:val="24"/>
        </w:rPr>
        <w:t xml:space="preserve">sniegts pamatojums profesionālās </w:t>
      </w:r>
      <w:r w:rsidR="008879B7" w:rsidRPr="008879B7">
        <w:rPr>
          <w:rFonts w:ascii="Times New Roman" w:eastAsia="Times New Roman" w:hAnsi="Times New Roman" w:cs="Times New Roman"/>
          <w:sz w:val="24"/>
          <w:szCs w:val="24"/>
        </w:rPr>
        <w:t>izglītības absolven</w:t>
      </w:r>
      <w:r w:rsidR="008879B7">
        <w:rPr>
          <w:rFonts w:ascii="Times New Roman" w:eastAsia="Times New Roman" w:hAnsi="Times New Roman" w:cs="Times New Roman"/>
          <w:sz w:val="24"/>
          <w:szCs w:val="24"/>
        </w:rPr>
        <w:t xml:space="preserve">tu monitoringa sistēmas izveidei, aprakstīta esošā situācija, tāpat arī </w:t>
      </w:r>
      <w:r w:rsidR="00EC4A25">
        <w:rPr>
          <w:rFonts w:ascii="Times New Roman" w:eastAsia="Times New Roman" w:hAnsi="Times New Roman" w:cs="Times New Roman"/>
          <w:sz w:val="24"/>
          <w:szCs w:val="24"/>
        </w:rPr>
        <w:t>sniegts ieskats</w:t>
      </w:r>
      <w:r w:rsidR="007C4CBB">
        <w:rPr>
          <w:rFonts w:ascii="Times New Roman" w:eastAsia="Times New Roman" w:hAnsi="Times New Roman" w:cs="Times New Roman"/>
          <w:sz w:val="24"/>
          <w:szCs w:val="24"/>
        </w:rPr>
        <w:t xml:space="preserve"> plānoto pasākumu īstenošanai, lai nodrošinātu </w:t>
      </w:r>
      <w:r w:rsidR="007C4CBB" w:rsidRPr="00DD26BA">
        <w:rPr>
          <w:rFonts w:ascii="Times New Roman" w:eastAsia="Times New Roman" w:hAnsi="Times New Roman" w:cs="Times New Roman"/>
          <w:sz w:val="24"/>
          <w:szCs w:val="24"/>
        </w:rPr>
        <w:t>profesionālās izglītības absol</w:t>
      </w:r>
      <w:r w:rsidR="007C4CBB">
        <w:rPr>
          <w:rFonts w:ascii="Times New Roman" w:eastAsia="Times New Roman" w:hAnsi="Times New Roman" w:cs="Times New Roman"/>
          <w:sz w:val="24"/>
          <w:szCs w:val="24"/>
        </w:rPr>
        <w:t>v</w:t>
      </w:r>
      <w:r w:rsidR="000F669A">
        <w:rPr>
          <w:rFonts w:ascii="Times New Roman" w:eastAsia="Times New Roman" w:hAnsi="Times New Roman" w:cs="Times New Roman"/>
          <w:sz w:val="24"/>
          <w:szCs w:val="24"/>
        </w:rPr>
        <w:t xml:space="preserve">entu </w:t>
      </w:r>
      <w:r w:rsidR="006A56F4">
        <w:rPr>
          <w:rFonts w:ascii="Times New Roman" w:eastAsia="Times New Roman" w:hAnsi="Times New Roman" w:cs="Times New Roman"/>
          <w:sz w:val="24"/>
          <w:szCs w:val="24"/>
        </w:rPr>
        <w:t>turpmāko gaitu monitoringu</w:t>
      </w:r>
      <w:r w:rsidR="00B4181D">
        <w:rPr>
          <w:rFonts w:ascii="Times New Roman" w:eastAsia="Times New Roman" w:hAnsi="Times New Roman" w:cs="Times New Roman"/>
          <w:sz w:val="24"/>
          <w:szCs w:val="24"/>
        </w:rPr>
        <w:t>.</w:t>
      </w:r>
      <w:r w:rsidR="00BA76C2">
        <w:rPr>
          <w:rFonts w:ascii="Times New Roman" w:eastAsia="Times New Roman" w:hAnsi="Times New Roman" w:cs="Times New Roman"/>
          <w:sz w:val="24"/>
          <w:szCs w:val="24"/>
        </w:rPr>
        <w:t xml:space="preserve"> </w:t>
      </w:r>
    </w:p>
    <w:p w14:paraId="29B4BB98" w14:textId="77777777" w:rsidR="00C5034E" w:rsidRDefault="004D0D69" w:rsidP="00210F27">
      <w:pPr>
        <w:pStyle w:val="Heading1"/>
        <w:numPr>
          <w:ilvl w:val="0"/>
          <w:numId w:val="14"/>
        </w:numPr>
        <w:spacing w:before="0" w:after="120"/>
        <w:jc w:val="center"/>
        <w:rPr>
          <w:rFonts w:ascii="Times New Roman" w:eastAsia="Times New Roman" w:hAnsi="Times New Roman" w:cs="Times New Roman"/>
          <w:b/>
          <w:color w:val="000000" w:themeColor="text1"/>
          <w:sz w:val="28"/>
          <w:szCs w:val="24"/>
        </w:rPr>
      </w:pPr>
      <w:bookmarkStart w:id="2" w:name="_Toc59436989"/>
      <w:r>
        <w:rPr>
          <w:rFonts w:ascii="Times New Roman" w:eastAsia="Times New Roman" w:hAnsi="Times New Roman" w:cs="Times New Roman"/>
          <w:b/>
          <w:color w:val="000000" w:themeColor="text1"/>
          <w:sz w:val="28"/>
          <w:szCs w:val="24"/>
        </w:rPr>
        <w:t>Profesionālās izglītības absolventu monitoringa sistēmas izveides pamatojums</w:t>
      </w:r>
      <w:bookmarkEnd w:id="2"/>
    </w:p>
    <w:p w14:paraId="389D2022" w14:textId="77777777" w:rsidR="00C5034E" w:rsidRDefault="00C5034E" w:rsidP="00210F27">
      <w:pPr>
        <w:pStyle w:val="Heading1"/>
        <w:numPr>
          <w:ilvl w:val="1"/>
          <w:numId w:val="14"/>
        </w:numPr>
        <w:spacing w:before="0" w:after="120"/>
        <w:jc w:val="center"/>
        <w:rPr>
          <w:rFonts w:ascii="Times New Roman" w:eastAsia="Times New Roman" w:hAnsi="Times New Roman" w:cs="Times New Roman"/>
          <w:b/>
          <w:color w:val="000000" w:themeColor="text1"/>
          <w:sz w:val="24"/>
          <w:szCs w:val="24"/>
        </w:rPr>
      </w:pPr>
      <w:bookmarkStart w:id="3" w:name="_Toc59436990"/>
      <w:r w:rsidRPr="00467A0C">
        <w:rPr>
          <w:rFonts w:ascii="Times New Roman" w:eastAsia="Times New Roman" w:hAnsi="Times New Roman" w:cs="Times New Roman"/>
          <w:b/>
          <w:color w:val="000000" w:themeColor="text1"/>
          <w:sz w:val="24"/>
          <w:szCs w:val="24"/>
        </w:rPr>
        <w:t>Profesionālās izglītības absolventu monitoringa sistēmas izveides mērķis</w:t>
      </w:r>
      <w:bookmarkEnd w:id="3"/>
    </w:p>
    <w:p w14:paraId="42150180" w14:textId="0E447D38" w:rsidR="00A47BEA" w:rsidRDefault="002A4E33" w:rsidP="00ED2C84">
      <w:pPr>
        <w:spacing w:after="120"/>
        <w:jc w:val="both"/>
        <w:rPr>
          <w:rFonts w:ascii="Times New Roman" w:hAnsi="Times New Roman" w:cs="Times New Roman"/>
          <w:sz w:val="24"/>
        </w:rPr>
      </w:pPr>
      <w:r w:rsidRPr="002A4E33">
        <w:rPr>
          <w:rFonts w:ascii="Times New Roman" w:hAnsi="Times New Roman" w:cs="Times New Roman"/>
          <w:sz w:val="24"/>
        </w:rPr>
        <w:t>Absolventu monitorings ir kvantitatīvu mikro līmeņa un apkopotu datu un/vai kvalitatīvas informācijas vākšana par augstākās izglītības un/vai profesionālās izglītības beidzēju nodarbinā</w:t>
      </w:r>
      <w:r>
        <w:rPr>
          <w:rFonts w:ascii="Times New Roman" w:hAnsi="Times New Roman" w:cs="Times New Roman"/>
          <w:sz w:val="24"/>
        </w:rPr>
        <w:t xml:space="preserve">tības un sociālajiem rādītājiem. </w:t>
      </w:r>
      <w:r w:rsidRPr="002A4E33">
        <w:rPr>
          <w:rFonts w:ascii="Times New Roman" w:hAnsi="Times New Roman" w:cs="Times New Roman"/>
          <w:sz w:val="24"/>
        </w:rPr>
        <w:t xml:space="preserve">Informācija par absolventu rezultātiem darba tirgū ļauj novērtēt absolventu prasmju un zināšanu atbilstību darba tirgus prasībām un tautsaimniecības vajadzībām kopumā. </w:t>
      </w:r>
      <w:r w:rsidR="00094D03">
        <w:rPr>
          <w:rFonts w:ascii="Times New Roman" w:hAnsi="Times New Roman" w:cs="Times New Roman"/>
          <w:sz w:val="24"/>
        </w:rPr>
        <w:t xml:space="preserve">Savietojot datus par </w:t>
      </w:r>
      <w:r w:rsidR="00624ADC">
        <w:rPr>
          <w:rFonts w:ascii="Times New Roman" w:hAnsi="Times New Roman" w:cs="Times New Roman"/>
          <w:sz w:val="24"/>
        </w:rPr>
        <w:t xml:space="preserve">sagatavoto speciālistu skaitu </w:t>
      </w:r>
      <w:r w:rsidR="00094D03">
        <w:rPr>
          <w:rFonts w:ascii="Times New Roman" w:hAnsi="Times New Roman" w:cs="Times New Roman"/>
          <w:sz w:val="24"/>
        </w:rPr>
        <w:t>atbilstoši iegūtajai</w:t>
      </w:r>
      <w:r w:rsidR="00624ADC">
        <w:rPr>
          <w:rFonts w:ascii="Times New Roman" w:hAnsi="Times New Roman" w:cs="Times New Roman"/>
          <w:sz w:val="24"/>
        </w:rPr>
        <w:t xml:space="preserve"> </w:t>
      </w:r>
      <w:r w:rsidR="00094D03">
        <w:rPr>
          <w:rFonts w:ascii="Times New Roman" w:hAnsi="Times New Roman" w:cs="Times New Roman"/>
          <w:sz w:val="24"/>
        </w:rPr>
        <w:t>profesionālajai</w:t>
      </w:r>
      <w:r w:rsidR="00624ADC">
        <w:rPr>
          <w:rFonts w:ascii="Times New Roman" w:hAnsi="Times New Roman" w:cs="Times New Roman"/>
          <w:sz w:val="24"/>
        </w:rPr>
        <w:t xml:space="preserve"> kvalifikācij</w:t>
      </w:r>
      <w:r w:rsidR="00094D03">
        <w:rPr>
          <w:rFonts w:ascii="Times New Roman" w:hAnsi="Times New Roman" w:cs="Times New Roman"/>
          <w:sz w:val="24"/>
        </w:rPr>
        <w:t>ai</w:t>
      </w:r>
      <w:r w:rsidR="008D1718">
        <w:rPr>
          <w:rFonts w:ascii="Times New Roman" w:hAnsi="Times New Roman" w:cs="Times New Roman"/>
          <w:sz w:val="24"/>
        </w:rPr>
        <w:t xml:space="preserve">, </w:t>
      </w:r>
      <w:r w:rsidR="00094D03" w:rsidRPr="009D78E7">
        <w:rPr>
          <w:rFonts w:ascii="Times New Roman" w:hAnsi="Times New Roman" w:cs="Times New Roman"/>
          <w:sz w:val="24"/>
        </w:rPr>
        <w:t>LKI</w:t>
      </w:r>
      <w:r w:rsidR="00094D03">
        <w:rPr>
          <w:rFonts w:ascii="Times New Roman" w:hAnsi="Times New Roman" w:cs="Times New Roman"/>
          <w:sz w:val="24"/>
        </w:rPr>
        <w:t xml:space="preserve"> līmenim</w:t>
      </w:r>
      <w:r w:rsidR="000342FF">
        <w:rPr>
          <w:rFonts w:ascii="Times New Roman" w:hAnsi="Times New Roman" w:cs="Times New Roman"/>
          <w:sz w:val="24"/>
        </w:rPr>
        <w:t xml:space="preserve"> ar</w:t>
      </w:r>
      <w:r w:rsidR="00624ADC">
        <w:rPr>
          <w:rFonts w:ascii="Times New Roman" w:hAnsi="Times New Roman" w:cs="Times New Roman"/>
          <w:sz w:val="24"/>
        </w:rPr>
        <w:t xml:space="preserve"> </w:t>
      </w:r>
      <w:r w:rsidR="000342FF">
        <w:rPr>
          <w:rFonts w:ascii="Times New Roman" w:hAnsi="Times New Roman" w:cs="Times New Roman"/>
          <w:sz w:val="24"/>
        </w:rPr>
        <w:t>datiem</w:t>
      </w:r>
      <w:r w:rsidR="00094D03">
        <w:rPr>
          <w:rFonts w:ascii="Times New Roman" w:hAnsi="Times New Roman" w:cs="Times New Roman"/>
          <w:sz w:val="24"/>
        </w:rPr>
        <w:t xml:space="preserve"> par </w:t>
      </w:r>
      <w:r w:rsidR="00624ADC">
        <w:rPr>
          <w:rFonts w:ascii="Times New Roman" w:hAnsi="Times New Roman" w:cs="Times New Roman"/>
          <w:sz w:val="24"/>
        </w:rPr>
        <w:t>viņu turpmāk</w:t>
      </w:r>
      <w:r w:rsidR="00094D03">
        <w:rPr>
          <w:rFonts w:ascii="Times New Roman" w:hAnsi="Times New Roman" w:cs="Times New Roman"/>
          <w:sz w:val="24"/>
        </w:rPr>
        <w:t>ajām gaitām -</w:t>
      </w:r>
      <w:r w:rsidR="00624ADC">
        <w:rPr>
          <w:rFonts w:ascii="Times New Roman" w:hAnsi="Times New Roman" w:cs="Times New Roman"/>
          <w:sz w:val="24"/>
        </w:rPr>
        <w:t xml:space="preserve"> to cik daudzi turpina izglītību</w:t>
      </w:r>
      <w:r w:rsidR="00094D03">
        <w:rPr>
          <w:rFonts w:ascii="Times New Roman" w:hAnsi="Times New Roman" w:cs="Times New Roman"/>
          <w:sz w:val="24"/>
        </w:rPr>
        <w:t xml:space="preserve"> vai </w:t>
      </w:r>
      <w:r w:rsidR="000342FF">
        <w:rPr>
          <w:rFonts w:ascii="Times New Roman" w:hAnsi="Times New Roman" w:cs="Times New Roman"/>
          <w:sz w:val="24"/>
        </w:rPr>
        <w:t>tiek</w:t>
      </w:r>
      <w:r w:rsidR="00094D03">
        <w:rPr>
          <w:rFonts w:ascii="Times New Roman" w:hAnsi="Times New Roman" w:cs="Times New Roman"/>
          <w:sz w:val="24"/>
        </w:rPr>
        <w:t xml:space="preserve"> nodarbināti nozarē, kurā ieguvuši izglītību vai citā nozarē, </w:t>
      </w:r>
      <w:r w:rsidR="000342FF">
        <w:rPr>
          <w:rFonts w:ascii="Times New Roman" w:hAnsi="Times New Roman" w:cs="Times New Roman"/>
          <w:sz w:val="24"/>
        </w:rPr>
        <w:t xml:space="preserve">iespējams novērtēt to vai speciālisti tiek sagatavoti atbilstoši darba tirgus </w:t>
      </w:r>
      <w:r w:rsidR="008D1718">
        <w:rPr>
          <w:rFonts w:ascii="Times New Roman" w:hAnsi="Times New Roman" w:cs="Times New Roman"/>
          <w:sz w:val="24"/>
        </w:rPr>
        <w:t>vajadzībām</w:t>
      </w:r>
      <w:r w:rsidR="000342FF">
        <w:rPr>
          <w:rFonts w:ascii="Times New Roman" w:hAnsi="Times New Roman" w:cs="Times New Roman"/>
          <w:sz w:val="24"/>
        </w:rPr>
        <w:t>, tāpat arī i</w:t>
      </w:r>
      <w:r w:rsidR="00094D03">
        <w:rPr>
          <w:rFonts w:ascii="Times New Roman" w:hAnsi="Times New Roman" w:cs="Times New Roman"/>
          <w:sz w:val="24"/>
        </w:rPr>
        <w:t>espējams noteikt, kuras izglītības iestādes sagatavo nozarēs pieprasītus speciālistus un kādā apmērā tas tiek dar</w:t>
      </w:r>
      <w:r w:rsidR="000342FF">
        <w:rPr>
          <w:rFonts w:ascii="Times New Roman" w:hAnsi="Times New Roman" w:cs="Times New Roman"/>
          <w:sz w:val="24"/>
        </w:rPr>
        <w:t>īts. T</w:t>
      </w:r>
      <w:r w:rsidR="00094D03">
        <w:rPr>
          <w:rFonts w:ascii="Times New Roman" w:hAnsi="Times New Roman" w:cs="Times New Roman"/>
          <w:sz w:val="24"/>
        </w:rPr>
        <w:t>āpat arī svarīgi apzināt, kuru profesionāl</w:t>
      </w:r>
      <w:r w:rsidR="009D78E7">
        <w:rPr>
          <w:rFonts w:ascii="Times New Roman" w:hAnsi="Times New Roman" w:cs="Times New Roman"/>
          <w:sz w:val="24"/>
        </w:rPr>
        <w:t>o</w:t>
      </w:r>
      <w:r w:rsidR="00094D03">
        <w:rPr>
          <w:rFonts w:ascii="Times New Roman" w:hAnsi="Times New Roman" w:cs="Times New Roman"/>
          <w:sz w:val="24"/>
        </w:rPr>
        <w:t xml:space="preserve"> kvalifik</w:t>
      </w:r>
      <w:r w:rsidR="009D78E7">
        <w:rPr>
          <w:rFonts w:ascii="Times New Roman" w:hAnsi="Times New Roman" w:cs="Times New Roman"/>
          <w:sz w:val="24"/>
        </w:rPr>
        <w:t>āciju</w:t>
      </w:r>
      <w:r w:rsidR="00094D03">
        <w:rPr>
          <w:rFonts w:ascii="Times New Roman" w:hAnsi="Times New Roman" w:cs="Times New Roman"/>
          <w:sz w:val="24"/>
        </w:rPr>
        <w:t xml:space="preserve"> ieguvēji visbiežāk emigrē uz citām valstīm.</w:t>
      </w:r>
      <w:r w:rsidR="000342FF" w:rsidRPr="000342FF">
        <w:rPr>
          <w:rFonts w:ascii="Times New Roman" w:hAnsi="Times New Roman" w:cs="Times New Roman"/>
          <w:sz w:val="24"/>
        </w:rPr>
        <w:t xml:space="preserve"> </w:t>
      </w:r>
      <w:r w:rsidR="000342FF">
        <w:rPr>
          <w:rFonts w:ascii="Times New Roman" w:hAnsi="Times New Roman" w:cs="Times New Roman"/>
          <w:sz w:val="24"/>
        </w:rPr>
        <w:t xml:space="preserve">Šāda informācija ļauj </w:t>
      </w:r>
      <w:r w:rsidR="000342FF" w:rsidRPr="002A4E33">
        <w:rPr>
          <w:rFonts w:ascii="Times New Roman" w:hAnsi="Times New Roman" w:cs="Times New Roman"/>
          <w:sz w:val="24"/>
        </w:rPr>
        <w:t>novērtēt profesionālās izglītības kvalitāti un izglītības iestādēm pilnveidot profesion</w:t>
      </w:r>
      <w:r w:rsidR="000342FF">
        <w:rPr>
          <w:rFonts w:ascii="Times New Roman" w:hAnsi="Times New Roman" w:cs="Times New Roman"/>
          <w:sz w:val="24"/>
        </w:rPr>
        <w:t>ālās izglītības piedāvājumu.</w:t>
      </w:r>
    </w:p>
    <w:p w14:paraId="37D0B53C" w14:textId="278CC482" w:rsidR="00CC64E4" w:rsidRDefault="002A4E33" w:rsidP="00ED2C84">
      <w:pPr>
        <w:spacing w:after="120"/>
        <w:jc w:val="both"/>
        <w:rPr>
          <w:rFonts w:ascii="Times New Roman" w:hAnsi="Times New Roman" w:cs="Times New Roman"/>
          <w:sz w:val="24"/>
        </w:rPr>
      </w:pPr>
      <w:r w:rsidRPr="002A4E33">
        <w:rPr>
          <w:rFonts w:ascii="Times New Roman" w:hAnsi="Times New Roman" w:cs="Times New Roman"/>
          <w:sz w:val="24"/>
        </w:rPr>
        <w:t xml:space="preserve">Kvalitatīvi dati par absolventu turpmākajām gaitām politikas plānotājiem un izglītības iestādēm </w:t>
      </w:r>
      <w:r w:rsidR="00D94F08" w:rsidRPr="002A4E33">
        <w:rPr>
          <w:rFonts w:ascii="Times New Roman" w:hAnsi="Times New Roman" w:cs="Times New Roman"/>
          <w:sz w:val="24"/>
        </w:rPr>
        <w:t xml:space="preserve">ļauj </w:t>
      </w:r>
      <w:r w:rsidRPr="002A4E33">
        <w:rPr>
          <w:rFonts w:ascii="Times New Roman" w:hAnsi="Times New Roman" w:cs="Times New Roman"/>
          <w:sz w:val="24"/>
        </w:rPr>
        <w:t xml:space="preserve">uzlabot mācību un nodarbinātības </w:t>
      </w:r>
      <w:r w:rsidRPr="00D94F08">
        <w:rPr>
          <w:rFonts w:ascii="Times New Roman" w:hAnsi="Times New Roman" w:cs="Times New Roman"/>
          <w:sz w:val="24"/>
        </w:rPr>
        <w:t>rezultātus, novērst nepietiekamu prasmju veidošanos un prasmju neatbilstību, kā arī nodrošināt sociālo iekļaušanu.</w:t>
      </w:r>
      <w:r w:rsidR="00CC64E4" w:rsidRPr="00D94F08">
        <w:rPr>
          <w:rFonts w:ascii="Times New Roman" w:hAnsi="Times New Roman" w:cs="Times New Roman"/>
          <w:sz w:val="24"/>
        </w:rPr>
        <w:t xml:space="preserve"> Tāpat arī </w:t>
      </w:r>
      <w:r w:rsidR="00D94F08" w:rsidRPr="00D94F08">
        <w:rPr>
          <w:rFonts w:ascii="Times New Roman" w:hAnsi="Times New Roman" w:cs="Times New Roman"/>
          <w:sz w:val="24"/>
        </w:rPr>
        <w:t xml:space="preserve">datos balstīta </w:t>
      </w:r>
      <w:r w:rsidR="00CC64E4" w:rsidRPr="00D94F08">
        <w:rPr>
          <w:rFonts w:ascii="Times New Roman" w:hAnsi="Times New Roman" w:cs="Times New Roman"/>
          <w:sz w:val="24"/>
        </w:rPr>
        <w:t xml:space="preserve">informācija par absolventu turpmākajām gaitām varētu </w:t>
      </w:r>
      <w:r w:rsidR="00D94F08" w:rsidRPr="00D94F08">
        <w:rPr>
          <w:rFonts w:ascii="Times New Roman" w:hAnsi="Times New Roman" w:cs="Times New Roman"/>
          <w:sz w:val="24"/>
        </w:rPr>
        <w:t>mainīt</w:t>
      </w:r>
      <w:r w:rsidR="00CC64E4" w:rsidRPr="00D94F08">
        <w:rPr>
          <w:rFonts w:ascii="Times New Roman" w:hAnsi="Times New Roman" w:cs="Times New Roman"/>
          <w:sz w:val="24"/>
        </w:rPr>
        <w:t xml:space="preserve"> s</w:t>
      </w:r>
      <w:r w:rsidR="00001A58">
        <w:rPr>
          <w:rFonts w:ascii="Times New Roman" w:hAnsi="Times New Roman" w:cs="Times New Roman"/>
          <w:sz w:val="24"/>
        </w:rPr>
        <w:t xml:space="preserve">abiedrībā valdošos priekšstatus </w:t>
      </w:r>
      <w:r w:rsidR="00CC64E4" w:rsidRPr="00D94F08">
        <w:rPr>
          <w:rFonts w:ascii="Times New Roman" w:hAnsi="Times New Roman" w:cs="Times New Roman"/>
          <w:sz w:val="24"/>
        </w:rPr>
        <w:t>par profesionālo izglītību un celt profesionālās izglītības iestāžu prestižu</w:t>
      </w:r>
      <w:r w:rsidR="00626382">
        <w:rPr>
          <w:rFonts w:ascii="Times New Roman" w:hAnsi="Times New Roman" w:cs="Times New Roman"/>
          <w:sz w:val="24"/>
        </w:rPr>
        <w:t>, sniedzot informāciju par profesionālās izglītības sniegtajām iespēj</w:t>
      </w:r>
      <w:r w:rsidR="00001A58">
        <w:rPr>
          <w:rFonts w:ascii="Times New Roman" w:hAnsi="Times New Roman" w:cs="Times New Roman"/>
          <w:sz w:val="24"/>
        </w:rPr>
        <w:t xml:space="preserve">ām, </w:t>
      </w:r>
      <w:r w:rsidR="00626382">
        <w:rPr>
          <w:rFonts w:ascii="Times New Roman" w:hAnsi="Times New Roman" w:cs="Times New Roman"/>
          <w:sz w:val="24"/>
        </w:rPr>
        <w:t>turpmākajām darba un izglītības gaitām</w:t>
      </w:r>
      <w:r w:rsidR="00CC64E4" w:rsidRPr="00D94F08">
        <w:rPr>
          <w:rFonts w:ascii="Times New Roman" w:hAnsi="Times New Roman" w:cs="Times New Roman"/>
          <w:sz w:val="24"/>
        </w:rPr>
        <w:t>.</w:t>
      </w:r>
    </w:p>
    <w:p w14:paraId="7EE695B5" w14:textId="7389A6F8" w:rsidR="00C5034E" w:rsidRDefault="00C5034E" w:rsidP="00724FF6">
      <w:pPr>
        <w:spacing w:after="0"/>
        <w:jc w:val="both"/>
        <w:rPr>
          <w:rFonts w:ascii="Times New Roman" w:hAnsi="Times New Roman" w:cs="Times New Roman"/>
          <w:sz w:val="24"/>
        </w:rPr>
      </w:pPr>
      <w:r w:rsidRPr="0082490C">
        <w:rPr>
          <w:rFonts w:ascii="Times New Roman" w:hAnsi="Times New Roman" w:cs="Times New Roman"/>
          <w:sz w:val="24"/>
        </w:rPr>
        <w:t>Absolventu monitoringa sistēmas izveides mērķis ir iegūt informāciju par profesionālās izglītības absolventu turpmākajām gaitām, lai nodrošinātu datos balstītu lēmumu pieņemšanu</w:t>
      </w:r>
      <w:r>
        <w:rPr>
          <w:rFonts w:ascii="Times New Roman" w:hAnsi="Times New Roman" w:cs="Times New Roman"/>
          <w:sz w:val="24"/>
        </w:rPr>
        <w:t xml:space="preserve"> indivīda, izglītības iestādes, pašvaldības, reģionālā un valsts līmenī</w:t>
      </w:r>
      <w:r w:rsidRPr="0082490C">
        <w:rPr>
          <w:rFonts w:ascii="Times New Roman" w:hAnsi="Times New Roman" w:cs="Times New Roman"/>
          <w:sz w:val="24"/>
        </w:rPr>
        <w:t>.</w:t>
      </w:r>
      <w:r>
        <w:rPr>
          <w:rFonts w:ascii="Times New Roman" w:hAnsi="Times New Roman" w:cs="Times New Roman"/>
          <w:sz w:val="24"/>
        </w:rPr>
        <w:t xml:space="preserve"> Absolventu monitoringa izveide ir nepieciešama:</w:t>
      </w:r>
    </w:p>
    <w:p w14:paraId="7947F348" w14:textId="4FCBA067" w:rsidR="00C5034E" w:rsidRDefault="00C5034E" w:rsidP="00210F27">
      <w:pPr>
        <w:pStyle w:val="ListParagraph"/>
        <w:numPr>
          <w:ilvl w:val="0"/>
          <w:numId w:val="10"/>
        </w:numPr>
        <w:spacing w:after="0"/>
        <w:contextualSpacing w:val="0"/>
        <w:jc w:val="both"/>
        <w:rPr>
          <w:rFonts w:ascii="Times New Roman" w:hAnsi="Times New Roman" w:cs="Times New Roman"/>
          <w:sz w:val="24"/>
        </w:rPr>
      </w:pPr>
      <w:r w:rsidRPr="007C10EB">
        <w:rPr>
          <w:rFonts w:ascii="Times New Roman" w:hAnsi="Times New Roman" w:cs="Times New Roman"/>
          <w:b/>
          <w:sz w:val="24"/>
        </w:rPr>
        <w:lastRenderedPageBreak/>
        <w:t xml:space="preserve">Izglītības piedāvājuma </w:t>
      </w:r>
      <w:r>
        <w:rPr>
          <w:rFonts w:ascii="Times New Roman" w:hAnsi="Times New Roman" w:cs="Times New Roman"/>
          <w:b/>
          <w:sz w:val="24"/>
        </w:rPr>
        <w:t>veidošanai</w:t>
      </w:r>
      <w:r>
        <w:rPr>
          <w:rFonts w:ascii="Times New Roman" w:hAnsi="Times New Roman" w:cs="Times New Roman"/>
          <w:sz w:val="24"/>
        </w:rPr>
        <w:t xml:space="preserve"> - izglītības programmu izstrādei un aktualizācijai, lai uzlabotu darba tirgū nepieciešamo prasmju apguvi un nodarbinātības rādītājus. Profesionālās izglītības satura veidošana atbilstoši tautsaimniecības vajadzībām, sagatavojot darba tirgū nepieciešamos specialistus, palīdz risināt jautājumus, kas saistīti ar nepietiekamām prasmēm un prasmju neatbilstību.</w:t>
      </w:r>
    </w:p>
    <w:p w14:paraId="687F3477" w14:textId="5F6333FE" w:rsidR="00CB0601" w:rsidRPr="00CB0601" w:rsidRDefault="00CB0601" w:rsidP="00CB0601">
      <w:pPr>
        <w:pStyle w:val="ListParagraph"/>
        <w:numPr>
          <w:ilvl w:val="0"/>
          <w:numId w:val="10"/>
        </w:numPr>
        <w:spacing w:after="0"/>
        <w:contextualSpacing w:val="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Darba tirgus p</w:t>
      </w:r>
      <w:r w:rsidRPr="00077C3E">
        <w:rPr>
          <w:rFonts w:ascii="Times New Roman" w:hAnsi="Times New Roman" w:cs="Times New Roman"/>
          <w:b/>
          <w:color w:val="000000" w:themeColor="text1"/>
          <w:sz w:val="24"/>
        </w:rPr>
        <w:t>ieprasījuma prognozēšanai</w:t>
      </w:r>
      <w:r w:rsidRPr="00077C3E">
        <w:rPr>
          <w:rFonts w:ascii="Times New Roman" w:hAnsi="Times New Roman" w:cs="Times New Roman"/>
          <w:color w:val="000000" w:themeColor="text1"/>
          <w:sz w:val="24"/>
        </w:rPr>
        <w:t xml:space="preserve"> - lai prognozētu darba tirgū </w:t>
      </w:r>
      <w:r>
        <w:rPr>
          <w:rFonts w:ascii="Times New Roman" w:hAnsi="Times New Roman" w:cs="Times New Roman"/>
          <w:color w:val="000000" w:themeColor="text1"/>
          <w:sz w:val="24"/>
        </w:rPr>
        <w:t xml:space="preserve">pieprasītās un </w:t>
      </w:r>
      <w:r w:rsidRPr="00077C3E">
        <w:rPr>
          <w:rFonts w:ascii="Times New Roman" w:hAnsi="Times New Roman" w:cs="Times New Roman"/>
          <w:color w:val="000000" w:themeColor="text1"/>
          <w:sz w:val="24"/>
        </w:rPr>
        <w:t xml:space="preserve">nākotnē nepieciešamās profesijas un prasmes dažādās nozarēs. </w:t>
      </w:r>
    </w:p>
    <w:p w14:paraId="584CF808" w14:textId="7D668823" w:rsidR="00C5034E" w:rsidRDefault="00C076DB" w:rsidP="00210F27">
      <w:pPr>
        <w:pStyle w:val="ListParagraph"/>
        <w:numPr>
          <w:ilvl w:val="0"/>
          <w:numId w:val="10"/>
        </w:numPr>
        <w:spacing w:after="0"/>
        <w:contextualSpacing w:val="0"/>
        <w:jc w:val="both"/>
        <w:rPr>
          <w:rFonts w:ascii="Times New Roman" w:hAnsi="Times New Roman" w:cs="Times New Roman"/>
          <w:sz w:val="24"/>
        </w:rPr>
      </w:pPr>
      <w:r>
        <w:rPr>
          <w:rFonts w:ascii="Times New Roman" w:hAnsi="Times New Roman" w:cs="Times New Roman"/>
          <w:b/>
          <w:sz w:val="24"/>
        </w:rPr>
        <w:t>Uzņemšanas</w:t>
      </w:r>
      <w:r w:rsidR="00C5034E" w:rsidRPr="007345F4">
        <w:rPr>
          <w:rFonts w:ascii="Times New Roman" w:hAnsi="Times New Roman" w:cs="Times New Roman"/>
          <w:b/>
          <w:sz w:val="24"/>
        </w:rPr>
        <w:t xml:space="preserve"> plānošanai</w:t>
      </w:r>
      <w:r w:rsidR="00C5034E">
        <w:rPr>
          <w:rFonts w:ascii="Times New Roman" w:hAnsi="Times New Roman" w:cs="Times New Roman"/>
          <w:sz w:val="24"/>
        </w:rPr>
        <w:t xml:space="preserve"> - </w:t>
      </w:r>
      <w:r w:rsidR="00C5034E" w:rsidRPr="00286A47">
        <w:rPr>
          <w:rFonts w:ascii="Times New Roman" w:hAnsi="Times New Roman" w:cs="Times New Roman"/>
          <w:sz w:val="24"/>
        </w:rPr>
        <w:t xml:space="preserve">lai plānotu </w:t>
      </w:r>
      <w:r w:rsidR="00C5034E">
        <w:rPr>
          <w:rFonts w:ascii="Times New Roman" w:hAnsi="Times New Roman" w:cs="Times New Roman"/>
          <w:sz w:val="24"/>
        </w:rPr>
        <w:t xml:space="preserve">izglītojamo uzņemšanu, noteiktu </w:t>
      </w:r>
      <w:r w:rsidR="00C5034E" w:rsidRPr="00286A47">
        <w:rPr>
          <w:rFonts w:ascii="Times New Roman" w:hAnsi="Times New Roman" w:cs="Times New Roman"/>
          <w:sz w:val="24"/>
        </w:rPr>
        <w:t>izglītojamo vietu skaitu profesionālās izglītības programmās, kas tiek finansētas no valsts budžeta.</w:t>
      </w:r>
    </w:p>
    <w:p w14:paraId="36D72AF0" w14:textId="77777777" w:rsidR="00C5034E" w:rsidRDefault="00C5034E" w:rsidP="000914F8">
      <w:pPr>
        <w:pStyle w:val="ListParagraph"/>
        <w:numPr>
          <w:ilvl w:val="0"/>
          <w:numId w:val="10"/>
        </w:numPr>
        <w:spacing w:after="0"/>
        <w:contextualSpacing w:val="0"/>
        <w:jc w:val="both"/>
        <w:rPr>
          <w:rFonts w:ascii="Times New Roman" w:hAnsi="Times New Roman" w:cs="Times New Roman"/>
          <w:sz w:val="24"/>
        </w:rPr>
      </w:pPr>
      <w:r>
        <w:rPr>
          <w:rFonts w:ascii="Times New Roman" w:hAnsi="Times New Roman" w:cs="Times New Roman"/>
          <w:b/>
          <w:sz w:val="24"/>
        </w:rPr>
        <w:t>Kvalitātes novērtēšanai</w:t>
      </w:r>
      <w:r>
        <w:rPr>
          <w:rFonts w:ascii="Times New Roman" w:hAnsi="Times New Roman" w:cs="Times New Roman"/>
          <w:sz w:val="24"/>
        </w:rPr>
        <w:t xml:space="preserve"> - </w:t>
      </w:r>
      <w:r w:rsidRPr="007345F4">
        <w:rPr>
          <w:rFonts w:ascii="Times New Roman" w:hAnsi="Times New Roman" w:cs="Times New Roman"/>
          <w:sz w:val="24"/>
        </w:rPr>
        <w:t xml:space="preserve">lai novērtētu izglītības iestāžu </w:t>
      </w:r>
      <w:r>
        <w:rPr>
          <w:rFonts w:ascii="Times New Roman" w:hAnsi="Times New Roman" w:cs="Times New Roman"/>
          <w:sz w:val="24"/>
        </w:rPr>
        <w:t xml:space="preserve">īstenoto </w:t>
      </w:r>
      <w:r w:rsidRPr="007345F4">
        <w:rPr>
          <w:rFonts w:ascii="Times New Roman" w:hAnsi="Times New Roman" w:cs="Times New Roman"/>
          <w:sz w:val="24"/>
        </w:rPr>
        <w:t>profesionālās</w:t>
      </w:r>
      <w:r>
        <w:rPr>
          <w:rFonts w:ascii="Times New Roman" w:hAnsi="Times New Roman" w:cs="Times New Roman"/>
          <w:sz w:val="24"/>
        </w:rPr>
        <w:t xml:space="preserve"> izglītības programmu kvalitāti. Politikas plānotāji, ņemot vērā</w:t>
      </w:r>
      <w:r w:rsidRPr="001A3F76">
        <w:rPr>
          <w:rFonts w:ascii="Times New Roman" w:hAnsi="Times New Roman" w:cs="Times New Roman"/>
          <w:sz w:val="24"/>
        </w:rPr>
        <w:t xml:space="preserve"> absolventu rezultātus darba tirgū</w:t>
      </w:r>
      <w:r>
        <w:rPr>
          <w:rFonts w:ascii="Times New Roman" w:hAnsi="Times New Roman" w:cs="Times New Roman"/>
          <w:sz w:val="24"/>
        </w:rPr>
        <w:t xml:space="preserve">, var novērtēt izglītības pakalpojuma sniedzēju </w:t>
      </w:r>
      <w:r w:rsidRPr="007345F4">
        <w:rPr>
          <w:rFonts w:ascii="Times New Roman" w:hAnsi="Times New Roman" w:cs="Times New Roman"/>
          <w:sz w:val="24"/>
        </w:rPr>
        <w:t>darbību, salīdzinot izglītības iestādes ar līdzīgu profesionālās izglītības programmu piedāvājumu.</w:t>
      </w:r>
    </w:p>
    <w:p w14:paraId="641BED65" w14:textId="4A251DEE" w:rsidR="00CB0601" w:rsidRPr="00CB0601" w:rsidRDefault="00CB0601" w:rsidP="00CB0601">
      <w:pPr>
        <w:pStyle w:val="ListParagraph"/>
        <w:numPr>
          <w:ilvl w:val="0"/>
          <w:numId w:val="10"/>
        </w:numPr>
        <w:spacing w:after="0"/>
        <w:contextualSpacing w:val="0"/>
        <w:jc w:val="both"/>
        <w:rPr>
          <w:rFonts w:ascii="Times New Roman" w:hAnsi="Times New Roman" w:cs="Times New Roman"/>
          <w:sz w:val="24"/>
        </w:rPr>
      </w:pPr>
      <w:r w:rsidRPr="00286A47">
        <w:rPr>
          <w:rFonts w:ascii="Times New Roman" w:hAnsi="Times New Roman" w:cs="Times New Roman"/>
          <w:b/>
          <w:sz w:val="24"/>
        </w:rPr>
        <w:t>Karjeras izvēlei</w:t>
      </w:r>
      <w:r>
        <w:rPr>
          <w:rFonts w:ascii="Times New Roman" w:hAnsi="Times New Roman" w:cs="Times New Roman"/>
          <w:sz w:val="24"/>
        </w:rPr>
        <w:t xml:space="preserve"> - lai sniegtu papildu</w:t>
      </w:r>
      <w:r w:rsidRPr="00286A47">
        <w:rPr>
          <w:rFonts w:ascii="Times New Roman" w:hAnsi="Times New Roman" w:cs="Times New Roman"/>
          <w:sz w:val="24"/>
        </w:rPr>
        <w:t xml:space="preserve"> informāciju </w:t>
      </w:r>
      <w:r>
        <w:rPr>
          <w:rFonts w:ascii="Times New Roman" w:hAnsi="Times New Roman" w:cs="Times New Roman"/>
          <w:sz w:val="24"/>
        </w:rPr>
        <w:t>par izglītības iespējām, ne tikai jauniešiem, kas ir potenciālie izglītojamie, bet arī esošajiem un bijušajiem izglītojamiem. Informācija par absolventu rezultātiem darba tirgū sniedz</w:t>
      </w:r>
      <w:r w:rsidRPr="00286A47">
        <w:rPr>
          <w:rFonts w:ascii="Times New Roman" w:hAnsi="Times New Roman" w:cs="Times New Roman"/>
          <w:sz w:val="24"/>
        </w:rPr>
        <w:t xml:space="preserve"> priekšstatu par sev interesējošajām izglītības programmām un nodarbinātības perspektīvām attiecīgajā </w:t>
      </w:r>
      <w:r>
        <w:rPr>
          <w:rFonts w:ascii="Times New Roman" w:hAnsi="Times New Roman" w:cs="Times New Roman"/>
          <w:sz w:val="24"/>
        </w:rPr>
        <w:t xml:space="preserve">un saistītajās </w:t>
      </w:r>
      <w:r w:rsidRPr="00286A47">
        <w:rPr>
          <w:rFonts w:ascii="Times New Roman" w:hAnsi="Times New Roman" w:cs="Times New Roman"/>
          <w:sz w:val="24"/>
        </w:rPr>
        <w:t>specialitātē</w:t>
      </w:r>
      <w:r>
        <w:rPr>
          <w:rFonts w:ascii="Times New Roman" w:hAnsi="Times New Roman" w:cs="Times New Roman"/>
          <w:sz w:val="24"/>
        </w:rPr>
        <w:t>s.</w:t>
      </w:r>
    </w:p>
    <w:p w14:paraId="0A1C8BDD" w14:textId="36324EB0" w:rsidR="00F973E5" w:rsidRPr="00F973E5" w:rsidRDefault="000914F8" w:rsidP="00173DA7">
      <w:pPr>
        <w:pStyle w:val="ListParagraph"/>
        <w:numPr>
          <w:ilvl w:val="0"/>
          <w:numId w:val="10"/>
        </w:numPr>
        <w:spacing w:after="120"/>
        <w:ind w:left="714" w:hanging="357"/>
        <w:contextualSpacing w:val="0"/>
        <w:jc w:val="both"/>
        <w:rPr>
          <w:rFonts w:ascii="Times New Roman" w:hAnsi="Times New Roman" w:cs="Times New Roman"/>
          <w:color w:val="000000" w:themeColor="text1"/>
          <w:sz w:val="24"/>
        </w:rPr>
      </w:pPr>
      <w:r>
        <w:rPr>
          <w:rFonts w:ascii="Times New Roman" w:hAnsi="Times New Roman" w:cs="Times New Roman"/>
          <w:b/>
          <w:color w:val="000000" w:themeColor="text1"/>
          <w:sz w:val="24"/>
        </w:rPr>
        <w:t>Līdztiesības ievērošanai</w:t>
      </w:r>
      <w:r w:rsidR="00C5034E" w:rsidRPr="00077C3E">
        <w:rPr>
          <w:rFonts w:ascii="Times New Roman" w:hAnsi="Times New Roman" w:cs="Times New Roman"/>
          <w:color w:val="000000" w:themeColor="text1"/>
          <w:sz w:val="24"/>
        </w:rPr>
        <w:t xml:space="preserve"> - absolventu monitorings ļautu novērtēt, cik lielā mērā profesionālās izglītības iestāžu absolventi var baudīt taisnīgu un vienlīdzīgu attieksmi</w:t>
      </w:r>
      <w:r w:rsidR="00EB1A42">
        <w:rPr>
          <w:rFonts w:ascii="Times New Roman" w:hAnsi="Times New Roman" w:cs="Times New Roman"/>
          <w:color w:val="000000" w:themeColor="text1"/>
          <w:sz w:val="24"/>
        </w:rPr>
        <w:t xml:space="preserve"> darba tirgū</w:t>
      </w:r>
      <w:r w:rsidR="00C5034E" w:rsidRPr="00077C3E">
        <w:rPr>
          <w:rFonts w:ascii="Times New Roman" w:hAnsi="Times New Roman" w:cs="Times New Roman"/>
          <w:color w:val="000000" w:themeColor="text1"/>
          <w:sz w:val="24"/>
        </w:rPr>
        <w:t xml:space="preserve"> neatkarīgi no viņu </w:t>
      </w:r>
      <w:r w:rsidR="00EB1A42">
        <w:rPr>
          <w:rFonts w:ascii="Times New Roman" w:hAnsi="Times New Roman" w:cs="Times New Roman"/>
          <w:color w:val="000000" w:themeColor="text1"/>
          <w:sz w:val="24"/>
        </w:rPr>
        <w:t xml:space="preserve">vecuma, </w:t>
      </w:r>
      <w:r w:rsidR="00C5034E" w:rsidRPr="00077C3E">
        <w:rPr>
          <w:rFonts w:ascii="Times New Roman" w:hAnsi="Times New Roman" w:cs="Times New Roman"/>
          <w:color w:val="000000" w:themeColor="text1"/>
          <w:sz w:val="24"/>
        </w:rPr>
        <w:t>dzimuma vai ģeogrāfiskās piederības (novērtējot absolventu rezultātus darba tirgū).</w:t>
      </w:r>
    </w:p>
    <w:p w14:paraId="68B07EB2" w14:textId="7A140FB6" w:rsidR="002A4E33" w:rsidRPr="002A4E33" w:rsidRDefault="00C5034E" w:rsidP="000914F8">
      <w:pPr>
        <w:spacing w:after="120"/>
        <w:jc w:val="both"/>
        <w:rPr>
          <w:rFonts w:ascii="Times New Roman" w:hAnsi="Times New Roman" w:cs="Times New Roman"/>
          <w:sz w:val="24"/>
        </w:rPr>
      </w:pPr>
      <w:r w:rsidRPr="00D15BF6">
        <w:rPr>
          <w:rFonts w:ascii="Times New Roman" w:hAnsi="Times New Roman" w:cs="Times New Roman"/>
          <w:sz w:val="24"/>
        </w:rPr>
        <w:t xml:space="preserve">Iepriekšminētie ieguvumi no </w:t>
      </w:r>
      <w:r w:rsidRPr="00D15BF6">
        <w:rPr>
          <w:rFonts w:ascii="Times New Roman" w:eastAsia="Times New Roman" w:hAnsi="Times New Roman" w:cs="Times New Roman"/>
          <w:sz w:val="24"/>
          <w:szCs w:val="24"/>
        </w:rPr>
        <w:t xml:space="preserve">absolventu monitoringa </w:t>
      </w:r>
      <w:r w:rsidRPr="00D15BF6">
        <w:rPr>
          <w:rFonts w:ascii="Times New Roman" w:hAnsi="Times New Roman" w:cs="Times New Roman"/>
          <w:sz w:val="24"/>
        </w:rPr>
        <w:t>ir saistīti ar profesionālās izgl</w:t>
      </w:r>
      <w:r>
        <w:rPr>
          <w:rFonts w:ascii="Times New Roman" w:hAnsi="Times New Roman" w:cs="Times New Roman"/>
          <w:sz w:val="24"/>
        </w:rPr>
        <w:t xml:space="preserve">ītības īstenošanā iesaistītajām pusēm </w:t>
      </w:r>
      <w:r w:rsidRPr="00D15BF6">
        <w:rPr>
          <w:rFonts w:ascii="Times New Roman" w:hAnsi="Times New Roman" w:cs="Times New Roman"/>
          <w:sz w:val="24"/>
        </w:rPr>
        <w:t>noteiktajiem uzdevumiem un</w:t>
      </w:r>
      <w:r>
        <w:rPr>
          <w:rFonts w:ascii="Times New Roman" w:hAnsi="Times New Roman" w:cs="Times New Roman"/>
          <w:sz w:val="24"/>
        </w:rPr>
        <w:t xml:space="preserve"> to</w:t>
      </w:r>
      <w:r w:rsidRPr="00D15BF6">
        <w:rPr>
          <w:rFonts w:ascii="Times New Roman" w:hAnsi="Times New Roman" w:cs="Times New Roman"/>
          <w:sz w:val="24"/>
        </w:rPr>
        <w:t xml:space="preserve"> interesēm. Absolventu monitorings var kalpot kā instruments </w:t>
      </w:r>
      <w:r>
        <w:rPr>
          <w:rFonts w:ascii="Times New Roman" w:hAnsi="Times New Roman" w:cs="Times New Roman"/>
          <w:sz w:val="24"/>
        </w:rPr>
        <w:t>vairākām mērķa grupām: p</w:t>
      </w:r>
      <w:r w:rsidRPr="00D15BF6">
        <w:rPr>
          <w:rFonts w:ascii="Times New Roman" w:hAnsi="Times New Roman" w:cs="Times New Roman"/>
          <w:sz w:val="24"/>
        </w:rPr>
        <w:t>otenciālajam izglītojamam - informētai karjeras izvēle</w:t>
      </w:r>
      <w:r>
        <w:rPr>
          <w:rFonts w:ascii="Times New Roman" w:hAnsi="Times New Roman" w:cs="Times New Roman"/>
          <w:sz w:val="24"/>
        </w:rPr>
        <w:t>i;</w:t>
      </w:r>
      <w:r w:rsidRPr="00D15BF6">
        <w:rPr>
          <w:rFonts w:ascii="Times New Roman" w:hAnsi="Times New Roman" w:cs="Times New Roman"/>
          <w:sz w:val="24"/>
        </w:rPr>
        <w:t xml:space="preserve"> izglītības iestādēm un to dibinātājiem - izglītības piedāvājuma veidošanai</w:t>
      </w:r>
      <w:r>
        <w:rPr>
          <w:rFonts w:ascii="Times New Roman" w:hAnsi="Times New Roman" w:cs="Times New Roman"/>
          <w:sz w:val="24"/>
        </w:rPr>
        <w:t xml:space="preserve"> un kvalitatīvai īstenošanai;</w:t>
      </w:r>
      <w:r w:rsidRPr="00D15BF6">
        <w:rPr>
          <w:rFonts w:ascii="Times New Roman" w:hAnsi="Times New Roman" w:cs="Times New Roman"/>
          <w:sz w:val="24"/>
        </w:rPr>
        <w:t xml:space="preserve"> </w:t>
      </w:r>
      <w:r>
        <w:rPr>
          <w:rFonts w:ascii="Times New Roman" w:hAnsi="Times New Roman" w:cs="Times New Roman"/>
          <w:sz w:val="24"/>
        </w:rPr>
        <w:t xml:space="preserve">politikas plānotājiem valsts institūcijās - politikas veidošanai, t.sk. izglītības satura pilnveidei; nozaru pārstāvjiem - </w:t>
      </w:r>
      <w:r w:rsidRPr="00D15BF6">
        <w:rPr>
          <w:rFonts w:ascii="Times New Roman" w:hAnsi="Times New Roman" w:cs="Times New Roman"/>
          <w:sz w:val="24"/>
        </w:rPr>
        <w:t xml:space="preserve">tautsaimniecībā nepieciešamo speciālistu </w:t>
      </w:r>
      <w:r>
        <w:rPr>
          <w:rFonts w:ascii="Times New Roman" w:hAnsi="Times New Roman" w:cs="Times New Roman"/>
          <w:sz w:val="24"/>
        </w:rPr>
        <w:t xml:space="preserve">pieprasījuma apzināšanai u.c. Šie ieguvumi lielā mērā atspoguļo arī Eiropas Komisijas (turpmāk – EK) noteiktos </w:t>
      </w:r>
      <w:r>
        <w:rPr>
          <w:rFonts w:ascii="Times New Roman" w:eastAsia="Times New Roman" w:hAnsi="Times New Roman" w:cs="Times New Roman"/>
          <w:sz w:val="24"/>
          <w:szCs w:val="24"/>
        </w:rPr>
        <w:t xml:space="preserve">absolventu monitoringa mērķus, papildus </w:t>
      </w:r>
      <w:r w:rsidR="00744B7E">
        <w:rPr>
          <w:rFonts w:ascii="Times New Roman" w:eastAsia="Times New Roman" w:hAnsi="Times New Roman" w:cs="Times New Roman"/>
          <w:sz w:val="24"/>
          <w:szCs w:val="24"/>
        </w:rPr>
        <w:t>atzīmējot</w:t>
      </w:r>
      <w:r>
        <w:rPr>
          <w:rFonts w:ascii="Times New Roman" w:eastAsia="Times New Roman" w:hAnsi="Times New Roman" w:cs="Times New Roman"/>
          <w:sz w:val="24"/>
          <w:szCs w:val="24"/>
        </w:rPr>
        <w:t xml:space="preserve">, </w:t>
      </w:r>
      <w:r w:rsidRPr="00D15BF6">
        <w:rPr>
          <w:rFonts w:ascii="Times New Roman" w:eastAsia="Times New Roman" w:hAnsi="Times New Roman" w:cs="Times New Roman"/>
          <w:sz w:val="24"/>
          <w:szCs w:val="24"/>
        </w:rPr>
        <w:t xml:space="preserve">ka absolventu monitoringa izveide ir ieguldījums arī kopējā </w:t>
      </w:r>
      <w:r w:rsidR="00744B7E">
        <w:rPr>
          <w:rFonts w:ascii="Times New Roman" w:eastAsia="Times New Roman" w:hAnsi="Times New Roman" w:cs="Times New Roman"/>
          <w:sz w:val="24"/>
          <w:szCs w:val="24"/>
        </w:rPr>
        <w:t xml:space="preserve">izglītības </w:t>
      </w:r>
      <w:r w:rsidR="00AD2E7E">
        <w:rPr>
          <w:rFonts w:ascii="Times New Roman" w:eastAsia="Times New Roman" w:hAnsi="Times New Roman" w:cs="Times New Roman"/>
          <w:sz w:val="24"/>
          <w:szCs w:val="24"/>
        </w:rPr>
        <w:t xml:space="preserve">un nodarbinātības </w:t>
      </w:r>
      <w:r w:rsidRPr="00D15BF6">
        <w:rPr>
          <w:rFonts w:ascii="Times New Roman" w:eastAsia="Times New Roman" w:hAnsi="Times New Roman" w:cs="Times New Roman"/>
          <w:sz w:val="24"/>
          <w:szCs w:val="24"/>
        </w:rPr>
        <w:t>politikas attīstībā nacionālā un ES</w:t>
      </w:r>
      <w:r>
        <w:rPr>
          <w:rFonts w:ascii="Times New Roman" w:eastAsia="Times New Roman" w:hAnsi="Times New Roman" w:cs="Times New Roman"/>
          <w:sz w:val="24"/>
          <w:szCs w:val="24"/>
        </w:rPr>
        <w:t xml:space="preserve"> līmenī.</w:t>
      </w:r>
      <w:r w:rsidR="002A4E33">
        <w:rPr>
          <w:rFonts w:ascii="Times New Roman" w:eastAsia="Times New Roman" w:hAnsi="Times New Roman" w:cs="Times New Roman"/>
          <w:sz w:val="24"/>
          <w:szCs w:val="24"/>
        </w:rPr>
        <w:t xml:space="preserve"> </w:t>
      </w:r>
    </w:p>
    <w:p w14:paraId="0767DD94" w14:textId="77777777" w:rsidR="00C5034E" w:rsidRPr="00467A0C" w:rsidRDefault="00C5034E" w:rsidP="00210F27">
      <w:pPr>
        <w:pStyle w:val="Heading1"/>
        <w:numPr>
          <w:ilvl w:val="1"/>
          <w:numId w:val="14"/>
        </w:numPr>
        <w:spacing w:before="0" w:after="120"/>
        <w:jc w:val="center"/>
        <w:rPr>
          <w:rFonts w:ascii="Times New Roman" w:eastAsia="Times New Roman" w:hAnsi="Times New Roman" w:cs="Times New Roman"/>
          <w:b/>
          <w:color w:val="000000" w:themeColor="text1"/>
          <w:sz w:val="24"/>
          <w:szCs w:val="24"/>
        </w:rPr>
      </w:pPr>
      <w:bookmarkStart w:id="4" w:name="_Toc59436991"/>
      <w:r w:rsidRPr="00467A0C">
        <w:rPr>
          <w:rFonts w:ascii="Times New Roman" w:eastAsia="Times New Roman" w:hAnsi="Times New Roman" w:cs="Times New Roman"/>
          <w:b/>
          <w:color w:val="000000" w:themeColor="text1"/>
          <w:sz w:val="24"/>
          <w:szCs w:val="24"/>
        </w:rPr>
        <w:t>Eiropas Komisijas iniciatīva absolventu monitoringa sistēmas ieviešanai</w:t>
      </w:r>
      <w:bookmarkEnd w:id="4"/>
    </w:p>
    <w:p w14:paraId="24B8A35C" w14:textId="5A5FC9DA" w:rsidR="002A4E33" w:rsidRDefault="002A4E33" w:rsidP="00ED2C84">
      <w:pPr>
        <w:spacing w:after="120"/>
        <w:jc w:val="both"/>
        <w:rPr>
          <w:rFonts w:ascii="Times New Roman" w:eastAsia="Times New Roman" w:hAnsi="Times New Roman" w:cs="Times New Roman"/>
          <w:sz w:val="24"/>
          <w:szCs w:val="24"/>
        </w:rPr>
      </w:pPr>
      <w:r w:rsidRPr="002A4E33">
        <w:rPr>
          <w:rFonts w:ascii="Times New Roman" w:hAnsi="Times New Roman" w:cs="Times New Roman"/>
          <w:sz w:val="24"/>
        </w:rPr>
        <w:t>ES vienoto tirgu arvien vairāk raksturo starptautiskā studentu un darbaspēka mobilitāte, kas nosaka nepieciešamību pēc savstarpēji salīdzināmas kvantitatīvas un kvalitatīvas informācijas par absolventu turpmākajām gaitām. Vienlaikus absolventu monitoringa ES līmenī mērķis nav novērtēt izglītības kvalitāti un savā starpā salīdzināt izglītības iestādes.</w:t>
      </w:r>
    </w:p>
    <w:p w14:paraId="36AC27EB" w14:textId="23574E4F" w:rsidR="00C5034E" w:rsidRDefault="00C5034E"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Eiropas Savienības Padomes (turpmāk – ES Padome) 2017.gada 20.novembra rekomendāciju par absolventu monitoringu</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(turpmāk – Rekomendācija) 2018.gadā tika izveidota un darbu uzsāka EK ekspertu grupa par absolventu monitoringu. Darba grupā piedalījās 66 pārstāvji no ES dalībvalstu valdībām, kā arī vairākām ES institūcijām, kā piem., </w:t>
      </w:r>
      <w:r w:rsidR="00C32702">
        <w:rPr>
          <w:rFonts w:ascii="Times New Roman" w:eastAsia="Times New Roman" w:hAnsi="Times New Roman" w:cs="Times New Roman"/>
          <w:i/>
          <w:sz w:val="24"/>
          <w:szCs w:val="24"/>
        </w:rPr>
        <w:t>EUROSTAT, CEDEF</w:t>
      </w:r>
      <w:r w:rsidRPr="00B07A15">
        <w:rPr>
          <w:rFonts w:ascii="Times New Roman" w:eastAsia="Times New Roman" w:hAnsi="Times New Roman" w:cs="Times New Roman"/>
          <w:i/>
          <w:sz w:val="24"/>
          <w:szCs w:val="24"/>
        </w:rPr>
        <w:t>OP</w:t>
      </w:r>
      <w:r>
        <w:rPr>
          <w:rFonts w:ascii="Times New Roman" w:eastAsia="Times New Roman" w:hAnsi="Times New Roman" w:cs="Times New Roman"/>
          <w:sz w:val="24"/>
          <w:szCs w:val="24"/>
        </w:rPr>
        <w:t>, Eiropas Izglītības fonda, EK Kopīgā pētniecības centra u.c.</w:t>
      </w:r>
    </w:p>
    <w:p w14:paraId="05844235" w14:textId="77777777" w:rsidR="00C5034E" w:rsidRDefault="00C5034E"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EK ekspertu grupa </w:t>
      </w:r>
      <w:r w:rsidRPr="004C017B">
        <w:rPr>
          <w:rFonts w:ascii="Times New Roman" w:eastAsia="Times New Roman" w:hAnsi="Times New Roman" w:cs="Times New Roman"/>
          <w:sz w:val="24"/>
          <w:szCs w:val="24"/>
        </w:rPr>
        <w:t xml:space="preserve">izveidota, lai apzinātu situāciju </w:t>
      </w:r>
      <w:r>
        <w:rPr>
          <w:rFonts w:ascii="Times New Roman" w:eastAsia="Times New Roman" w:hAnsi="Times New Roman" w:cs="Times New Roman"/>
          <w:sz w:val="24"/>
          <w:szCs w:val="24"/>
        </w:rPr>
        <w:t>par</w:t>
      </w:r>
      <w:r w:rsidRPr="004C017B">
        <w:rPr>
          <w:rFonts w:ascii="Times New Roman" w:eastAsia="Times New Roman" w:hAnsi="Times New Roman" w:cs="Times New Roman"/>
          <w:sz w:val="24"/>
          <w:szCs w:val="24"/>
        </w:rPr>
        <w:t xml:space="preserve"> augstākās </w:t>
      </w:r>
      <w:r>
        <w:rPr>
          <w:rFonts w:ascii="Times New Roman" w:eastAsia="Times New Roman" w:hAnsi="Times New Roman" w:cs="Times New Roman"/>
          <w:sz w:val="24"/>
          <w:szCs w:val="24"/>
        </w:rPr>
        <w:t xml:space="preserve">izglītības </w:t>
      </w:r>
      <w:r w:rsidRPr="004C017B">
        <w:rPr>
          <w:rFonts w:ascii="Times New Roman" w:eastAsia="Times New Roman" w:hAnsi="Times New Roman" w:cs="Times New Roman"/>
          <w:sz w:val="24"/>
          <w:szCs w:val="24"/>
        </w:rPr>
        <w:t xml:space="preserve">un profesionālās izglītības absolventu </w:t>
      </w:r>
      <w:r>
        <w:rPr>
          <w:rFonts w:ascii="Times New Roman" w:eastAsia="Times New Roman" w:hAnsi="Times New Roman" w:cs="Times New Roman"/>
          <w:sz w:val="24"/>
          <w:szCs w:val="24"/>
        </w:rPr>
        <w:t>turpmāko gaitu apzināšanu</w:t>
      </w:r>
      <w:r w:rsidRPr="009471A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w:t>
      </w:r>
      <w:r w:rsidRPr="004C017B">
        <w:rPr>
          <w:rFonts w:ascii="Times New Roman" w:eastAsia="Times New Roman" w:hAnsi="Times New Roman" w:cs="Times New Roman"/>
          <w:sz w:val="24"/>
          <w:szCs w:val="24"/>
        </w:rPr>
        <w:t xml:space="preserve"> dalībvalstīs</w:t>
      </w:r>
      <w:r>
        <w:rPr>
          <w:rFonts w:ascii="Times New Roman" w:eastAsia="Times New Roman" w:hAnsi="Times New Roman" w:cs="Times New Roman"/>
          <w:sz w:val="24"/>
          <w:szCs w:val="24"/>
        </w:rPr>
        <w:t xml:space="preserve">. EK ekspertu grupas uzdevums </w:t>
      </w:r>
      <w:r>
        <w:rPr>
          <w:rFonts w:ascii="Times New Roman" w:eastAsia="Times New Roman" w:hAnsi="Times New Roman" w:cs="Times New Roman"/>
          <w:sz w:val="24"/>
          <w:szCs w:val="24"/>
        </w:rPr>
        <w:lastRenderedPageBreak/>
        <w:t>bija sagatavot rekomendācijas nacionālo absolventu monitoringa sistēmu pilnveidei un attīstībai, kā arī sniegt atbalstu ES līmeņa datu vākšanai par absolventiem, nodrošinot to pieejamību salīdzināšanu, t.sk. iekļaujot datus par absolventu mobilitāti.</w:t>
      </w:r>
    </w:p>
    <w:p w14:paraId="3DECAAF2" w14:textId="77777777" w:rsidR="00C5034E" w:rsidRPr="0004548C" w:rsidRDefault="00C5034E"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Rekomendācijā norādīts, ka a</w:t>
      </w:r>
      <w:r w:rsidRPr="008B024A">
        <w:rPr>
          <w:rFonts w:ascii="Times New Roman" w:eastAsia="Times New Roman" w:hAnsi="Times New Roman" w:cs="Times New Roman"/>
          <w:sz w:val="24"/>
          <w:szCs w:val="24"/>
        </w:rPr>
        <w:t xml:space="preserve">bsolventu nodarbinātība pēc izglītības un/vai kvalifikācijas ieguves ir svarīgs jautājums, </w:t>
      </w:r>
      <w:r>
        <w:rPr>
          <w:rFonts w:ascii="Times New Roman" w:eastAsia="Times New Roman" w:hAnsi="Times New Roman" w:cs="Times New Roman"/>
          <w:sz w:val="24"/>
          <w:szCs w:val="24"/>
        </w:rPr>
        <w:t xml:space="preserve">jo </w:t>
      </w:r>
      <w:r w:rsidRPr="008B024A">
        <w:rPr>
          <w:rFonts w:ascii="Times New Roman" w:eastAsia="Times New Roman" w:hAnsi="Times New Roman" w:cs="Times New Roman"/>
          <w:sz w:val="24"/>
          <w:szCs w:val="24"/>
        </w:rPr>
        <w:t xml:space="preserve">absolventu nodarbinātības līmenis pēc 2008.gada globālās finanšu krīzes </w:t>
      </w:r>
      <w:r>
        <w:rPr>
          <w:rFonts w:ascii="Times New Roman" w:eastAsia="Times New Roman" w:hAnsi="Times New Roman" w:cs="Times New Roman"/>
          <w:sz w:val="24"/>
          <w:szCs w:val="24"/>
        </w:rPr>
        <w:t>ES</w:t>
      </w:r>
      <w:r w:rsidRPr="008B024A">
        <w:rPr>
          <w:rFonts w:ascii="Times New Roman" w:eastAsia="Times New Roman" w:hAnsi="Times New Roman" w:cs="Times New Roman"/>
          <w:sz w:val="24"/>
          <w:szCs w:val="24"/>
        </w:rPr>
        <w:t xml:space="preserve"> pilnībā nav atgriezies iepriekšējā līmenī un </w:t>
      </w:r>
      <w:r>
        <w:rPr>
          <w:rFonts w:ascii="Times New Roman" w:eastAsia="Times New Roman" w:hAnsi="Times New Roman" w:cs="Times New Roman"/>
          <w:sz w:val="24"/>
          <w:szCs w:val="24"/>
        </w:rPr>
        <w:t xml:space="preserve">tas </w:t>
      </w:r>
      <w:r w:rsidRPr="008B024A">
        <w:rPr>
          <w:rFonts w:ascii="Times New Roman" w:eastAsia="Times New Roman" w:hAnsi="Times New Roman" w:cs="Times New Roman"/>
          <w:sz w:val="24"/>
          <w:szCs w:val="24"/>
        </w:rPr>
        <w:t>dalībvalstīs ir atšķirīgs.</w:t>
      </w:r>
      <w:r>
        <w:rPr>
          <w:rFonts w:ascii="Times New Roman" w:eastAsia="Times New Roman" w:hAnsi="Times New Roman" w:cs="Times New Roman"/>
          <w:sz w:val="24"/>
          <w:szCs w:val="24"/>
        </w:rPr>
        <w:t xml:space="preserve"> </w:t>
      </w:r>
      <w:r w:rsidRPr="007D5E64">
        <w:rPr>
          <w:rFonts w:ascii="Times New Roman" w:eastAsia="Times New Roman" w:hAnsi="Times New Roman" w:cs="Times New Roman"/>
          <w:sz w:val="24"/>
          <w:szCs w:val="24"/>
        </w:rPr>
        <w:t xml:space="preserve">Kvalitatīva informācija par absolventu turpmākajām gaitām pēc </w:t>
      </w:r>
      <w:r>
        <w:rPr>
          <w:rFonts w:ascii="Times New Roman" w:eastAsia="Times New Roman" w:hAnsi="Times New Roman" w:cs="Times New Roman"/>
          <w:sz w:val="24"/>
          <w:szCs w:val="24"/>
        </w:rPr>
        <w:t xml:space="preserve">izglītības un/vai </w:t>
      </w:r>
      <w:r w:rsidRPr="007D5E64">
        <w:rPr>
          <w:rFonts w:ascii="Times New Roman" w:eastAsia="Times New Roman" w:hAnsi="Times New Roman" w:cs="Times New Roman"/>
          <w:sz w:val="24"/>
          <w:szCs w:val="24"/>
        </w:rPr>
        <w:t xml:space="preserve">kvalifikācijas </w:t>
      </w:r>
      <w:r>
        <w:rPr>
          <w:rFonts w:ascii="Times New Roman" w:eastAsia="Times New Roman" w:hAnsi="Times New Roman" w:cs="Times New Roman"/>
          <w:sz w:val="24"/>
          <w:szCs w:val="24"/>
        </w:rPr>
        <w:t>ieguves</w:t>
      </w:r>
      <w:r w:rsidRPr="007D5E64">
        <w:rPr>
          <w:rFonts w:ascii="Times New Roman" w:eastAsia="Times New Roman" w:hAnsi="Times New Roman" w:cs="Times New Roman"/>
          <w:sz w:val="24"/>
          <w:szCs w:val="24"/>
        </w:rPr>
        <w:t xml:space="preserve"> vai mācību pamešanas ir būtiska, lai izprastu absolventu nodarbinātības problēmu iemeslus konkrētos reģionos, nozarēs vai izglītības programmu absolventu vidū, kā arī lai rastu risinājumus šīm nodarbinātības problēmām</w:t>
      </w:r>
      <w:r>
        <w:rPr>
          <w:rFonts w:ascii="Times New Roman" w:eastAsia="Times New Roman" w:hAnsi="Times New Roman" w:cs="Times New Roman"/>
          <w:sz w:val="24"/>
          <w:szCs w:val="24"/>
        </w:rPr>
        <w:t>. Tāpat arī šāda informācija ļauj novērtēt z</w:t>
      </w:r>
      <w:r w:rsidRPr="007D5E64">
        <w:rPr>
          <w:rFonts w:ascii="Times New Roman" w:eastAsia="Times New Roman" w:hAnsi="Times New Roman" w:cs="Times New Roman"/>
          <w:sz w:val="24"/>
          <w:szCs w:val="24"/>
        </w:rPr>
        <w:t>ināšanu un prasmju atbilstību darba tirgus vajadzīb</w:t>
      </w:r>
      <w:r>
        <w:rPr>
          <w:rFonts w:ascii="Times New Roman" w:eastAsia="Times New Roman" w:hAnsi="Times New Roman" w:cs="Times New Roman"/>
          <w:sz w:val="24"/>
          <w:szCs w:val="24"/>
        </w:rPr>
        <w:t>ām.</w:t>
      </w:r>
    </w:p>
    <w:p w14:paraId="3B66C887" w14:textId="1D4ED299" w:rsidR="00C5034E" w:rsidRDefault="00C5034E" w:rsidP="00ED2C84">
      <w:pPr>
        <w:spacing w:after="120"/>
        <w:jc w:val="both"/>
        <w:rPr>
          <w:rFonts w:ascii="Times New Roman" w:eastAsia="Times New Roman" w:hAnsi="Times New Roman" w:cs="Times New Roman"/>
          <w:sz w:val="24"/>
          <w:szCs w:val="24"/>
        </w:rPr>
      </w:pPr>
      <w:r w:rsidRPr="0004548C">
        <w:rPr>
          <w:rFonts w:ascii="Times New Roman" w:eastAsia="Times New Roman" w:hAnsi="Times New Roman" w:cs="Times New Roman"/>
          <w:sz w:val="24"/>
          <w:szCs w:val="24"/>
        </w:rPr>
        <w:t>Vienlaikus daudzās ES valstīs nav izstrādātas sistēmas, lai apkopotu, analizētu un izmantotu datus par augstākās un profesionālās izglītības absolventu rezultātiem, bieži vien trūkst informācijas, kas ļautu</w:t>
      </w:r>
      <w:r>
        <w:rPr>
          <w:rFonts w:ascii="Times New Roman" w:eastAsia="Times New Roman" w:hAnsi="Times New Roman" w:cs="Times New Roman"/>
          <w:sz w:val="24"/>
          <w:szCs w:val="24"/>
        </w:rPr>
        <w:t xml:space="preserve"> potenciālajiem izglītojamiem</w:t>
      </w:r>
      <w:r w:rsidRPr="0004548C">
        <w:rPr>
          <w:rFonts w:ascii="Times New Roman" w:eastAsia="Times New Roman" w:hAnsi="Times New Roman" w:cs="Times New Roman"/>
          <w:sz w:val="24"/>
          <w:szCs w:val="24"/>
        </w:rPr>
        <w:t xml:space="preserve"> apzināti izvēlēties </w:t>
      </w:r>
      <w:r>
        <w:rPr>
          <w:rFonts w:ascii="Times New Roman" w:eastAsia="Times New Roman" w:hAnsi="Times New Roman" w:cs="Times New Roman"/>
          <w:sz w:val="24"/>
          <w:szCs w:val="24"/>
        </w:rPr>
        <w:t xml:space="preserve">izglītības programmu, savukārt izglītības politikas plānotājiem un ieviesējiem plānot izglītības piedāvājumu un izstrādāt </w:t>
      </w:r>
      <w:r w:rsidRPr="0004548C">
        <w:rPr>
          <w:rFonts w:ascii="Times New Roman" w:eastAsia="Times New Roman" w:hAnsi="Times New Roman" w:cs="Times New Roman"/>
          <w:sz w:val="24"/>
          <w:szCs w:val="24"/>
        </w:rPr>
        <w:t xml:space="preserve">izglītības </w:t>
      </w:r>
      <w:r>
        <w:rPr>
          <w:rFonts w:ascii="Times New Roman" w:eastAsia="Times New Roman" w:hAnsi="Times New Roman" w:cs="Times New Roman"/>
          <w:sz w:val="24"/>
          <w:szCs w:val="24"/>
        </w:rPr>
        <w:t>programmas. Absolventu monitorings stiprina uz pierādījumiem balstītas politikas veidošanu un sniedz informāciju</w:t>
      </w:r>
      <w:r w:rsidRPr="0004548C">
        <w:rPr>
          <w:rFonts w:ascii="Times New Roman" w:eastAsia="Times New Roman" w:hAnsi="Times New Roman" w:cs="Times New Roman"/>
          <w:sz w:val="24"/>
          <w:szCs w:val="24"/>
        </w:rPr>
        <w:t xml:space="preserve"> par saikni starp </w:t>
      </w:r>
      <w:r>
        <w:rPr>
          <w:rFonts w:ascii="Times New Roman" w:eastAsia="Times New Roman" w:hAnsi="Times New Roman" w:cs="Times New Roman"/>
          <w:sz w:val="24"/>
          <w:szCs w:val="24"/>
        </w:rPr>
        <w:t>iegūto izglītību un nodarbinātību. Absolventu monitorings var būt viens no instrumentiem, lai risinātu prasmju trūkumu un to neatbilstību</w:t>
      </w:r>
      <w:r w:rsidR="001D34E6">
        <w:rPr>
          <w:rFonts w:ascii="Times New Roman" w:eastAsia="Times New Roman" w:hAnsi="Times New Roman" w:cs="Times New Roman"/>
          <w:sz w:val="24"/>
          <w:szCs w:val="24"/>
        </w:rPr>
        <w:t xml:space="preserve"> darba tirgus vajadzībām</w:t>
      </w:r>
      <w:r>
        <w:rPr>
          <w:rFonts w:ascii="Times New Roman" w:eastAsia="Times New Roman" w:hAnsi="Times New Roman" w:cs="Times New Roman"/>
          <w:sz w:val="24"/>
          <w:szCs w:val="24"/>
        </w:rPr>
        <w:t>.</w:t>
      </w:r>
    </w:p>
    <w:p w14:paraId="7127A8E0" w14:textId="77777777" w:rsidR="00C5034E" w:rsidRPr="000E501F" w:rsidRDefault="00C5034E"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Tāpat arī viens no izveidotās EK ekspertu grupas mērķiem saskaņā ar rekomendācijām ir zināšanu un labā</w:t>
      </w:r>
      <w:r w:rsidRPr="0004548C">
        <w:rPr>
          <w:rFonts w:ascii="Times New Roman" w:eastAsia="Times New Roman" w:hAnsi="Times New Roman" w:cs="Times New Roman"/>
          <w:sz w:val="24"/>
          <w:szCs w:val="24"/>
        </w:rPr>
        <w:t>s prakses apm</w:t>
      </w:r>
      <w:r>
        <w:rPr>
          <w:rFonts w:ascii="Times New Roman" w:eastAsia="Times New Roman" w:hAnsi="Times New Roman" w:cs="Times New Roman"/>
          <w:sz w:val="24"/>
          <w:szCs w:val="24"/>
        </w:rPr>
        <w:t>aiņa un savstarpējā mācīšanās</w:t>
      </w:r>
      <w:r w:rsidRPr="0004548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4548C">
        <w:rPr>
          <w:rFonts w:ascii="Times New Roman" w:eastAsia="Times New Roman" w:hAnsi="Times New Roman" w:cs="Times New Roman"/>
          <w:sz w:val="24"/>
          <w:szCs w:val="24"/>
        </w:rPr>
        <w:t>Pieejamo salīdzi</w:t>
      </w:r>
      <w:r>
        <w:rPr>
          <w:rFonts w:ascii="Times New Roman" w:eastAsia="Times New Roman" w:hAnsi="Times New Roman" w:cs="Times New Roman"/>
          <w:sz w:val="24"/>
          <w:szCs w:val="24"/>
        </w:rPr>
        <w:t>nāmo datu tvērums ir ierobežots</w:t>
      </w:r>
      <w:r w:rsidRPr="0004548C">
        <w:rPr>
          <w:rFonts w:ascii="Times New Roman" w:eastAsia="Times New Roman" w:hAnsi="Times New Roman" w:cs="Times New Roman"/>
          <w:sz w:val="24"/>
          <w:szCs w:val="24"/>
        </w:rPr>
        <w:t xml:space="preserve"> un valstu līmenī apkopotie dati </w:t>
      </w:r>
      <w:r>
        <w:rPr>
          <w:rFonts w:ascii="Times New Roman" w:eastAsia="Times New Roman" w:hAnsi="Times New Roman" w:cs="Times New Roman"/>
          <w:sz w:val="24"/>
          <w:szCs w:val="24"/>
        </w:rPr>
        <w:t xml:space="preserve">bieži vien </w:t>
      </w:r>
      <w:r w:rsidRPr="0004548C">
        <w:rPr>
          <w:rFonts w:ascii="Times New Roman" w:eastAsia="Times New Roman" w:hAnsi="Times New Roman" w:cs="Times New Roman"/>
          <w:sz w:val="24"/>
          <w:szCs w:val="24"/>
        </w:rPr>
        <w:t>nav salīdzināmi ar citās dalībvalstīs ievāktajiem datiem, tādēļ ir grūti izdarīt secinājumus no atšķirīgajām tendencēm un novērotajām rezultātu atšķirībām starp valstīm un reģioniem.</w:t>
      </w:r>
    </w:p>
    <w:p w14:paraId="19867E4E" w14:textId="77777777" w:rsidR="00C5034E" w:rsidRDefault="00C5034E"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Absolventu monitoringa sistēmas, ņemot vērā ES dalībvalstu un citu pasaules valstu pieredzi, kā arī balstoties uz informācijas ieguves avotu, galvenokārt tiek veidotas izmantojot trīs pieejas: a) administratīvo datu vākšana; b) </w:t>
      </w:r>
      <w:r w:rsidRPr="00AE0C23">
        <w:rPr>
          <w:rFonts w:ascii="Times New Roman" w:eastAsia="Times New Roman" w:hAnsi="Times New Roman" w:cs="Times New Roman"/>
          <w:sz w:val="24"/>
          <w:szCs w:val="24"/>
        </w:rPr>
        <w:t>absolventu a</w:t>
      </w:r>
      <w:r>
        <w:rPr>
          <w:rFonts w:ascii="Times New Roman" w:eastAsia="Times New Roman" w:hAnsi="Times New Roman" w:cs="Times New Roman"/>
          <w:sz w:val="24"/>
          <w:szCs w:val="24"/>
        </w:rPr>
        <w:t xml:space="preserve">ptauju veikšana un c) administratīvo datu vākšana un absolventu aptauju veikšana. </w:t>
      </w:r>
      <w:r w:rsidRPr="000E501F">
        <w:rPr>
          <w:rFonts w:ascii="Times New Roman" w:eastAsia="Times New Roman" w:hAnsi="Times New Roman" w:cs="Times New Roman"/>
          <w:sz w:val="24"/>
          <w:szCs w:val="24"/>
        </w:rPr>
        <w:t xml:space="preserve">ES Padomes ieteikumi paredz dalībvalstīm uzlabot datu pieejamību un kvalitāti par absolventu gaitām un arī par to personu gaitām, kuras augstāko izglītību vai profesionālo izglītību </w:t>
      </w:r>
      <w:r>
        <w:rPr>
          <w:rFonts w:ascii="Times New Roman" w:eastAsia="Times New Roman" w:hAnsi="Times New Roman" w:cs="Times New Roman"/>
          <w:sz w:val="24"/>
          <w:szCs w:val="24"/>
        </w:rPr>
        <w:t>nepabeidz</w:t>
      </w:r>
      <w:r w:rsidRPr="000E501F">
        <w:rPr>
          <w:rFonts w:ascii="Times New Roman" w:eastAsia="Times New Roman" w:hAnsi="Times New Roman" w:cs="Times New Roman"/>
          <w:sz w:val="24"/>
          <w:szCs w:val="24"/>
        </w:rPr>
        <w:t xml:space="preserve">, tostarp līdz 2020. gadam izveidojot absolventu </w:t>
      </w:r>
      <w:r>
        <w:rPr>
          <w:rFonts w:ascii="Times New Roman" w:eastAsia="Times New Roman" w:hAnsi="Times New Roman" w:cs="Times New Roman"/>
          <w:sz w:val="24"/>
          <w:szCs w:val="24"/>
        </w:rPr>
        <w:t xml:space="preserve">monitoringa sistēmas, kas ietver iepriekšminētās pieejas. </w:t>
      </w:r>
    </w:p>
    <w:p w14:paraId="57A84396" w14:textId="77777777" w:rsidR="00C5034E" w:rsidRDefault="00C5034E" w:rsidP="00ED2C84">
      <w:pPr>
        <w:spacing w:after="120"/>
        <w:jc w:val="both"/>
        <w:rPr>
          <w:rFonts w:ascii="Times New Roman" w:eastAsia="Times New Roman" w:hAnsi="Times New Roman" w:cs="Times New Roman"/>
          <w:sz w:val="24"/>
          <w:szCs w:val="24"/>
        </w:rPr>
      </w:pPr>
      <w:r w:rsidRPr="00CA086A">
        <w:rPr>
          <w:rFonts w:ascii="Times New Roman" w:eastAsia="Times New Roman" w:hAnsi="Times New Roman" w:cs="Times New Roman"/>
          <w:sz w:val="24"/>
          <w:szCs w:val="24"/>
        </w:rPr>
        <w:t xml:space="preserve">Administratīvo datu </w:t>
      </w:r>
      <w:r>
        <w:rPr>
          <w:rFonts w:ascii="Times New Roman" w:eastAsia="Times New Roman" w:hAnsi="Times New Roman" w:cs="Times New Roman"/>
          <w:sz w:val="24"/>
          <w:szCs w:val="24"/>
        </w:rPr>
        <w:t>ieguve</w:t>
      </w:r>
      <w:r w:rsidRPr="00CA086A">
        <w:rPr>
          <w:rFonts w:ascii="Times New Roman" w:eastAsia="Times New Roman" w:hAnsi="Times New Roman" w:cs="Times New Roman"/>
          <w:sz w:val="24"/>
          <w:szCs w:val="24"/>
        </w:rPr>
        <w:t xml:space="preserve"> no vairākām</w:t>
      </w:r>
      <w:r w:rsidRPr="008878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datu bāzēm, </w:t>
      </w:r>
      <w:r w:rsidRPr="00CA086A">
        <w:rPr>
          <w:rFonts w:ascii="Times New Roman" w:eastAsia="Times New Roman" w:hAnsi="Times New Roman" w:cs="Times New Roman"/>
          <w:sz w:val="24"/>
          <w:szCs w:val="24"/>
        </w:rPr>
        <w:t>t.sk. izglītības, nodokļu, sociālās apdrošinā</w:t>
      </w:r>
      <w:r>
        <w:rPr>
          <w:rFonts w:ascii="Times New Roman" w:eastAsia="Times New Roman" w:hAnsi="Times New Roman" w:cs="Times New Roman"/>
          <w:sz w:val="24"/>
          <w:szCs w:val="24"/>
        </w:rPr>
        <w:t xml:space="preserve">šanas u.c. </w:t>
      </w:r>
      <w:r w:rsidRPr="00CA086A">
        <w:rPr>
          <w:rFonts w:ascii="Times New Roman" w:eastAsia="Times New Roman" w:hAnsi="Times New Roman" w:cs="Times New Roman"/>
          <w:sz w:val="24"/>
          <w:szCs w:val="24"/>
        </w:rPr>
        <w:t>informācijas sistēmām</w:t>
      </w:r>
      <w:r>
        <w:rPr>
          <w:rFonts w:ascii="Times New Roman" w:eastAsia="Times New Roman" w:hAnsi="Times New Roman" w:cs="Times New Roman"/>
          <w:sz w:val="24"/>
          <w:szCs w:val="24"/>
        </w:rPr>
        <w:t xml:space="preserve">, </w:t>
      </w:r>
      <w:r w:rsidRPr="00CA086A">
        <w:rPr>
          <w:rFonts w:ascii="Times New Roman" w:eastAsia="Times New Roman" w:hAnsi="Times New Roman" w:cs="Times New Roman"/>
          <w:sz w:val="24"/>
          <w:szCs w:val="24"/>
        </w:rPr>
        <w:t>nodrošina kvantitatīvus datus par absolventu turpmākajām</w:t>
      </w:r>
      <w:r>
        <w:rPr>
          <w:rFonts w:ascii="Times New Roman" w:eastAsia="Times New Roman" w:hAnsi="Times New Roman" w:cs="Times New Roman"/>
          <w:sz w:val="24"/>
          <w:szCs w:val="24"/>
        </w:rPr>
        <w:t xml:space="preserve"> gaitām</w:t>
      </w:r>
      <w:r w:rsidRPr="00CA086A">
        <w:rPr>
          <w:rFonts w:ascii="Times New Roman" w:eastAsia="Times New Roman" w:hAnsi="Times New Roman" w:cs="Times New Roman"/>
          <w:sz w:val="24"/>
          <w:szCs w:val="24"/>
        </w:rPr>
        <w:t>.</w:t>
      </w:r>
      <w:r w:rsidRPr="00164843">
        <w:rPr>
          <w:rFonts w:ascii="Times New Roman" w:eastAsia="Times New Roman" w:hAnsi="Times New Roman" w:cs="Times New Roman"/>
          <w:sz w:val="24"/>
          <w:szCs w:val="24"/>
        </w:rPr>
        <w:t xml:space="preserve"> </w:t>
      </w:r>
      <w:r w:rsidRPr="00CA086A">
        <w:rPr>
          <w:rFonts w:ascii="Times New Roman" w:eastAsia="Times New Roman" w:hAnsi="Times New Roman" w:cs="Times New Roman"/>
          <w:sz w:val="24"/>
          <w:szCs w:val="24"/>
        </w:rPr>
        <w:t>Savukārt longitudinālu absolventu aptauju izstrāde</w:t>
      </w:r>
      <w:r>
        <w:rPr>
          <w:rFonts w:ascii="Times New Roman" w:eastAsia="Times New Roman" w:hAnsi="Times New Roman" w:cs="Times New Roman"/>
          <w:sz w:val="24"/>
          <w:szCs w:val="24"/>
        </w:rPr>
        <w:t xml:space="preserve"> izglītības sistēmas līmenī</w:t>
      </w:r>
      <w:r w:rsidRPr="00CA08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ļauj</w:t>
      </w:r>
      <w:r w:rsidRPr="00CA086A">
        <w:rPr>
          <w:rFonts w:ascii="Times New Roman" w:eastAsia="Times New Roman" w:hAnsi="Times New Roman" w:cs="Times New Roman"/>
          <w:sz w:val="24"/>
          <w:szCs w:val="24"/>
        </w:rPr>
        <w:t xml:space="preserve"> iegūt kvalitatīva rakstura datus par absolventu pāreju uz darba tirgu vai turpmāk</w:t>
      </w:r>
      <w:r>
        <w:rPr>
          <w:rFonts w:ascii="Times New Roman" w:eastAsia="Times New Roman" w:hAnsi="Times New Roman" w:cs="Times New Roman"/>
          <w:sz w:val="24"/>
          <w:szCs w:val="24"/>
        </w:rPr>
        <w:t>o</w:t>
      </w:r>
      <w:r w:rsidRPr="00CA086A">
        <w:rPr>
          <w:rFonts w:ascii="Times New Roman" w:eastAsia="Times New Roman" w:hAnsi="Times New Roman" w:cs="Times New Roman"/>
          <w:sz w:val="24"/>
          <w:szCs w:val="24"/>
        </w:rPr>
        <w:t xml:space="preserve"> iz</w:t>
      </w:r>
      <w:r>
        <w:rPr>
          <w:rFonts w:ascii="Times New Roman" w:eastAsia="Times New Roman" w:hAnsi="Times New Roman" w:cs="Times New Roman"/>
          <w:sz w:val="24"/>
          <w:szCs w:val="24"/>
        </w:rPr>
        <w:t xml:space="preserve">glītību un </w:t>
      </w:r>
      <w:r w:rsidRPr="00CA086A">
        <w:rPr>
          <w:rFonts w:ascii="Times New Roman" w:eastAsia="Times New Roman" w:hAnsi="Times New Roman" w:cs="Times New Roman"/>
          <w:sz w:val="24"/>
          <w:szCs w:val="24"/>
        </w:rPr>
        <w:t xml:space="preserve">karjeru. Administratīvo </w:t>
      </w:r>
      <w:r>
        <w:rPr>
          <w:rFonts w:ascii="Times New Roman" w:eastAsia="Times New Roman" w:hAnsi="Times New Roman" w:cs="Times New Roman"/>
          <w:sz w:val="24"/>
          <w:szCs w:val="24"/>
        </w:rPr>
        <w:t xml:space="preserve">datu un aptauju rezultātu </w:t>
      </w:r>
      <w:r w:rsidRPr="00CA086A">
        <w:rPr>
          <w:rFonts w:ascii="Times New Roman" w:eastAsia="Times New Roman" w:hAnsi="Times New Roman" w:cs="Times New Roman"/>
          <w:sz w:val="24"/>
          <w:szCs w:val="24"/>
        </w:rPr>
        <w:t xml:space="preserve">savietošana </w:t>
      </w:r>
      <w:r>
        <w:rPr>
          <w:rFonts w:ascii="Times New Roman" w:eastAsia="Times New Roman" w:hAnsi="Times New Roman" w:cs="Times New Roman"/>
          <w:sz w:val="24"/>
          <w:szCs w:val="24"/>
        </w:rPr>
        <w:t xml:space="preserve">nodrošina </w:t>
      </w:r>
      <w:r w:rsidRPr="00CA086A">
        <w:rPr>
          <w:rFonts w:ascii="Times New Roman" w:eastAsia="Times New Roman" w:hAnsi="Times New Roman" w:cs="Times New Roman"/>
          <w:sz w:val="24"/>
          <w:szCs w:val="24"/>
        </w:rPr>
        <w:t>visaptverošu priekšs</w:t>
      </w:r>
      <w:r>
        <w:rPr>
          <w:rFonts w:ascii="Times New Roman" w:eastAsia="Times New Roman" w:hAnsi="Times New Roman" w:cs="Times New Roman"/>
          <w:sz w:val="24"/>
          <w:szCs w:val="24"/>
        </w:rPr>
        <w:t xml:space="preserve">tatu par absolventu rezultātiem pēc izglītības ieguves. Vienlaikus, iepriekšminēto absolventu monitoringa sistēmas jāveido saskaņā ar katras </w:t>
      </w:r>
      <w:r w:rsidRPr="008878D6">
        <w:rPr>
          <w:rFonts w:ascii="Times New Roman" w:eastAsia="Times New Roman" w:hAnsi="Times New Roman" w:cs="Times New Roman"/>
          <w:sz w:val="24"/>
          <w:szCs w:val="24"/>
        </w:rPr>
        <w:t xml:space="preserve">valsts un </w:t>
      </w:r>
      <w:r>
        <w:rPr>
          <w:rFonts w:ascii="Times New Roman" w:eastAsia="Times New Roman" w:hAnsi="Times New Roman" w:cs="Times New Roman"/>
          <w:sz w:val="24"/>
          <w:szCs w:val="24"/>
        </w:rPr>
        <w:t>ES tiesību aktiem, tāpat arī ievērojot</w:t>
      </w:r>
      <w:r w:rsidRPr="008878D6">
        <w:rPr>
          <w:rFonts w:ascii="Times New Roman" w:eastAsia="Times New Roman" w:hAnsi="Times New Roman" w:cs="Times New Roman"/>
          <w:sz w:val="24"/>
          <w:szCs w:val="24"/>
        </w:rPr>
        <w:t xml:space="preserve"> Direktīvu 95/46/EK par personas datu aizsardzību, ņemot vērā pieejam</w:t>
      </w:r>
      <w:r>
        <w:rPr>
          <w:rFonts w:ascii="Times New Roman" w:eastAsia="Times New Roman" w:hAnsi="Times New Roman" w:cs="Times New Roman"/>
          <w:sz w:val="24"/>
          <w:szCs w:val="24"/>
        </w:rPr>
        <w:t>os resursus, apstākļus valstī</w:t>
      </w:r>
      <w:r w:rsidRPr="008878D6">
        <w:rPr>
          <w:rFonts w:ascii="Times New Roman" w:eastAsia="Times New Roman" w:hAnsi="Times New Roman" w:cs="Times New Roman"/>
          <w:sz w:val="24"/>
          <w:szCs w:val="24"/>
        </w:rPr>
        <w:t xml:space="preserve"> un ciešā sadarbībā ar visām ieinteresētajām </w:t>
      </w:r>
      <w:r>
        <w:rPr>
          <w:rFonts w:ascii="Times New Roman" w:eastAsia="Times New Roman" w:hAnsi="Times New Roman" w:cs="Times New Roman"/>
          <w:sz w:val="24"/>
          <w:szCs w:val="24"/>
        </w:rPr>
        <w:t xml:space="preserve">pusēm. </w:t>
      </w:r>
    </w:p>
    <w:p w14:paraId="6D35B5BE" w14:textId="77777777" w:rsidR="00C5034E" w:rsidRDefault="00C5034E"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Trīs grupās, attiecīgi var iedalīt arī ES dalībvalstis: 1) valstis, kurās </w:t>
      </w:r>
      <w:r w:rsidRPr="004C017B">
        <w:rPr>
          <w:rFonts w:ascii="Times New Roman" w:eastAsia="Times New Roman" w:hAnsi="Times New Roman" w:cs="Times New Roman"/>
          <w:sz w:val="24"/>
          <w:szCs w:val="24"/>
        </w:rPr>
        <w:t>tiek iegūti dati no valsts reģistriem par absolvent</w:t>
      </w:r>
      <w:r>
        <w:rPr>
          <w:rFonts w:ascii="Times New Roman" w:eastAsia="Times New Roman" w:hAnsi="Times New Roman" w:cs="Times New Roman"/>
          <w:sz w:val="24"/>
          <w:szCs w:val="24"/>
        </w:rPr>
        <w:t xml:space="preserve">u nodarbinātības rādītājiem; 2) valstis, kurās </w:t>
      </w:r>
      <w:r w:rsidRPr="004C017B">
        <w:rPr>
          <w:rFonts w:ascii="Times New Roman" w:eastAsia="Times New Roman" w:hAnsi="Times New Roman" w:cs="Times New Roman"/>
          <w:sz w:val="24"/>
          <w:szCs w:val="24"/>
        </w:rPr>
        <w:t xml:space="preserve">tiek </w:t>
      </w:r>
      <w:r>
        <w:rPr>
          <w:rFonts w:ascii="Times New Roman" w:eastAsia="Times New Roman" w:hAnsi="Times New Roman" w:cs="Times New Roman"/>
          <w:sz w:val="24"/>
          <w:szCs w:val="24"/>
        </w:rPr>
        <w:t xml:space="preserve">veiktas absolventu aptaujas; 3) valstis, kurās </w:t>
      </w:r>
      <w:r w:rsidRPr="004C017B">
        <w:rPr>
          <w:rFonts w:ascii="Times New Roman" w:eastAsia="Times New Roman" w:hAnsi="Times New Roman" w:cs="Times New Roman"/>
          <w:sz w:val="24"/>
          <w:szCs w:val="24"/>
        </w:rPr>
        <w:t xml:space="preserve">tiek iegūti dati no valsts reģistriem </w:t>
      </w:r>
      <w:r>
        <w:rPr>
          <w:rFonts w:ascii="Times New Roman" w:eastAsia="Times New Roman" w:hAnsi="Times New Roman" w:cs="Times New Roman"/>
          <w:sz w:val="24"/>
          <w:szCs w:val="24"/>
        </w:rPr>
        <w:t xml:space="preserve">un </w:t>
      </w:r>
      <w:r w:rsidRPr="004C017B">
        <w:rPr>
          <w:rFonts w:ascii="Times New Roman" w:eastAsia="Times New Roman" w:hAnsi="Times New Roman" w:cs="Times New Roman"/>
          <w:sz w:val="24"/>
          <w:szCs w:val="24"/>
        </w:rPr>
        <w:t>veiktas absolventu aptaujas.</w:t>
      </w:r>
      <w:r>
        <w:rPr>
          <w:rFonts w:ascii="Times New Roman" w:eastAsia="Times New Roman" w:hAnsi="Times New Roman" w:cs="Times New Roman"/>
          <w:sz w:val="24"/>
          <w:szCs w:val="24"/>
        </w:rPr>
        <w:t xml:space="preserve"> Latvija pieder pie valstīm, kurās</w:t>
      </w:r>
      <w:r w:rsidRPr="00E11B10">
        <w:rPr>
          <w:rFonts w:ascii="Times New Roman" w:eastAsia="Times New Roman" w:hAnsi="Times New Roman" w:cs="Times New Roman"/>
          <w:sz w:val="24"/>
          <w:szCs w:val="24"/>
        </w:rPr>
        <w:t xml:space="preserve"> </w:t>
      </w:r>
      <w:r w:rsidRPr="004C017B">
        <w:rPr>
          <w:rFonts w:ascii="Times New Roman" w:eastAsia="Times New Roman" w:hAnsi="Times New Roman" w:cs="Times New Roman"/>
          <w:sz w:val="24"/>
          <w:szCs w:val="24"/>
        </w:rPr>
        <w:t>par absolvent</w:t>
      </w:r>
      <w:r>
        <w:rPr>
          <w:rFonts w:ascii="Times New Roman" w:eastAsia="Times New Roman" w:hAnsi="Times New Roman" w:cs="Times New Roman"/>
          <w:sz w:val="24"/>
          <w:szCs w:val="24"/>
        </w:rPr>
        <w:t xml:space="preserve">u turpmākajām gaitām </w:t>
      </w:r>
      <w:r w:rsidRPr="004C017B">
        <w:rPr>
          <w:rFonts w:ascii="Times New Roman" w:eastAsia="Times New Roman" w:hAnsi="Times New Roman" w:cs="Times New Roman"/>
          <w:sz w:val="24"/>
          <w:szCs w:val="24"/>
        </w:rPr>
        <w:t>tiek iegūti</w:t>
      </w:r>
      <w:r>
        <w:rPr>
          <w:rFonts w:ascii="Times New Roman" w:eastAsia="Times New Roman" w:hAnsi="Times New Roman" w:cs="Times New Roman"/>
          <w:sz w:val="24"/>
          <w:szCs w:val="24"/>
        </w:rPr>
        <w:t xml:space="preserve"> administratīvie</w:t>
      </w:r>
      <w:r w:rsidRPr="004C017B">
        <w:rPr>
          <w:rFonts w:ascii="Times New Roman" w:eastAsia="Times New Roman" w:hAnsi="Times New Roman" w:cs="Times New Roman"/>
          <w:sz w:val="24"/>
          <w:szCs w:val="24"/>
        </w:rPr>
        <w:t xml:space="preserve"> dati no valsts reģistriem</w:t>
      </w:r>
      <w:r>
        <w:rPr>
          <w:rFonts w:ascii="Times New Roman" w:eastAsia="Times New Roman" w:hAnsi="Times New Roman" w:cs="Times New Roman"/>
          <w:sz w:val="24"/>
          <w:szCs w:val="24"/>
        </w:rPr>
        <w:t>, šobrīd gan tikai par augstākās izglītības iestāžu absolventiem.</w:t>
      </w:r>
    </w:p>
    <w:p w14:paraId="408A3B93" w14:textId="77777777" w:rsidR="00C5034E" w:rsidRPr="0035193F" w:rsidRDefault="00C5034E" w:rsidP="00724FF6">
      <w:pPr>
        <w:spacing w:after="0"/>
        <w:jc w:val="both"/>
        <w:rPr>
          <w:rFonts w:ascii="Times New Roman" w:hAnsi="Times New Roman" w:cs="Times New Roman"/>
          <w:sz w:val="24"/>
        </w:rPr>
      </w:pPr>
      <w:r w:rsidRPr="0035193F">
        <w:rPr>
          <w:rFonts w:ascii="Times New Roman" w:hAnsi="Times New Roman" w:cs="Times New Roman"/>
          <w:sz w:val="24"/>
        </w:rPr>
        <w:lastRenderedPageBreak/>
        <w:t xml:space="preserve">Rekomendācija nosaka, ka dalībvalstīm absolventu monitoringa ietvaros dati par absolventiem būtu jāievāc šādās kategorijās: </w:t>
      </w:r>
    </w:p>
    <w:p w14:paraId="121C527E" w14:textId="77777777" w:rsidR="00C5034E" w:rsidRPr="0035193F" w:rsidRDefault="00C5034E" w:rsidP="00210F27">
      <w:pPr>
        <w:pStyle w:val="ListParagraph"/>
        <w:numPr>
          <w:ilvl w:val="0"/>
          <w:numId w:val="11"/>
        </w:numPr>
        <w:spacing w:after="0"/>
        <w:contextualSpacing w:val="0"/>
        <w:jc w:val="both"/>
        <w:rPr>
          <w:rFonts w:ascii="Times New Roman" w:hAnsi="Times New Roman" w:cs="Times New Roman"/>
          <w:sz w:val="24"/>
        </w:rPr>
      </w:pPr>
      <w:r w:rsidRPr="0035193F">
        <w:rPr>
          <w:rFonts w:ascii="Times New Roman" w:hAnsi="Times New Roman" w:cs="Times New Roman"/>
          <w:sz w:val="24"/>
        </w:rPr>
        <w:t xml:space="preserve">personas dati un sociālekonomiskā informācija; </w:t>
      </w:r>
    </w:p>
    <w:p w14:paraId="63956850" w14:textId="0EE89D84" w:rsidR="00C5034E" w:rsidRPr="0035193F" w:rsidRDefault="00744B7E" w:rsidP="00210F27">
      <w:pPr>
        <w:pStyle w:val="ListParagraph"/>
        <w:numPr>
          <w:ilvl w:val="0"/>
          <w:numId w:val="11"/>
        </w:numPr>
        <w:spacing w:after="0"/>
        <w:contextualSpacing w:val="0"/>
        <w:jc w:val="both"/>
        <w:rPr>
          <w:rFonts w:ascii="Times New Roman" w:hAnsi="Times New Roman" w:cs="Times New Roman"/>
          <w:sz w:val="24"/>
        </w:rPr>
      </w:pPr>
      <w:r>
        <w:rPr>
          <w:rFonts w:ascii="Times New Roman" w:hAnsi="Times New Roman" w:cs="Times New Roman"/>
          <w:sz w:val="24"/>
        </w:rPr>
        <w:t>iegūtā izglītība</w:t>
      </w:r>
      <w:r w:rsidR="00C5034E" w:rsidRPr="0035193F">
        <w:rPr>
          <w:rFonts w:ascii="Times New Roman" w:hAnsi="Times New Roman" w:cs="Times New Roman"/>
          <w:sz w:val="24"/>
        </w:rPr>
        <w:t xml:space="preserve">; </w:t>
      </w:r>
    </w:p>
    <w:p w14:paraId="75CFBC45" w14:textId="785456E2" w:rsidR="00C5034E" w:rsidRPr="0035193F" w:rsidRDefault="00744B7E" w:rsidP="00210F27">
      <w:pPr>
        <w:pStyle w:val="ListParagraph"/>
        <w:numPr>
          <w:ilvl w:val="0"/>
          <w:numId w:val="11"/>
        </w:numPr>
        <w:spacing w:after="0"/>
        <w:contextualSpacing w:val="0"/>
        <w:jc w:val="both"/>
        <w:rPr>
          <w:rFonts w:ascii="Times New Roman" w:hAnsi="Times New Roman" w:cs="Times New Roman"/>
          <w:sz w:val="24"/>
        </w:rPr>
      </w:pPr>
      <w:r>
        <w:rPr>
          <w:rFonts w:ascii="Times New Roman" w:hAnsi="Times New Roman" w:cs="Times New Roman"/>
          <w:sz w:val="24"/>
        </w:rPr>
        <w:t>nodarbinātība vai turpmākā izglītības ieguve</w:t>
      </w:r>
      <w:r w:rsidR="00C5034E" w:rsidRPr="0035193F">
        <w:rPr>
          <w:rFonts w:ascii="Times New Roman" w:hAnsi="Times New Roman" w:cs="Times New Roman"/>
          <w:sz w:val="24"/>
        </w:rPr>
        <w:t xml:space="preserve">; </w:t>
      </w:r>
    </w:p>
    <w:p w14:paraId="3D76A2E5" w14:textId="77777777" w:rsidR="00C5034E" w:rsidRPr="0035193F" w:rsidRDefault="00C5034E" w:rsidP="00210F27">
      <w:pPr>
        <w:pStyle w:val="ListParagraph"/>
        <w:numPr>
          <w:ilvl w:val="0"/>
          <w:numId w:val="11"/>
        </w:numPr>
        <w:spacing w:after="0"/>
        <w:contextualSpacing w:val="0"/>
        <w:jc w:val="both"/>
        <w:rPr>
          <w:rFonts w:ascii="Times New Roman" w:hAnsi="Times New Roman" w:cs="Times New Roman"/>
          <w:sz w:val="24"/>
        </w:rPr>
      </w:pPr>
      <w:r w:rsidRPr="0035193F">
        <w:rPr>
          <w:rFonts w:ascii="Times New Roman" w:hAnsi="Times New Roman" w:cs="Times New Roman"/>
          <w:sz w:val="24"/>
        </w:rPr>
        <w:t>izglītības atbilstība nodarbinātībai vai mūžizglītībai;</w:t>
      </w:r>
    </w:p>
    <w:p w14:paraId="0B54008A" w14:textId="77777777" w:rsidR="00C5034E" w:rsidRPr="0035193F" w:rsidRDefault="00C5034E" w:rsidP="00210F27">
      <w:pPr>
        <w:pStyle w:val="ListParagraph"/>
        <w:numPr>
          <w:ilvl w:val="0"/>
          <w:numId w:val="11"/>
        </w:numPr>
        <w:spacing w:after="120"/>
        <w:ind w:left="714" w:hanging="357"/>
        <w:contextualSpacing w:val="0"/>
        <w:jc w:val="both"/>
        <w:rPr>
          <w:rFonts w:ascii="Times New Roman" w:hAnsi="Times New Roman" w:cs="Times New Roman"/>
          <w:sz w:val="24"/>
        </w:rPr>
      </w:pPr>
      <w:r w:rsidRPr="0035193F">
        <w:rPr>
          <w:rFonts w:ascii="Times New Roman" w:hAnsi="Times New Roman" w:cs="Times New Roman"/>
          <w:sz w:val="24"/>
        </w:rPr>
        <w:t>karjeras attīstība.</w:t>
      </w:r>
    </w:p>
    <w:p w14:paraId="30A55D57" w14:textId="77777777" w:rsidR="00C5034E" w:rsidRPr="00A02F1C" w:rsidRDefault="00C5034E" w:rsidP="00ED2C84">
      <w:pPr>
        <w:spacing w:after="120"/>
        <w:jc w:val="both"/>
        <w:rPr>
          <w:rFonts w:ascii="Times New Roman" w:hAnsi="Times New Roman" w:cs="Times New Roman"/>
          <w:sz w:val="24"/>
        </w:rPr>
      </w:pPr>
      <w:r w:rsidRPr="00A02F1C">
        <w:rPr>
          <w:rFonts w:ascii="Times New Roman" w:hAnsi="Times New Roman" w:cs="Times New Roman"/>
          <w:sz w:val="24"/>
        </w:rPr>
        <w:t>EK ekspertu grupas darba rezultātā izstrādāts gala ziņojums par absolventu monitoringa</w:t>
      </w:r>
      <w:r>
        <w:rPr>
          <w:rFonts w:ascii="Times New Roman" w:hAnsi="Times New Roman" w:cs="Times New Roman"/>
          <w:sz w:val="24"/>
        </w:rPr>
        <w:t xml:space="preserve"> sistēmas izveidi, kurā iekļauts</w:t>
      </w:r>
      <w:r w:rsidRPr="00A02F1C">
        <w:rPr>
          <w:rFonts w:ascii="Times New Roman" w:hAnsi="Times New Roman" w:cs="Times New Roman"/>
          <w:sz w:val="24"/>
        </w:rPr>
        <w:t xml:space="preserve"> četru darba grupu </w:t>
      </w:r>
      <w:r>
        <w:rPr>
          <w:rFonts w:ascii="Times New Roman" w:hAnsi="Times New Roman" w:cs="Times New Roman"/>
          <w:sz w:val="24"/>
        </w:rPr>
        <w:t>darba rezultāts</w:t>
      </w:r>
      <w:r w:rsidRPr="00A02F1C">
        <w:rPr>
          <w:rFonts w:ascii="Times New Roman" w:hAnsi="Times New Roman" w:cs="Times New Roman"/>
          <w:sz w:val="24"/>
        </w:rPr>
        <w:t>. Pirmās darba grupas uzdevums bija attīstīt pieejas Eiropas līmenī salīdzināmiem absolventu datiem, darba grupa identificēja absolventu monitoringam nepieciešamo informāciju, kā arī novērtēja nacionālo sistēmu stiprās un vājās puses</w:t>
      </w:r>
      <w:r>
        <w:rPr>
          <w:rFonts w:ascii="Times New Roman" w:hAnsi="Times New Roman" w:cs="Times New Roman"/>
          <w:sz w:val="24"/>
        </w:rPr>
        <w:t>, kā arī ES līmenī iegūstamos</w:t>
      </w:r>
      <w:r w:rsidRPr="00A02F1C">
        <w:rPr>
          <w:rFonts w:ascii="Times New Roman" w:hAnsi="Times New Roman" w:cs="Times New Roman"/>
          <w:sz w:val="24"/>
        </w:rPr>
        <w:t xml:space="preserve"> absolventu datu</w:t>
      </w:r>
      <w:r>
        <w:rPr>
          <w:rFonts w:ascii="Times New Roman" w:hAnsi="Times New Roman" w:cs="Times New Roman"/>
          <w:sz w:val="24"/>
        </w:rPr>
        <w:t>s</w:t>
      </w:r>
      <w:r w:rsidRPr="00A02F1C">
        <w:rPr>
          <w:rFonts w:ascii="Times New Roman" w:hAnsi="Times New Roman" w:cs="Times New Roman"/>
          <w:sz w:val="24"/>
        </w:rPr>
        <w:t xml:space="preserve">. Otrās darba grupas uzdevums bija </w:t>
      </w:r>
      <w:r>
        <w:rPr>
          <w:rFonts w:ascii="Times New Roman" w:hAnsi="Times New Roman" w:cs="Times New Roman"/>
          <w:sz w:val="24"/>
        </w:rPr>
        <w:t xml:space="preserve">izvērtēt </w:t>
      </w:r>
      <w:r w:rsidRPr="00A02F1C">
        <w:rPr>
          <w:rFonts w:ascii="Times New Roman" w:hAnsi="Times New Roman" w:cs="Times New Roman"/>
          <w:sz w:val="24"/>
        </w:rPr>
        <w:t>absolventu mobilit</w:t>
      </w:r>
      <w:r>
        <w:rPr>
          <w:rFonts w:ascii="Times New Roman" w:hAnsi="Times New Roman" w:cs="Times New Roman"/>
          <w:sz w:val="24"/>
        </w:rPr>
        <w:t>ātes jautājumus</w:t>
      </w:r>
      <w:r w:rsidRPr="00A02F1C">
        <w:rPr>
          <w:rFonts w:ascii="Times New Roman" w:hAnsi="Times New Roman" w:cs="Times New Roman"/>
          <w:sz w:val="24"/>
        </w:rPr>
        <w:t>, apskatot iespējamās metodolo</w:t>
      </w:r>
      <w:r>
        <w:rPr>
          <w:rFonts w:ascii="Times New Roman" w:hAnsi="Times New Roman" w:cs="Times New Roman"/>
          <w:sz w:val="24"/>
        </w:rPr>
        <w:t>ģijas</w:t>
      </w:r>
      <w:r w:rsidRPr="00A02F1C">
        <w:rPr>
          <w:rFonts w:ascii="Times New Roman" w:hAnsi="Times New Roman" w:cs="Times New Roman"/>
          <w:sz w:val="24"/>
        </w:rPr>
        <w:t xml:space="preserve"> inform</w:t>
      </w:r>
      <w:r>
        <w:rPr>
          <w:rFonts w:ascii="Times New Roman" w:hAnsi="Times New Roman" w:cs="Times New Roman"/>
          <w:sz w:val="24"/>
        </w:rPr>
        <w:t>ācijas apmaiņai par</w:t>
      </w:r>
      <w:r w:rsidRPr="00A02F1C">
        <w:rPr>
          <w:rFonts w:ascii="Times New Roman" w:hAnsi="Times New Roman" w:cs="Times New Roman"/>
          <w:sz w:val="24"/>
        </w:rPr>
        <w:t xml:space="preserve"> </w:t>
      </w:r>
      <w:r>
        <w:rPr>
          <w:rFonts w:ascii="Times New Roman" w:hAnsi="Times New Roman" w:cs="Times New Roman"/>
          <w:sz w:val="24"/>
        </w:rPr>
        <w:t xml:space="preserve">tiem </w:t>
      </w:r>
      <w:r w:rsidRPr="00A02F1C">
        <w:rPr>
          <w:rFonts w:ascii="Times New Roman" w:hAnsi="Times New Roman" w:cs="Times New Roman"/>
          <w:sz w:val="24"/>
        </w:rPr>
        <w:t>abso</w:t>
      </w:r>
      <w:r>
        <w:rPr>
          <w:rFonts w:ascii="Times New Roman" w:hAnsi="Times New Roman" w:cs="Times New Roman"/>
          <w:sz w:val="24"/>
        </w:rPr>
        <w:t>lventiem</w:t>
      </w:r>
      <w:r w:rsidRPr="00A02F1C">
        <w:rPr>
          <w:rFonts w:ascii="Times New Roman" w:hAnsi="Times New Roman" w:cs="Times New Roman"/>
          <w:sz w:val="24"/>
        </w:rPr>
        <w:t>, kuri savas izglītības vai nodarbinātības gaitas turpina citās valstī</w:t>
      </w:r>
      <w:r>
        <w:rPr>
          <w:rFonts w:ascii="Times New Roman" w:hAnsi="Times New Roman" w:cs="Times New Roman"/>
          <w:sz w:val="24"/>
        </w:rPr>
        <w:t>s. Trešā darba grupa strādāja pie administratīvo datu izmantošanas absolventu monitoringam, identificējot galvenos rādītājus, kuri būtu izmantojami un salīdzināmi ES līmenī. Ceturtā darba grupa izstrādāja vadlīnijas profesionālās izglītības absolventu monitoringa sistēmu izveidei, balstoties uz noteiktiem principiem un standartiem.</w:t>
      </w:r>
    </w:p>
    <w:p w14:paraId="52FA96B7" w14:textId="77777777" w:rsidR="00C5034E" w:rsidRPr="00B83E88" w:rsidRDefault="00C5034E" w:rsidP="00ED2C84">
      <w:pPr>
        <w:widowControl w:val="0"/>
        <w:spacing w:after="120"/>
        <w:jc w:val="both"/>
        <w:rPr>
          <w:rFonts w:ascii="Times New Roman" w:hAnsi="Times New Roman" w:cs="Times New Roman"/>
          <w:sz w:val="24"/>
        </w:rPr>
      </w:pPr>
      <w:r>
        <w:rPr>
          <w:rFonts w:ascii="Times New Roman" w:hAnsi="Times New Roman" w:cs="Times New Roman"/>
          <w:sz w:val="24"/>
        </w:rPr>
        <w:t>EK ekspertu grupas darba rezultātā i</w:t>
      </w:r>
      <w:r w:rsidRPr="00B83E88">
        <w:rPr>
          <w:rFonts w:ascii="Times New Roman" w:hAnsi="Times New Roman" w:cs="Times New Roman"/>
          <w:sz w:val="24"/>
        </w:rPr>
        <w:t xml:space="preserve">zvirzītas trīs pieejas absolventu datu vākšanai ES līmenī: 1) Eiropas absolventu rezultātu projekts, kurā tiek apkopoti dati, kas jau tiek ievākti no nacionāla līmeņa aptaujām un/vai administratīvajiem reģistriem; 2) Eiropas līmeņa absolventu aptauja, izmantojot </w:t>
      </w:r>
      <w:proofErr w:type="spellStart"/>
      <w:r w:rsidRPr="00246EC6">
        <w:rPr>
          <w:rFonts w:ascii="Times New Roman" w:hAnsi="Times New Roman" w:cs="Times New Roman"/>
          <w:i/>
          <w:sz w:val="24"/>
        </w:rPr>
        <w:t>Eurograduate</w:t>
      </w:r>
      <w:proofErr w:type="spellEnd"/>
      <w:r w:rsidRPr="00246EC6">
        <w:rPr>
          <w:rFonts w:ascii="Times New Roman" w:hAnsi="Times New Roman" w:cs="Times New Roman"/>
          <w:i/>
          <w:sz w:val="24"/>
        </w:rPr>
        <w:t xml:space="preserve"> Pilot </w:t>
      </w:r>
      <w:proofErr w:type="spellStart"/>
      <w:r w:rsidRPr="00246EC6">
        <w:rPr>
          <w:rFonts w:ascii="Times New Roman" w:hAnsi="Times New Roman" w:cs="Times New Roman"/>
          <w:i/>
          <w:sz w:val="24"/>
        </w:rPr>
        <w:t>Survey</w:t>
      </w:r>
      <w:proofErr w:type="spellEnd"/>
      <w:r>
        <w:rPr>
          <w:rStyle w:val="FootnoteReference"/>
          <w:rFonts w:ascii="Times New Roman" w:hAnsi="Times New Roman" w:cs="Times New Roman"/>
          <w:i/>
          <w:sz w:val="24"/>
        </w:rPr>
        <w:footnoteReference w:id="4"/>
      </w:r>
      <w:r w:rsidRPr="00B83E88">
        <w:rPr>
          <w:rFonts w:ascii="Times New Roman" w:hAnsi="Times New Roman" w:cs="Times New Roman"/>
          <w:sz w:val="24"/>
        </w:rPr>
        <w:t xml:space="preserve"> iestrādnes, vienlaikus iekļaujot visas ES dalībvalstis un Eiropas Ekonomikas zonas valstis; 3) Nacionāla līmeņa datu par absolventu rezultātiem kombinācija ar Eiropas līmeņa aptauju vai Eiropas līmenī vienotu jautājumu izlasi, kas pakāpeniski tiktu integrēti nacionālā līmeņa aptaujās.</w:t>
      </w:r>
    </w:p>
    <w:p w14:paraId="7274C896" w14:textId="77777777" w:rsidR="00C5034E" w:rsidRPr="00246EC6" w:rsidRDefault="00C5034E" w:rsidP="00ED2C84">
      <w:pPr>
        <w:widowControl w:val="0"/>
        <w:spacing w:after="120"/>
        <w:jc w:val="both"/>
        <w:rPr>
          <w:rFonts w:ascii="Times New Roman" w:hAnsi="Times New Roman" w:cs="Times New Roman"/>
          <w:sz w:val="24"/>
        </w:rPr>
      </w:pPr>
      <w:r w:rsidRPr="00246EC6">
        <w:rPr>
          <w:rFonts w:ascii="Times New Roman" w:hAnsi="Times New Roman" w:cs="Times New Roman"/>
          <w:sz w:val="24"/>
        </w:rPr>
        <w:t>Tāpat arī izstrādāta absolventu migrantu (</w:t>
      </w:r>
      <w:proofErr w:type="spellStart"/>
      <w:r w:rsidRPr="00246EC6">
        <w:rPr>
          <w:rFonts w:ascii="Times New Roman" w:hAnsi="Times New Roman" w:cs="Times New Roman"/>
          <w:i/>
          <w:sz w:val="24"/>
        </w:rPr>
        <w:t>mobile</w:t>
      </w:r>
      <w:proofErr w:type="spellEnd"/>
      <w:r w:rsidRPr="00246EC6">
        <w:rPr>
          <w:rFonts w:ascii="Times New Roman" w:hAnsi="Times New Roman" w:cs="Times New Roman"/>
          <w:i/>
          <w:sz w:val="24"/>
        </w:rPr>
        <w:t xml:space="preserve"> </w:t>
      </w:r>
      <w:proofErr w:type="spellStart"/>
      <w:r w:rsidRPr="00246EC6">
        <w:rPr>
          <w:rFonts w:ascii="Times New Roman" w:hAnsi="Times New Roman" w:cs="Times New Roman"/>
          <w:i/>
          <w:sz w:val="24"/>
        </w:rPr>
        <w:t>graduate</w:t>
      </w:r>
      <w:proofErr w:type="spellEnd"/>
      <w:r w:rsidRPr="00246EC6">
        <w:rPr>
          <w:rFonts w:ascii="Times New Roman" w:hAnsi="Times New Roman" w:cs="Times New Roman"/>
          <w:sz w:val="24"/>
        </w:rPr>
        <w:t>) definīcija, apskatot veidus kā izsekot emigrējušo absolventu turpmākajām gaitām citās valstīs, kādus datu avotus labāk izmantot, tāpat arī informāciju, kādu nepieciešams iegūt par absolventiem, kuri izmanto mobilitātes sniegtās iespējas pēc izglītības ieguves.</w:t>
      </w:r>
    </w:p>
    <w:p w14:paraId="05402818" w14:textId="77777777" w:rsidR="00C5034E" w:rsidRPr="00246EC6" w:rsidRDefault="00C5034E" w:rsidP="00ED2C84">
      <w:pPr>
        <w:spacing w:after="120"/>
        <w:jc w:val="both"/>
        <w:rPr>
          <w:rFonts w:ascii="Times New Roman" w:hAnsi="Times New Roman" w:cs="Times New Roman"/>
          <w:sz w:val="24"/>
        </w:rPr>
      </w:pPr>
      <w:r w:rsidRPr="00246EC6">
        <w:rPr>
          <w:rFonts w:ascii="Times New Roman" w:hAnsi="Times New Roman" w:cs="Times New Roman"/>
          <w:sz w:val="24"/>
        </w:rPr>
        <w:t>Trešās darba grupas galvenie darbības virzieni: 1) absolventu identifikācija (piem., izmantojot unikālu identifikācijas numuru), lai absolventam izsekotu gan nacionālā, gan starptautiskā līmenī; 2) </w:t>
      </w:r>
      <w:r>
        <w:rPr>
          <w:rFonts w:ascii="Times New Roman" w:hAnsi="Times New Roman" w:cs="Times New Roman"/>
          <w:sz w:val="24"/>
        </w:rPr>
        <w:t>a</w:t>
      </w:r>
      <w:r w:rsidRPr="00246EC6">
        <w:rPr>
          <w:rFonts w:ascii="Times New Roman" w:hAnsi="Times New Roman" w:cs="Times New Roman"/>
          <w:sz w:val="24"/>
        </w:rPr>
        <w:t>dministratīvo datu, kuri būtu jāievāc par absolventiem, identifikācija un pieejamība ES dalībvalstīs; 3) </w:t>
      </w:r>
      <w:r>
        <w:rPr>
          <w:rFonts w:ascii="Times New Roman" w:hAnsi="Times New Roman" w:cs="Times New Roman"/>
          <w:sz w:val="24"/>
        </w:rPr>
        <w:t>p</w:t>
      </w:r>
      <w:r w:rsidRPr="00246EC6">
        <w:rPr>
          <w:rFonts w:ascii="Times New Roman" w:hAnsi="Times New Roman" w:cs="Times New Roman"/>
          <w:sz w:val="24"/>
        </w:rPr>
        <w:t xml:space="preserve">riekšnosacījumi vienotai ES absolventu monitoringa sistēmas izveidei, balstoties uz administratīvajiem datiem. </w:t>
      </w:r>
    </w:p>
    <w:p w14:paraId="094ECF1A" w14:textId="77777777" w:rsidR="00C5034E" w:rsidRPr="00CC5DBB" w:rsidRDefault="00C5034E" w:rsidP="00724FF6">
      <w:pPr>
        <w:widowControl w:val="0"/>
        <w:spacing w:after="0"/>
        <w:jc w:val="both"/>
        <w:rPr>
          <w:rFonts w:ascii="Times New Roman" w:hAnsi="Times New Roman" w:cs="Times New Roman"/>
          <w:sz w:val="24"/>
        </w:rPr>
      </w:pPr>
      <w:r w:rsidRPr="00CC5DBB">
        <w:rPr>
          <w:rFonts w:ascii="Times New Roman" w:hAnsi="Times New Roman" w:cs="Times New Roman"/>
          <w:sz w:val="24"/>
        </w:rPr>
        <w:t xml:space="preserve">Vadlīnijas profesionālās izglītības absolventu monitoringa sistēmu izveidei un esošo sistēmu pilnveidei ietver </w:t>
      </w:r>
      <w:r w:rsidRPr="00C61866">
        <w:rPr>
          <w:rFonts w:ascii="Times New Roman" w:hAnsi="Times New Roman" w:cs="Times New Roman"/>
          <w:b/>
          <w:sz w:val="24"/>
        </w:rPr>
        <w:t>piecus principus</w:t>
      </w:r>
      <w:r w:rsidRPr="00CC5DBB">
        <w:rPr>
          <w:rFonts w:ascii="Times New Roman" w:hAnsi="Times New Roman" w:cs="Times New Roman"/>
          <w:sz w:val="24"/>
        </w:rPr>
        <w:t>:</w:t>
      </w:r>
    </w:p>
    <w:p w14:paraId="2F6BDCA2" w14:textId="77777777" w:rsidR="00C5034E" w:rsidRPr="00D92870" w:rsidRDefault="00C5034E" w:rsidP="00210F27">
      <w:pPr>
        <w:pStyle w:val="ListParagraph"/>
        <w:widowControl w:val="0"/>
        <w:numPr>
          <w:ilvl w:val="0"/>
          <w:numId w:val="13"/>
        </w:numPr>
        <w:spacing w:after="0"/>
        <w:ind w:left="709" w:hanging="283"/>
        <w:contextualSpacing w:val="0"/>
        <w:jc w:val="both"/>
        <w:rPr>
          <w:rFonts w:ascii="Times New Roman" w:hAnsi="Times New Roman" w:cs="Times New Roman"/>
          <w:sz w:val="24"/>
        </w:rPr>
      </w:pPr>
      <w:r>
        <w:rPr>
          <w:rFonts w:ascii="Times New Roman" w:hAnsi="Times New Roman" w:cs="Times New Roman"/>
          <w:sz w:val="24"/>
        </w:rPr>
        <w:t>Absolventu monitoringa</w:t>
      </w:r>
      <w:r w:rsidRPr="00D92870">
        <w:rPr>
          <w:rFonts w:ascii="Times New Roman" w:hAnsi="Times New Roman" w:cs="Times New Roman"/>
          <w:sz w:val="24"/>
        </w:rPr>
        <w:t xml:space="preserve"> </w:t>
      </w:r>
      <w:r>
        <w:rPr>
          <w:rFonts w:ascii="Times New Roman" w:hAnsi="Times New Roman" w:cs="Times New Roman"/>
          <w:sz w:val="24"/>
        </w:rPr>
        <w:t>centrā</w:t>
      </w:r>
      <w:r w:rsidRPr="00D92870">
        <w:rPr>
          <w:rFonts w:ascii="Times New Roman" w:hAnsi="Times New Roman" w:cs="Times New Roman"/>
          <w:sz w:val="24"/>
        </w:rPr>
        <w:t xml:space="preserve"> </w:t>
      </w:r>
      <w:r>
        <w:rPr>
          <w:rFonts w:ascii="Times New Roman" w:hAnsi="Times New Roman" w:cs="Times New Roman"/>
          <w:sz w:val="24"/>
        </w:rPr>
        <w:t>- i</w:t>
      </w:r>
      <w:r w:rsidRPr="00D92870">
        <w:rPr>
          <w:rFonts w:ascii="Times New Roman" w:hAnsi="Times New Roman" w:cs="Times New Roman"/>
          <w:sz w:val="24"/>
        </w:rPr>
        <w:t>zglītojamā tiesības uz kvalitatīvu, i</w:t>
      </w:r>
      <w:r>
        <w:rPr>
          <w:rFonts w:ascii="Times New Roman" w:hAnsi="Times New Roman" w:cs="Times New Roman"/>
          <w:sz w:val="24"/>
        </w:rPr>
        <w:t>ekļaujošu un efektīvu izglītību</w:t>
      </w:r>
      <w:r w:rsidRPr="00D92870">
        <w:rPr>
          <w:rFonts w:ascii="Times New Roman" w:hAnsi="Times New Roman" w:cs="Times New Roman"/>
          <w:vertAlign w:val="superscript"/>
        </w:rPr>
        <w:footnoteReference w:id="5"/>
      </w:r>
      <w:r w:rsidRPr="00D92870">
        <w:rPr>
          <w:rFonts w:ascii="Times New Roman" w:hAnsi="Times New Roman" w:cs="Times New Roman"/>
          <w:sz w:val="24"/>
        </w:rPr>
        <w:t>.</w:t>
      </w:r>
    </w:p>
    <w:p w14:paraId="57FBF191" w14:textId="77777777" w:rsidR="00C5034E" w:rsidRPr="00D92870" w:rsidRDefault="00C5034E" w:rsidP="00210F27">
      <w:pPr>
        <w:pStyle w:val="ListParagraph"/>
        <w:widowControl w:val="0"/>
        <w:numPr>
          <w:ilvl w:val="0"/>
          <w:numId w:val="13"/>
        </w:numPr>
        <w:spacing w:after="0"/>
        <w:ind w:left="709" w:hanging="283"/>
        <w:contextualSpacing w:val="0"/>
        <w:jc w:val="both"/>
        <w:rPr>
          <w:rFonts w:ascii="Times New Roman" w:hAnsi="Times New Roman" w:cs="Times New Roman"/>
          <w:sz w:val="24"/>
        </w:rPr>
      </w:pPr>
      <w:r w:rsidRPr="00D92870">
        <w:rPr>
          <w:rFonts w:ascii="Times New Roman" w:hAnsi="Times New Roman" w:cs="Times New Roman"/>
          <w:sz w:val="24"/>
        </w:rPr>
        <w:t>Kvalitātes nodrošināšanas sistēma</w:t>
      </w:r>
      <w:r>
        <w:rPr>
          <w:rFonts w:ascii="Times New Roman" w:hAnsi="Times New Roman" w:cs="Times New Roman"/>
          <w:sz w:val="24"/>
        </w:rPr>
        <w:t xml:space="preserve"> -</w:t>
      </w:r>
      <w:r w:rsidRPr="00D92870">
        <w:rPr>
          <w:rFonts w:ascii="Times New Roman" w:hAnsi="Times New Roman" w:cs="Times New Roman"/>
          <w:sz w:val="24"/>
        </w:rPr>
        <w:t xml:space="preserve"> izstrādāta </w:t>
      </w:r>
      <w:r>
        <w:rPr>
          <w:rFonts w:ascii="Times New Roman" w:hAnsi="Times New Roman" w:cs="Times New Roman"/>
          <w:sz w:val="24"/>
        </w:rPr>
        <w:t xml:space="preserve">skaidra </w:t>
      </w:r>
      <w:r w:rsidRPr="00D92870">
        <w:rPr>
          <w:rFonts w:ascii="Times New Roman" w:hAnsi="Times New Roman" w:cs="Times New Roman"/>
          <w:sz w:val="24"/>
        </w:rPr>
        <w:t>un ilgtspējīga datu vākšanas metodoloģija.</w:t>
      </w:r>
    </w:p>
    <w:p w14:paraId="776F22C9" w14:textId="77777777" w:rsidR="00C5034E" w:rsidRPr="00D92870" w:rsidRDefault="00C5034E" w:rsidP="00210F27">
      <w:pPr>
        <w:pStyle w:val="ListParagraph"/>
        <w:widowControl w:val="0"/>
        <w:numPr>
          <w:ilvl w:val="0"/>
          <w:numId w:val="13"/>
        </w:numPr>
        <w:spacing w:after="0"/>
        <w:ind w:left="709" w:hanging="284"/>
        <w:contextualSpacing w:val="0"/>
        <w:jc w:val="both"/>
        <w:rPr>
          <w:rFonts w:ascii="Times New Roman" w:hAnsi="Times New Roman" w:cs="Times New Roman"/>
          <w:sz w:val="24"/>
        </w:rPr>
      </w:pPr>
      <w:r w:rsidRPr="00D92870">
        <w:rPr>
          <w:rFonts w:ascii="Times New Roman" w:hAnsi="Times New Roman" w:cs="Times New Roman"/>
          <w:sz w:val="24"/>
        </w:rPr>
        <w:t xml:space="preserve">Ievēro personas datu drošību saskaņā ar Vispārīgo datu aizsardzības regulu, nodrošina </w:t>
      </w:r>
      <w:r w:rsidRPr="00D92870">
        <w:rPr>
          <w:rFonts w:ascii="Times New Roman" w:hAnsi="Times New Roman" w:cs="Times New Roman"/>
          <w:sz w:val="24"/>
        </w:rPr>
        <w:lastRenderedPageBreak/>
        <w:t>absolventu personas datu konfidencialitāti.</w:t>
      </w:r>
    </w:p>
    <w:p w14:paraId="7D96746C" w14:textId="77777777" w:rsidR="00C5034E" w:rsidRPr="00D92870" w:rsidRDefault="00C5034E" w:rsidP="00210F27">
      <w:pPr>
        <w:pStyle w:val="ListParagraph"/>
        <w:widowControl w:val="0"/>
        <w:numPr>
          <w:ilvl w:val="0"/>
          <w:numId w:val="13"/>
        </w:numPr>
        <w:spacing w:after="0"/>
        <w:ind w:left="709" w:hanging="284"/>
        <w:contextualSpacing w:val="0"/>
        <w:jc w:val="both"/>
        <w:rPr>
          <w:rFonts w:ascii="Times New Roman" w:hAnsi="Times New Roman" w:cs="Times New Roman"/>
          <w:sz w:val="24"/>
        </w:rPr>
      </w:pPr>
      <w:r w:rsidRPr="00D92870">
        <w:rPr>
          <w:rFonts w:ascii="Times New Roman" w:hAnsi="Times New Roman" w:cs="Times New Roman"/>
          <w:sz w:val="24"/>
        </w:rPr>
        <w:t>Skaidra saikne ar citām izglītības politikas iniciatīvām.</w:t>
      </w:r>
    </w:p>
    <w:p w14:paraId="0FFD59BC" w14:textId="77777777" w:rsidR="00C5034E" w:rsidRPr="00D92870" w:rsidRDefault="00C5034E" w:rsidP="00210F27">
      <w:pPr>
        <w:pStyle w:val="ListParagraph"/>
        <w:widowControl w:val="0"/>
        <w:numPr>
          <w:ilvl w:val="0"/>
          <w:numId w:val="13"/>
        </w:numPr>
        <w:spacing w:after="120"/>
        <w:ind w:left="709" w:hanging="284"/>
        <w:contextualSpacing w:val="0"/>
        <w:jc w:val="both"/>
        <w:rPr>
          <w:rFonts w:ascii="Times New Roman" w:hAnsi="Times New Roman" w:cs="Times New Roman"/>
          <w:sz w:val="24"/>
        </w:rPr>
      </w:pPr>
      <w:r w:rsidRPr="00D92870">
        <w:rPr>
          <w:rFonts w:ascii="Times New Roman" w:hAnsi="Times New Roman" w:cs="Times New Roman"/>
          <w:sz w:val="24"/>
        </w:rPr>
        <w:t>Papildina citus informācijas avotus, lai novērtēt</w:t>
      </w:r>
      <w:r>
        <w:rPr>
          <w:rFonts w:ascii="Times New Roman" w:hAnsi="Times New Roman" w:cs="Times New Roman"/>
          <w:sz w:val="24"/>
        </w:rPr>
        <w:t>u</w:t>
      </w:r>
      <w:r w:rsidRPr="00D92870">
        <w:rPr>
          <w:rFonts w:ascii="Times New Roman" w:hAnsi="Times New Roman" w:cs="Times New Roman"/>
          <w:sz w:val="24"/>
        </w:rPr>
        <w:t>, plānot</w:t>
      </w:r>
      <w:r>
        <w:rPr>
          <w:rFonts w:ascii="Times New Roman" w:hAnsi="Times New Roman" w:cs="Times New Roman"/>
          <w:sz w:val="24"/>
        </w:rPr>
        <w:t>u</w:t>
      </w:r>
      <w:r w:rsidRPr="00D92870">
        <w:rPr>
          <w:rFonts w:ascii="Times New Roman" w:hAnsi="Times New Roman" w:cs="Times New Roman"/>
          <w:sz w:val="24"/>
        </w:rPr>
        <w:t xml:space="preserve"> un pārvaldīt</w:t>
      </w:r>
      <w:r>
        <w:rPr>
          <w:rFonts w:ascii="Times New Roman" w:hAnsi="Times New Roman" w:cs="Times New Roman"/>
          <w:sz w:val="24"/>
        </w:rPr>
        <w:t>u</w:t>
      </w:r>
      <w:r w:rsidRPr="00D92870">
        <w:rPr>
          <w:rFonts w:ascii="Times New Roman" w:hAnsi="Times New Roman" w:cs="Times New Roman"/>
          <w:sz w:val="24"/>
        </w:rPr>
        <w:t xml:space="preserve"> prasmju sistēmas.</w:t>
      </w:r>
    </w:p>
    <w:p w14:paraId="05683693" w14:textId="77777777" w:rsidR="00C5034E" w:rsidRPr="00BF74DF" w:rsidRDefault="00C5034E" w:rsidP="00724FF6">
      <w:pPr>
        <w:widowControl w:val="0"/>
        <w:spacing w:after="0"/>
        <w:jc w:val="both"/>
        <w:rPr>
          <w:rFonts w:ascii="Times New Roman" w:hAnsi="Times New Roman" w:cs="Times New Roman"/>
          <w:sz w:val="24"/>
        </w:rPr>
      </w:pPr>
      <w:r w:rsidRPr="00BF74DF">
        <w:rPr>
          <w:rFonts w:ascii="Times New Roman" w:hAnsi="Times New Roman" w:cs="Times New Roman"/>
          <w:sz w:val="24"/>
        </w:rPr>
        <w:t xml:space="preserve">Vadlīnijas profesionālās izglītības absolventu monitoringa sistēmu izveidei un pilnveidei papildus pieciem principiem ietver arī </w:t>
      </w:r>
      <w:r w:rsidRPr="00C61866">
        <w:rPr>
          <w:rFonts w:ascii="Times New Roman" w:hAnsi="Times New Roman" w:cs="Times New Roman"/>
          <w:b/>
          <w:sz w:val="24"/>
        </w:rPr>
        <w:t>desmit standartus</w:t>
      </w:r>
      <w:r w:rsidRPr="00BF74DF">
        <w:rPr>
          <w:rFonts w:ascii="Times New Roman" w:hAnsi="Times New Roman" w:cs="Times New Roman"/>
          <w:sz w:val="24"/>
        </w:rPr>
        <w:t>, nosakot kādām jābūt absolventu monitoringa sistēmām (kādiem parametriem jāatbilst):</w:t>
      </w:r>
    </w:p>
    <w:p w14:paraId="0A025E80" w14:textId="10243FF7" w:rsidR="00C5034E" w:rsidRDefault="00EE0574" w:rsidP="00210F27">
      <w:pPr>
        <w:pStyle w:val="ListParagraph"/>
        <w:widowControl w:val="0"/>
        <w:numPr>
          <w:ilvl w:val="0"/>
          <w:numId w:val="12"/>
        </w:numPr>
        <w:spacing w:after="0"/>
        <w:ind w:left="851" w:hanging="284"/>
        <w:contextualSpacing w:val="0"/>
        <w:jc w:val="both"/>
        <w:rPr>
          <w:rFonts w:ascii="Times New Roman" w:hAnsi="Times New Roman" w:cs="Times New Roman"/>
          <w:sz w:val="24"/>
        </w:rPr>
      </w:pPr>
      <w:r>
        <w:rPr>
          <w:rFonts w:ascii="Times New Roman" w:hAnsi="Times New Roman" w:cs="Times New Roman"/>
          <w:sz w:val="24"/>
        </w:rPr>
        <w:t>Veicināt profesionālās</w:t>
      </w:r>
      <w:r w:rsidR="00C5034E" w:rsidRPr="00BF74DF">
        <w:rPr>
          <w:rFonts w:ascii="Times New Roman" w:hAnsi="Times New Roman" w:cs="Times New Roman"/>
          <w:sz w:val="24"/>
        </w:rPr>
        <w:t xml:space="preserve"> izglītības mērķu sasniegšanu</w:t>
      </w:r>
      <w:r w:rsidR="000B52B6">
        <w:rPr>
          <w:rFonts w:ascii="Times New Roman" w:hAnsi="Times New Roman" w:cs="Times New Roman"/>
          <w:sz w:val="24"/>
        </w:rPr>
        <w:t>.</w:t>
      </w:r>
    </w:p>
    <w:p w14:paraId="17F017B7" w14:textId="71B652F7" w:rsidR="00C5034E" w:rsidRPr="0061192B" w:rsidRDefault="00C5034E" w:rsidP="0061192B">
      <w:pPr>
        <w:pStyle w:val="ListParagraph"/>
        <w:widowControl w:val="0"/>
        <w:numPr>
          <w:ilvl w:val="0"/>
          <w:numId w:val="12"/>
        </w:numPr>
        <w:spacing w:after="0"/>
        <w:ind w:left="851" w:hanging="284"/>
        <w:contextualSpacing w:val="0"/>
        <w:jc w:val="both"/>
        <w:rPr>
          <w:rFonts w:ascii="Times New Roman" w:hAnsi="Times New Roman" w:cs="Times New Roman"/>
          <w:sz w:val="24"/>
        </w:rPr>
      </w:pPr>
      <w:r w:rsidRPr="0061192B">
        <w:rPr>
          <w:rFonts w:ascii="Times New Roman" w:hAnsi="Times New Roman" w:cs="Times New Roman"/>
          <w:sz w:val="24"/>
        </w:rPr>
        <w:t xml:space="preserve">Aptvert visas sākotnējās un tālākizglītības </w:t>
      </w:r>
      <w:r w:rsidR="0061192B">
        <w:rPr>
          <w:rFonts w:ascii="Times New Roman" w:hAnsi="Times New Roman" w:cs="Times New Roman"/>
          <w:sz w:val="24"/>
        </w:rPr>
        <w:t>profesionālās izglītības</w:t>
      </w:r>
      <w:r w:rsidR="0061192B" w:rsidRPr="0061192B">
        <w:rPr>
          <w:rFonts w:ascii="Times New Roman" w:hAnsi="Times New Roman" w:cs="Times New Roman"/>
          <w:sz w:val="24"/>
        </w:rPr>
        <w:t xml:space="preserve"> programmas</w:t>
      </w:r>
      <w:r w:rsidRPr="0061192B">
        <w:rPr>
          <w:rFonts w:ascii="Times New Roman" w:hAnsi="Times New Roman" w:cs="Times New Roman"/>
          <w:sz w:val="24"/>
        </w:rPr>
        <w:t>.</w:t>
      </w:r>
    </w:p>
    <w:p w14:paraId="70CA7855" w14:textId="77777777" w:rsidR="00C5034E" w:rsidRPr="00BF74DF" w:rsidRDefault="00C5034E" w:rsidP="00210F27">
      <w:pPr>
        <w:pStyle w:val="ListParagraph"/>
        <w:widowControl w:val="0"/>
        <w:numPr>
          <w:ilvl w:val="0"/>
          <w:numId w:val="12"/>
        </w:numPr>
        <w:spacing w:after="0"/>
        <w:ind w:left="851" w:hanging="284"/>
        <w:contextualSpacing w:val="0"/>
        <w:jc w:val="both"/>
        <w:rPr>
          <w:rFonts w:ascii="Times New Roman" w:hAnsi="Times New Roman" w:cs="Times New Roman"/>
          <w:sz w:val="24"/>
        </w:rPr>
      </w:pPr>
      <w:r w:rsidRPr="00BF74DF">
        <w:rPr>
          <w:rFonts w:ascii="Times New Roman" w:hAnsi="Times New Roman" w:cs="Times New Roman"/>
          <w:sz w:val="24"/>
        </w:rPr>
        <w:t>Nodrošināt ar kvalitatīviem datiem par visiem absolventiem.</w:t>
      </w:r>
    </w:p>
    <w:p w14:paraId="22773F34" w14:textId="52D78280" w:rsidR="00C5034E" w:rsidRPr="00BF74DF" w:rsidRDefault="000E3360" w:rsidP="00210F27">
      <w:pPr>
        <w:pStyle w:val="ListParagraph"/>
        <w:widowControl w:val="0"/>
        <w:numPr>
          <w:ilvl w:val="0"/>
          <w:numId w:val="12"/>
        </w:numPr>
        <w:spacing w:after="0"/>
        <w:ind w:left="851" w:hanging="284"/>
        <w:contextualSpacing w:val="0"/>
        <w:jc w:val="both"/>
        <w:rPr>
          <w:rFonts w:ascii="Times New Roman" w:hAnsi="Times New Roman" w:cs="Times New Roman"/>
          <w:sz w:val="24"/>
        </w:rPr>
      </w:pPr>
      <w:r>
        <w:rPr>
          <w:rFonts w:ascii="Times New Roman" w:hAnsi="Times New Roman" w:cs="Times New Roman"/>
          <w:sz w:val="24"/>
        </w:rPr>
        <w:t>Nodrošināt</w:t>
      </w:r>
      <w:r w:rsidR="00C5034E" w:rsidRPr="00BF74DF">
        <w:rPr>
          <w:rFonts w:ascii="Times New Roman" w:hAnsi="Times New Roman" w:cs="Times New Roman"/>
          <w:sz w:val="24"/>
        </w:rPr>
        <w:t xml:space="preserve"> salīdzinošu analīzi starp </w:t>
      </w:r>
      <w:r w:rsidR="000B52B6">
        <w:rPr>
          <w:rFonts w:ascii="Times New Roman" w:hAnsi="Times New Roman" w:cs="Times New Roman"/>
          <w:sz w:val="24"/>
        </w:rPr>
        <w:t xml:space="preserve">dažādām </w:t>
      </w:r>
      <w:r w:rsidR="00C5034E" w:rsidRPr="00BF74DF">
        <w:rPr>
          <w:rFonts w:ascii="Times New Roman" w:hAnsi="Times New Roman" w:cs="Times New Roman"/>
          <w:sz w:val="24"/>
        </w:rPr>
        <w:t>izglītojamo grupām.</w:t>
      </w:r>
    </w:p>
    <w:p w14:paraId="53C07E23" w14:textId="30B63A53" w:rsidR="00C5034E" w:rsidRPr="00BF74DF" w:rsidRDefault="00C5034E" w:rsidP="00210F27">
      <w:pPr>
        <w:pStyle w:val="ListParagraph"/>
        <w:widowControl w:val="0"/>
        <w:numPr>
          <w:ilvl w:val="0"/>
          <w:numId w:val="12"/>
        </w:numPr>
        <w:spacing w:after="0"/>
        <w:ind w:left="851" w:hanging="284"/>
        <w:contextualSpacing w:val="0"/>
        <w:jc w:val="both"/>
        <w:rPr>
          <w:rFonts w:ascii="Times New Roman" w:hAnsi="Times New Roman" w:cs="Times New Roman"/>
          <w:sz w:val="24"/>
        </w:rPr>
      </w:pPr>
      <w:r w:rsidRPr="00BF74DF">
        <w:rPr>
          <w:rFonts w:ascii="Times New Roman" w:hAnsi="Times New Roman" w:cs="Times New Roman"/>
          <w:sz w:val="24"/>
        </w:rPr>
        <w:t>Izmanto</w:t>
      </w:r>
      <w:r w:rsidR="000E3360">
        <w:rPr>
          <w:rFonts w:ascii="Times New Roman" w:hAnsi="Times New Roman" w:cs="Times New Roman"/>
          <w:sz w:val="24"/>
        </w:rPr>
        <w:t>t</w:t>
      </w:r>
      <w:r w:rsidRPr="00BF74DF">
        <w:rPr>
          <w:rFonts w:ascii="Times New Roman" w:hAnsi="Times New Roman" w:cs="Times New Roman"/>
          <w:sz w:val="24"/>
        </w:rPr>
        <w:t xml:space="preserve"> salīdzināšanas grupas.</w:t>
      </w:r>
    </w:p>
    <w:p w14:paraId="1AB3F329" w14:textId="21EFEBFD" w:rsidR="00C5034E" w:rsidRDefault="00C5034E" w:rsidP="00210F27">
      <w:pPr>
        <w:pStyle w:val="ListParagraph"/>
        <w:widowControl w:val="0"/>
        <w:numPr>
          <w:ilvl w:val="0"/>
          <w:numId w:val="12"/>
        </w:numPr>
        <w:tabs>
          <w:tab w:val="left" w:pos="851"/>
        </w:tabs>
        <w:spacing w:after="0"/>
        <w:ind w:left="0" w:firstLine="567"/>
        <w:contextualSpacing w:val="0"/>
        <w:jc w:val="both"/>
        <w:rPr>
          <w:rFonts w:ascii="Times New Roman" w:hAnsi="Times New Roman" w:cs="Times New Roman"/>
          <w:sz w:val="24"/>
        </w:rPr>
      </w:pPr>
      <w:r w:rsidRPr="00BF74DF">
        <w:rPr>
          <w:rFonts w:ascii="Times New Roman" w:hAnsi="Times New Roman" w:cs="Times New Roman"/>
          <w:sz w:val="24"/>
        </w:rPr>
        <w:t>Balstīta uz vairāk</w:t>
      </w:r>
      <w:r w:rsidR="00255C9B">
        <w:rPr>
          <w:rFonts w:ascii="Times New Roman" w:hAnsi="Times New Roman" w:cs="Times New Roman"/>
          <w:sz w:val="24"/>
        </w:rPr>
        <w:t>iem mērījumu atskaites punktiem - longitudināla</w:t>
      </w:r>
      <w:r w:rsidRPr="00BF74DF">
        <w:rPr>
          <w:rFonts w:ascii="Times New Roman" w:hAnsi="Times New Roman" w:cs="Times New Roman"/>
          <w:sz w:val="24"/>
        </w:rPr>
        <w:t>.</w:t>
      </w:r>
    </w:p>
    <w:p w14:paraId="04843BB2" w14:textId="25090660" w:rsidR="00C5034E" w:rsidRPr="00C30B07" w:rsidRDefault="00C5034E" w:rsidP="00210F27">
      <w:pPr>
        <w:pStyle w:val="ListParagraph"/>
        <w:widowControl w:val="0"/>
        <w:numPr>
          <w:ilvl w:val="0"/>
          <w:numId w:val="12"/>
        </w:numPr>
        <w:tabs>
          <w:tab w:val="left" w:pos="851"/>
        </w:tabs>
        <w:spacing w:after="0"/>
        <w:ind w:left="851" w:hanging="284"/>
        <w:contextualSpacing w:val="0"/>
        <w:jc w:val="both"/>
        <w:rPr>
          <w:rFonts w:ascii="Times New Roman" w:hAnsi="Times New Roman" w:cs="Times New Roman"/>
          <w:sz w:val="24"/>
        </w:rPr>
      </w:pPr>
      <w:r w:rsidRPr="00C30B07">
        <w:rPr>
          <w:rFonts w:ascii="Times New Roman" w:hAnsi="Times New Roman" w:cs="Times New Roman"/>
          <w:sz w:val="24"/>
        </w:rPr>
        <w:t xml:space="preserve">Definēt </w:t>
      </w:r>
      <w:r w:rsidR="003A78E8">
        <w:rPr>
          <w:rFonts w:ascii="Times New Roman" w:hAnsi="Times New Roman" w:cs="Times New Roman"/>
          <w:sz w:val="24"/>
        </w:rPr>
        <w:t xml:space="preserve">un nodrošināt </w:t>
      </w:r>
      <w:r w:rsidRPr="00C30B07">
        <w:rPr>
          <w:rFonts w:ascii="Times New Roman" w:hAnsi="Times New Roman" w:cs="Times New Roman"/>
          <w:sz w:val="24"/>
        </w:rPr>
        <w:t>vēlamo monitoringa</w:t>
      </w:r>
      <w:r w:rsidR="003A78E8">
        <w:rPr>
          <w:rFonts w:ascii="Times New Roman" w:hAnsi="Times New Roman" w:cs="Times New Roman"/>
          <w:sz w:val="24"/>
        </w:rPr>
        <w:t xml:space="preserve"> sistēmas</w:t>
      </w:r>
      <w:r w:rsidRPr="00C30B07">
        <w:rPr>
          <w:rFonts w:ascii="Times New Roman" w:hAnsi="Times New Roman" w:cs="Times New Roman"/>
          <w:sz w:val="24"/>
        </w:rPr>
        <w:t xml:space="preserve"> kvalitāti.</w:t>
      </w:r>
    </w:p>
    <w:p w14:paraId="5FF2E04C" w14:textId="77777777" w:rsidR="00C5034E" w:rsidRPr="00BF74DF" w:rsidRDefault="00C5034E" w:rsidP="00210F27">
      <w:pPr>
        <w:pStyle w:val="ListParagraph"/>
        <w:widowControl w:val="0"/>
        <w:numPr>
          <w:ilvl w:val="0"/>
          <w:numId w:val="12"/>
        </w:numPr>
        <w:spacing w:after="0"/>
        <w:ind w:left="851" w:hanging="284"/>
        <w:contextualSpacing w:val="0"/>
        <w:jc w:val="both"/>
        <w:rPr>
          <w:rFonts w:ascii="Times New Roman" w:hAnsi="Times New Roman" w:cs="Times New Roman"/>
          <w:sz w:val="24"/>
        </w:rPr>
      </w:pPr>
      <w:r w:rsidRPr="00BF74DF">
        <w:rPr>
          <w:rFonts w:ascii="Times New Roman" w:hAnsi="Times New Roman" w:cs="Times New Roman"/>
          <w:sz w:val="24"/>
        </w:rPr>
        <w:t>Nodrošināt to, lai absolventu monitoringa sistēmas ietvaros esošā informācija būtu pieejama tādā formātā, kas atbilst iesaistīto pušu un sociālo partneru vajadzībām.</w:t>
      </w:r>
    </w:p>
    <w:p w14:paraId="0393AC23" w14:textId="77777777" w:rsidR="00C5034E" w:rsidRPr="00BF74DF" w:rsidRDefault="00C5034E" w:rsidP="00210F27">
      <w:pPr>
        <w:pStyle w:val="ListParagraph"/>
        <w:widowControl w:val="0"/>
        <w:numPr>
          <w:ilvl w:val="0"/>
          <w:numId w:val="12"/>
        </w:numPr>
        <w:spacing w:after="0"/>
        <w:ind w:left="851" w:hanging="284"/>
        <w:contextualSpacing w:val="0"/>
        <w:jc w:val="both"/>
        <w:rPr>
          <w:rFonts w:ascii="Times New Roman" w:hAnsi="Times New Roman" w:cs="Times New Roman"/>
          <w:sz w:val="24"/>
        </w:rPr>
      </w:pPr>
      <w:r w:rsidRPr="00BF74DF">
        <w:rPr>
          <w:rFonts w:ascii="Times New Roman" w:hAnsi="Times New Roman" w:cs="Times New Roman"/>
          <w:sz w:val="24"/>
        </w:rPr>
        <w:t>Stiprināt pārrobežu sadarbību, ieskaitot absolventus, kuri emigrējuši uz citām valstīm, lai pabeigtu izglītības programmu un iegūtu kvalifikāciju.</w:t>
      </w:r>
    </w:p>
    <w:p w14:paraId="5A1B36C3" w14:textId="77777777" w:rsidR="000B52B6" w:rsidRDefault="00C5034E" w:rsidP="000B52B6">
      <w:pPr>
        <w:pStyle w:val="ListParagraph"/>
        <w:widowControl w:val="0"/>
        <w:numPr>
          <w:ilvl w:val="0"/>
          <w:numId w:val="12"/>
        </w:numPr>
        <w:spacing w:after="120"/>
        <w:ind w:left="993" w:hanging="426"/>
        <w:contextualSpacing w:val="0"/>
        <w:jc w:val="both"/>
        <w:rPr>
          <w:rFonts w:ascii="Times New Roman" w:hAnsi="Times New Roman" w:cs="Times New Roman"/>
          <w:sz w:val="24"/>
        </w:rPr>
      </w:pPr>
      <w:r w:rsidRPr="00E83D4B">
        <w:rPr>
          <w:rFonts w:ascii="Times New Roman" w:hAnsi="Times New Roman" w:cs="Times New Roman"/>
          <w:sz w:val="24"/>
        </w:rPr>
        <w:t>Veicināt sadarbību profesionālās izglītības jautājumos ES līmenī.</w:t>
      </w:r>
    </w:p>
    <w:p w14:paraId="1A0AA51E" w14:textId="0D58C13C" w:rsidR="000B52B6" w:rsidRDefault="000B52B6" w:rsidP="000B52B6">
      <w:pPr>
        <w:widowControl w:val="0"/>
        <w:spacing w:after="120"/>
        <w:jc w:val="both"/>
        <w:rPr>
          <w:rFonts w:ascii="Times New Roman" w:hAnsi="Times New Roman" w:cs="Times New Roman"/>
          <w:sz w:val="24"/>
        </w:rPr>
      </w:pPr>
      <w:r w:rsidRPr="000B52B6">
        <w:rPr>
          <w:rFonts w:ascii="Times New Roman" w:hAnsi="Times New Roman" w:cs="Times New Roman"/>
          <w:sz w:val="24"/>
        </w:rPr>
        <w:t>Absolventu monitorings var tikt izmantots kā instruments profesionālās izglītības politikas mērķu sasniegšanai, vienlaikus nodrošinot profesionālās izglītības īstenošanā iesaistīto pušu, t.sk. sociālo partneru iesaisti absolventu monitoringa sistēmas izveidē.</w:t>
      </w:r>
      <w:r>
        <w:rPr>
          <w:rFonts w:ascii="Times New Roman" w:hAnsi="Times New Roman" w:cs="Times New Roman"/>
          <w:sz w:val="24"/>
        </w:rPr>
        <w:t xml:space="preserve"> Veidojot absolventu monitoringa</w:t>
      </w:r>
      <w:r w:rsidR="005A5F1A">
        <w:rPr>
          <w:rFonts w:ascii="Times New Roman" w:hAnsi="Times New Roman" w:cs="Times New Roman"/>
          <w:sz w:val="24"/>
        </w:rPr>
        <w:t xml:space="preserve"> sistēmu</w:t>
      </w:r>
      <w:r>
        <w:rPr>
          <w:rFonts w:ascii="Times New Roman" w:hAnsi="Times New Roman" w:cs="Times New Roman"/>
          <w:sz w:val="24"/>
        </w:rPr>
        <w:t xml:space="preserve"> jāņem vērā nacionālā kvalifikāciju </w:t>
      </w:r>
      <w:proofErr w:type="spellStart"/>
      <w:r>
        <w:rPr>
          <w:rFonts w:ascii="Times New Roman" w:hAnsi="Times New Roman" w:cs="Times New Roman"/>
          <w:sz w:val="24"/>
        </w:rPr>
        <w:t>ietvarstruktūra</w:t>
      </w:r>
      <w:proofErr w:type="spellEnd"/>
      <w:r>
        <w:rPr>
          <w:rFonts w:ascii="Times New Roman" w:hAnsi="Times New Roman" w:cs="Times New Roman"/>
          <w:sz w:val="24"/>
        </w:rPr>
        <w:t xml:space="preserve">, vienlaikus Rekomendācija paredz, ka </w:t>
      </w:r>
      <w:r w:rsidR="005A5F1A">
        <w:rPr>
          <w:rFonts w:ascii="Times New Roman" w:hAnsi="Times New Roman" w:cs="Times New Roman"/>
          <w:sz w:val="24"/>
        </w:rPr>
        <w:t xml:space="preserve">tajā </w:t>
      </w:r>
      <w:r>
        <w:rPr>
          <w:rFonts w:ascii="Times New Roman" w:hAnsi="Times New Roman" w:cs="Times New Roman"/>
          <w:sz w:val="24"/>
        </w:rPr>
        <w:t xml:space="preserve">tiek </w:t>
      </w:r>
      <w:r w:rsidR="005A5F1A">
        <w:rPr>
          <w:rFonts w:ascii="Times New Roman" w:hAnsi="Times New Roman" w:cs="Times New Roman"/>
          <w:sz w:val="24"/>
        </w:rPr>
        <w:t>iekļauti</w:t>
      </w:r>
      <w:r>
        <w:rPr>
          <w:rFonts w:ascii="Times New Roman" w:hAnsi="Times New Roman" w:cs="Times New Roman"/>
          <w:sz w:val="24"/>
        </w:rPr>
        <w:t xml:space="preserve"> dati vismaz par EKI 4.līmeni. Absolventu monitorings jānodrošina par visiem</w:t>
      </w:r>
      <w:r w:rsidR="005A5F1A">
        <w:rPr>
          <w:rFonts w:ascii="Times New Roman" w:hAnsi="Times New Roman" w:cs="Times New Roman"/>
          <w:sz w:val="24"/>
        </w:rPr>
        <w:t xml:space="preserve"> izglītības iestāžu beidzējiem</w:t>
      </w:r>
      <w:r>
        <w:rPr>
          <w:rFonts w:ascii="Times New Roman" w:hAnsi="Times New Roman" w:cs="Times New Roman"/>
          <w:sz w:val="24"/>
        </w:rPr>
        <w:t>.</w:t>
      </w:r>
      <w:r w:rsidR="00F8243F">
        <w:rPr>
          <w:rFonts w:ascii="Times New Roman" w:hAnsi="Times New Roman" w:cs="Times New Roman"/>
          <w:sz w:val="24"/>
        </w:rPr>
        <w:t xml:space="preserve"> Dati par absolventu turpmākajām gaitām var tikt analizēti un salīdzināti dažādos griezumos, piem. </w:t>
      </w:r>
      <w:r w:rsidR="005A5F1A">
        <w:rPr>
          <w:rFonts w:ascii="Times New Roman" w:hAnsi="Times New Roman" w:cs="Times New Roman"/>
          <w:sz w:val="24"/>
        </w:rPr>
        <w:t xml:space="preserve">var tikt salīdzināti </w:t>
      </w:r>
      <w:r w:rsidR="00F8243F">
        <w:rPr>
          <w:rFonts w:ascii="Times New Roman" w:hAnsi="Times New Roman" w:cs="Times New Roman"/>
          <w:sz w:val="24"/>
        </w:rPr>
        <w:t>absolventu rezult</w:t>
      </w:r>
      <w:r w:rsidR="005A5F1A">
        <w:rPr>
          <w:rFonts w:ascii="Times New Roman" w:hAnsi="Times New Roman" w:cs="Times New Roman"/>
          <w:sz w:val="24"/>
        </w:rPr>
        <w:t>āti</w:t>
      </w:r>
      <w:r w:rsidR="00F8243F">
        <w:rPr>
          <w:rFonts w:ascii="Times New Roman" w:hAnsi="Times New Roman" w:cs="Times New Roman"/>
          <w:sz w:val="24"/>
        </w:rPr>
        <w:t xml:space="preserve"> darba tirgū vienas izglītības programmas </w:t>
      </w:r>
      <w:r w:rsidR="002E6609">
        <w:rPr>
          <w:rFonts w:ascii="Times New Roman" w:hAnsi="Times New Roman" w:cs="Times New Roman"/>
          <w:sz w:val="24"/>
        </w:rPr>
        <w:t xml:space="preserve">vai kvalifikācijas </w:t>
      </w:r>
      <w:r w:rsidR="00F8243F">
        <w:rPr>
          <w:rFonts w:ascii="Times New Roman" w:hAnsi="Times New Roman" w:cs="Times New Roman"/>
          <w:sz w:val="24"/>
        </w:rPr>
        <w:t>ietvaros, starp dažādām izglītības iestādēm, reģioniem utt., šādai analīzei jābūt daļai no izglītības kvalitātes monitoringa.</w:t>
      </w:r>
      <w:r w:rsidR="00CD7C58">
        <w:rPr>
          <w:rFonts w:ascii="Times New Roman" w:hAnsi="Times New Roman" w:cs="Times New Roman"/>
          <w:sz w:val="24"/>
        </w:rPr>
        <w:t xml:space="preserve"> Tāpat var tikt izmantotas salīdzināšanas grupas, piem. salīdzinot profesionālās sākotnējās izglītības izglītojamo rezultātus darba tirgū ar tālākizgl</w:t>
      </w:r>
      <w:r w:rsidR="005A5F1A">
        <w:rPr>
          <w:rFonts w:ascii="Times New Roman" w:hAnsi="Times New Roman" w:cs="Times New Roman"/>
          <w:sz w:val="24"/>
        </w:rPr>
        <w:t>ītības programmu izglītojamo rezultātiem</w:t>
      </w:r>
      <w:r w:rsidR="00CD7C58">
        <w:rPr>
          <w:rFonts w:ascii="Times New Roman" w:hAnsi="Times New Roman" w:cs="Times New Roman"/>
          <w:sz w:val="24"/>
        </w:rPr>
        <w:t>, tāpat arī salīdzinot tos absolventus, kuri izglītības iestādi pabeiguši, iegūstot kvalifikāciju vai kvalifikācijas daļu ar tiem, kuri izglītības iestādi pametuši priekšlaicīgi, neiegūstos profesionālo kvalifikāciju.</w:t>
      </w:r>
    </w:p>
    <w:p w14:paraId="29826FEE" w14:textId="289D1B1C" w:rsidR="008632AA" w:rsidRPr="000B52B6" w:rsidRDefault="009A18B5" w:rsidP="005A5F1A">
      <w:pPr>
        <w:widowControl w:val="0"/>
        <w:spacing w:after="120"/>
        <w:jc w:val="both"/>
        <w:rPr>
          <w:rFonts w:ascii="Times New Roman" w:hAnsi="Times New Roman" w:cs="Times New Roman"/>
          <w:sz w:val="24"/>
        </w:rPr>
      </w:pPr>
      <w:r w:rsidRPr="003A78E8">
        <w:rPr>
          <w:rFonts w:ascii="Times New Roman" w:hAnsi="Times New Roman" w:cs="Times New Roman"/>
          <w:sz w:val="24"/>
        </w:rPr>
        <w:t xml:space="preserve">Lai veiktu longitudinālu analīzi, absolventu monitoringam jāsniedz dati par ilgāku laika periodu, veicot atkārtotus mērījumus. Svarīgi ir definēt vēlamo monitoringa sistēmas kvalitāti un nodrošināt tās atbilstību kvalitātes standartiem. </w:t>
      </w:r>
      <w:r>
        <w:rPr>
          <w:rFonts w:ascii="Times New Roman" w:hAnsi="Times New Roman" w:cs="Times New Roman"/>
          <w:sz w:val="24"/>
        </w:rPr>
        <w:t xml:space="preserve">Sistēmai jāspēj nodrošināt tas, lai tās </w:t>
      </w:r>
      <w:r w:rsidRPr="003A78E8">
        <w:rPr>
          <w:rFonts w:ascii="Times New Roman" w:hAnsi="Times New Roman" w:cs="Times New Roman"/>
          <w:sz w:val="24"/>
        </w:rPr>
        <w:t xml:space="preserve">ietvaros esošā informācija būtu </w:t>
      </w:r>
      <w:r>
        <w:rPr>
          <w:rFonts w:ascii="Times New Roman" w:hAnsi="Times New Roman" w:cs="Times New Roman"/>
          <w:sz w:val="24"/>
        </w:rPr>
        <w:t>atbilstoša iesaistīto pušu vajadzībām un interesēm. Lai izsekotu to izglītojamo vai absolventu turpmākajā gaitām, kuri emigrējuši uz citām valstīm, svarīga ir pārrobežu sadarbība un attiecīgo mehānismu iestrādāšana absolventu monitoringa sistēmās</w:t>
      </w:r>
      <w:r w:rsidR="005A5F1A">
        <w:rPr>
          <w:rFonts w:ascii="Times New Roman" w:hAnsi="Times New Roman" w:cs="Times New Roman"/>
          <w:sz w:val="24"/>
        </w:rPr>
        <w:t>, kas ļautu izsekot mobilitātes gadījumiem</w:t>
      </w:r>
      <w:r>
        <w:rPr>
          <w:rFonts w:ascii="Times New Roman" w:hAnsi="Times New Roman" w:cs="Times New Roman"/>
          <w:sz w:val="24"/>
        </w:rPr>
        <w:t xml:space="preserve">. </w:t>
      </w:r>
    </w:p>
    <w:p w14:paraId="2C4F2161" w14:textId="6119415C" w:rsidR="00E65418" w:rsidRDefault="00C5034E" w:rsidP="00E65418">
      <w:pPr>
        <w:spacing w:after="120"/>
        <w:jc w:val="both"/>
        <w:rPr>
          <w:rFonts w:ascii="Times New Roman" w:hAnsi="Times New Roman" w:cs="Times New Roman"/>
          <w:sz w:val="24"/>
        </w:rPr>
      </w:pPr>
      <w:r w:rsidRPr="00E83D4B">
        <w:rPr>
          <w:rFonts w:ascii="Times New Roman" w:hAnsi="Times New Roman" w:cs="Times New Roman"/>
          <w:sz w:val="24"/>
        </w:rPr>
        <w:t xml:space="preserve">EK ekspertu grupas gala ziņojums ietver rekomendācijas absolventu monitoringa sistēmas izveidei un attīstībai, tajā sniegts ietvars absolventu turpmāko gaitu uzraudzībai gan par profesionālās izglītības, gan par augstākās izglītības iestāžu beidzējiem. Ņemot vērā plašo valstu pārstāvniecību EK ekspertu grupā un kopīgu vienošanos par rekomendāciju ieviešanu, gala ziņojumā sniegtie ieteikumi piemērojami visās ES dalībvalstīs, veidojot un uzlabojot nacionālās absolventu monitoringa sistēmas. Vienlaikus sniegtās rekomendācijas neierobežo ES dalībvalstis, nacionālā līmenī, absolventu monitoringa sistēmas attīstīt, ņemot vērā katras </w:t>
      </w:r>
      <w:r w:rsidRPr="00E83D4B">
        <w:rPr>
          <w:rFonts w:ascii="Times New Roman" w:hAnsi="Times New Roman" w:cs="Times New Roman"/>
          <w:sz w:val="24"/>
        </w:rPr>
        <w:lastRenderedPageBreak/>
        <w:t>valsts izglītības sistēmu, atšķirīgās iezīmes tajā, jau izveidotās absolventu monitoringa sistēmas ietvaru utt., vienlaikus rekomendācijas uzsver valstu starpā salīdzināmu datu nozīmi un vienotu pieeju izmantošanu absolventu sistēmu izveidē.</w:t>
      </w:r>
      <w:r w:rsidR="00CB24C9">
        <w:rPr>
          <w:rFonts w:ascii="Times New Roman" w:hAnsi="Times New Roman" w:cs="Times New Roman"/>
          <w:sz w:val="24"/>
        </w:rPr>
        <w:t xml:space="preserve"> </w:t>
      </w:r>
      <w:r w:rsidR="00E65418">
        <w:rPr>
          <w:rFonts w:ascii="Times New Roman" w:hAnsi="Times New Roman" w:cs="Times New Roman"/>
          <w:sz w:val="24"/>
        </w:rPr>
        <w:t xml:space="preserve">Augstākās izglītības un profesionālās izglītības absolventu monitorings sistēmas līmenī ir izveidots 18 ES un </w:t>
      </w:r>
      <w:r w:rsidR="00E65418" w:rsidRPr="00E65418">
        <w:rPr>
          <w:rFonts w:ascii="Times New Roman" w:hAnsi="Times New Roman" w:cs="Times New Roman"/>
          <w:sz w:val="24"/>
        </w:rPr>
        <w:t>Eiropas Ekonomikas zona</w:t>
      </w:r>
      <w:r w:rsidR="00E65418">
        <w:rPr>
          <w:rFonts w:ascii="Times New Roman" w:hAnsi="Times New Roman" w:cs="Times New Roman"/>
          <w:sz w:val="24"/>
        </w:rPr>
        <w:t>s dalībvalstīs</w:t>
      </w:r>
      <w:r w:rsidR="002B10DB">
        <w:rPr>
          <w:rFonts w:ascii="Times New Roman" w:hAnsi="Times New Roman" w:cs="Times New Roman"/>
          <w:sz w:val="24"/>
        </w:rPr>
        <w:t xml:space="preserve"> jeb 2/3 valstu</w:t>
      </w:r>
      <w:r w:rsidR="00E65418">
        <w:rPr>
          <w:rStyle w:val="FootnoteReference"/>
          <w:rFonts w:ascii="Times New Roman" w:hAnsi="Times New Roman" w:cs="Times New Roman"/>
          <w:sz w:val="24"/>
        </w:rPr>
        <w:footnoteReference w:id="6"/>
      </w:r>
      <w:r w:rsidR="00C20719">
        <w:rPr>
          <w:rFonts w:ascii="Times New Roman" w:hAnsi="Times New Roman" w:cs="Times New Roman"/>
          <w:sz w:val="24"/>
        </w:rPr>
        <w:t>.</w:t>
      </w:r>
    </w:p>
    <w:p w14:paraId="19B6014F" w14:textId="77777777" w:rsidR="00C5034E" w:rsidRDefault="00C5034E" w:rsidP="00210F27">
      <w:pPr>
        <w:pStyle w:val="Heading1"/>
        <w:numPr>
          <w:ilvl w:val="0"/>
          <w:numId w:val="14"/>
        </w:numPr>
        <w:spacing w:before="0" w:after="120"/>
        <w:jc w:val="center"/>
        <w:rPr>
          <w:rFonts w:ascii="Times New Roman" w:eastAsia="Times New Roman" w:hAnsi="Times New Roman" w:cs="Times New Roman"/>
          <w:b/>
          <w:color w:val="000000" w:themeColor="text1"/>
          <w:sz w:val="28"/>
          <w:szCs w:val="24"/>
        </w:rPr>
      </w:pPr>
      <w:bookmarkStart w:id="5" w:name="_Toc59436992"/>
      <w:r w:rsidRPr="00C5034E">
        <w:rPr>
          <w:rFonts w:ascii="Times New Roman" w:eastAsia="Times New Roman" w:hAnsi="Times New Roman" w:cs="Times New Roman"/>
          <w:b/>
          <w:color w:val="000000" w:themeColor="text1"/>
          <w:sz w:val="28"/>
          <w:szCs w:val="24"/>
        </w:rPr>
        <w:t>Esošās situācijas apraksts</w:t>
      </w:r>
      <w:bookmarkEnd w:id="5"/>
    </w:p>
    <w:p w14:paraId="5F89B7D2" w14:textId="77777777" w:rsidR="00C5034E" w:rsidRDefault="00C5034E" w:rsidP="00210F27">
      <w:pPr>
        <w:pStyle w:val="Heading1"/>
        <w:numPr>
          <w:ilvl w:val="1"/>
          <w:numId w:val="14"/>
        </w:numPr>
        <w:spacing w:before="0" w:after="120"/>
        <w:jc w:val="center"/>
        <w:rPr>
          <w:rFonts w:ascii="Times New Roman" w:eastAsia="Times New Roman" w:hAnsi="Times New Roman" w:cs="Times New Roman"/>
          <w:b/>
          <w:color w:val="000000" w:themeColor="text1"/>
          <w:sz w:val="24"/>
          <w:szCs w:val="24"/>
        </w:rPr>
      </w:pPr>
      <w:bookmarkStart w:id="6" w:name="_Toc59436993"/>
      <w:r w:rsidRPr="00C5034E">
        <w:rPr>
          <w:rFonts w:ascii="Times New Roman" w:eastAsia="Times New Roman" w:hAnsi="Times New Roman" w:cs="Times New Roman"/>
          <w:b/>
          <w:color w:val="000000" w:themeColor="text1"/>
          <w:sz w:val="24"/>
          <w:szCs w:val="24"/>
        </w:rPr>
        <w:t>Dati par absolventu turpmākajām gaitām</w:t>
      </w:r>
      <w:bookmarkEnd w:id="6"/>
    </w:p>
    <w:p w14:paraId="415DE2B5" w14:textId="3FA856A8" w:rsidR="00C5034E" w:rsidRDefault="00C5034E" w:rsidP="00ED2C84">
      <w:pPr>
        <w:spacing w:after="120"/>
        <w:jc w:val="both"/>
        <w:rPr>
          <w:rFonts w:ascii="Times New Roman" w:eastAsia="Times New Roman" w:hAnsi="Times New Roman" w:cs="Times New Roman"/>
          <w:sz w:val="24"/>
          <w:szCs w:val="24"/>
        </w:rPr>
      </w:pPr>
      <w:r w:rsidRPr="00C5034E">
        <w:rPr>
          <w:rFonts w:ascii="Times New Roman" w:eastAsia="Times New Roman" w:hAnsi="Times New Roman" w:cs="Times New Roman"/>
          <w:sz w:val="24"/>
          <w:szCs w:val="24"/>
        </w:rPr>
        <w:t>Šobrīd Latvijā nepast</w:t>
      </w:r>
      <w:r w:rsidR="002F5C86">
        <w:rPr>
          <w:rFonts w:ascii="Times New Roman" w:eastAsia="Times New Roman" w:hAnsi="Times New Roman" w:cs="Times New Roman"/>
          <w:sz w:val="24"/>
          <w:szCs w:val="24"/>
        </w:rPr>
        <w:t xml:space="preserve">āv </w:t>
      </w:r>
      <w:r w:rsidR="00F84D05">
        <w:rPr>
          <w:rFonts w:ascii="Times New Roman" w:eastAsia="Times New Roman" w:hAnsi="Times New Roman" w:cs="Times New Roman"/>
          <w:sz w:val="24"/>
          <w:szCs w:val="24"/>
        </w:rPr>
        <w:t>centralizēta</w:t>
      </w:r>
      <w:r w:rsidR="002F5C86">
        <w:rPr>
          <w:rFonts w:ascii="Times New Roman" w:eastAsia="Times New Roman" w:hAnsi="Times New Roman" w:cs="Times New Roman"/>
          <w:sz w:val="24"/>
          <w:szCs w:val="24"/>
        </w:rPr>
        <w:t xml:space="preserve"> profesionālās </w:t>
      </w:r>
      <w:r w:rsidRPr="00C5034E">
        <w:rPr>
          <w:rFonts w:ascii="Times New Roman" w:eastAsia="Times New Roman" w:hAnsi="Times New Roman" w:cs="Times New Roman"/>
          <w:sz w:val="24"/>
          <w:szCs w:val="24"/>
        </w:rPr>
        <w:t xml:space="preserve">izglītības iestāžu absolventu monitoringa sistēma. Informācija par absolventu turpmākajām gaitām darba tirgū vai turpinot izglītību sistemātiski netiek vākta un apkopota. Vienlaikus pastāv atsevišķi profesionālās izglītības iestāžu absolventu turpmāko gaitu monitoringa procesi, kuriem nav izstrādāta </w:t>
      </w:r>
      <w:r w:rsidR="003507C4">
        <w:rPr>
          <w:rFonts w:ascii="Times New Roman" w:eastAsia="Times New Roman" w:hAnsi="Times New Roman" w:cs="Times New Roman"/>
          <w:sz w:val="24"/>
          <w:szCs w:val="24"/>
        </w:rPr>
        <w:t xml:space="preserve">vienota metodoloģija, kas </w:t>
      </w:r>
      <w:r w:rsidRPr="00C5034E">
        <w:rPr>
          <w:rFonts w:ascii="Times New Roman" w:eastAsia="Times New Roman" w:hAnsi="Times New Roman" w:cs="Times New Roman"/>
          <w:sz w:val="24"/>
          <w:szCs w:val="24"/>
        </w:rPr>
        <w:t>nodrošinātu iegūtās informācijas ticamību un datu kvalitāti.</w:t>
      </w:r>
    </w:p>
    <w:p w14:paraId="15296A3A" w14:textId="1BC6171F" w:rsidR="00304857" w:rsidRPr="00C5034E" w:rsidRDefault="00304857"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Arī Valsts kontrole</w:t>
      </w:r>
      <w:r w:rsidR="00177CAC">
        <w:rPr>
          <w:rFonts w:ascii="Times New Roman" w:eastAsia="Times New Roman" w:hAnsi="Times New Roman" w:cs="Times New Roman"/>
          <w:sz w:val="24"/>
          <w:szCs w:val="24"/>
        </w:rPr>
        <w:t xml:space="preserve"> </w:t>
      </w:r>
      <w:r w:rsidR="002F5C86">
        <w:rPr>
          <w:rFonts w:ascii="Times New Roman" w:eastAsia="Times New Roman" w:hAnsi="Times New Roman" w:cs="Times New Roman"/>
          <w:sz w:val="24"/>
          <w:szCs w:val="24"/>
        </w:rPr>
        <w:t xml:space="preserve">2020.gadā publicētajā </w:t>
      </w:r>
      <w:r>
        <w:rPr>
          <w:rFonts w:ascii="Times New Roman" w:eastAsia="Times New Roman" w:hAnsi="Times New Roman" w:cs="Times New Roman"/>
          <w:sz w:val="24"/>
          <w:szCs w:val="24"/>
        </w:rPr>
        <w:t>revīzijas ziņojumā norāda uz to, ka</w:t>
      </w:r>
      <w:r w:rsidRPr="00304857">
        <w:rPr>
          <w:rFonts w:ascii="Times New Roman" w:eastAsia="Times New Roman" w:hAnsi="Times New Roman" w:cs="Times New Roman"/>
          <w:sz w:val="24"/>
          <w:szCs w:val="24"/>
        </w:rPr>
        <w:t xml:space="preserve"> valstī nav izveidota profesionālās izglītības absolventu turpmāko gaitu monitoringa sistēma, kā rezultātā IZM rīcībā nav patiesas informācijas, lai pieņemtu pamatotus lēmumus par valsts finansēto vietu skaitu sadalījumā pa nozarēm</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7"/>
      </w:r>
      <w:r>
        <w:rPr>
          <w:rFonts w:ascii="Times New Roman" w:eastAsia="Times New Roman" w:hAnsi="Times New Roman" w:cs="Times New Roman"/>
          <w:sz w:val="24"/>
          <w:szCs w:val="24"/>
        </w:rPr>
        <w:t xml:space="preserve"> Viens no revīzijas ziņojumā sniegtajiem ieteikumiem ir IZM </w:t>
      </w:r>
      <w:r w:rsidRPr="00304857">
        <w:rPr>
          <w:rFonts w:ascii="Times New Roman" w:eastAsia="Times New Roman" w:hAnsi="Times New Roman" w:cs="Times New Roman"/>
          <w:sz w:val="24"/>
          <w:szCs w:val="24"/>
        </w:rPr>
        <w:t>nodrošināt profesionālās vidējās izglītības absolventu turpmāko gai</w:t>
      </w:r>
      <w:r w:rsidR="00177CAC">
        <w:rPr>
          <w:rFonts w:ascii="Times New Roman" w:eastAsia="Times New Roman" w:hAnsi="Times New Roman" w:cs="Times New Roman"/>
          <w:sz w:val="24"/>
          <w:szCs w:val="24"/>
        </w:rPr>
        <w:t>tu monitoringa sistēmas izveidi.</w:t>
      </w:r>
    </w:p>
    <w:p w14:paraId="49CF176A" w14:textId="77777777" w:rsidR="00C5034E" w:rsidRPr="00C5034E" w:rsidRDefault="00C5034E" w:rsidP="00ED2C84">
      <w:pPr>
        <w:spacing w:after="120"/>
        <w:jc w:val="both"/>
        <w:rPr>
          <w:rFonts w:ascii="Times New Roman" w:eastAsia="Times New Roman" w:hAnsi="Times New Roman" w:cs="Times New Roman"/>
          <w:sz w:val="24"/>
          <w:szCs w:val="24"/>
        </w:rPr>
      </w:pPr>
      <w:r w:rsidRPr="00C5034E">
        <w:rPr>
          <w:rFonts w:ascii="Times New Roman" w:eastAsia="Times New Roman" w:hAnsi="Times New Roman" w:cs="Times New Roman"/>
          <w:sz w:val="24"/>
          <w:szCs w:val="24"/>
        </w:rPr>
        <w:t xml:space="preserve">Absolventu monitoringa ieviešana profesionālajā izglītībā ir izvirzīta par vienu no izglītības kvalitātes monitoringa sistēmas izveides uzdevumiem. Izglītības kvalitātes monitoringa sistēmas izveide, ar Eiropas Savienības struktūrfondu atbalstu, ir uzsākta Darbības programmas “Izaugsme un nodarbinātība” 8.3.6. specifiskā atbalsta mērķa “Ieviest izglītības kvalitātes monitoringa sistēmu” 8.3.6.2. pasākuma “Izglītības kvalitātes monitoringa sistēmas izveide” projekta “Izglītības kvalitātes monitoringa sistēmas izveide un īstenošana” (turpmāk – SAM 8.3.6.2. projekts) ietvaros. Projekta īstenošana uzsākta 2018.gada 1.aprīlī un turpināsies līdz 2023.gada 31.decembrim. </w:t>
      </w:r>
    </w:p>
    <w:p w14:paraId="28C2194C" w14:textId="406FBC4E" w:rsidR="00C5034E" w:rsidRDefault="00C5034E" w:rsidP="00ED2C84">
      <w:pPr>
        <w:spacing w:after="120"/>
        <w:jc w:val="both"/>
        <w:rPr>
          <w:rFonts w:ascii="Times New Roman" w:eastAsia="Times New Roman" w:hAnsi="Times New Roman" w:cs="Times New Roman"/>
          <w:sz w:val="24"/>
          <w:szCs w:val="24"/>
        </w:rPr>
      </w:pPr>
      <w:r w:rsidRPr="00C5034E">
        <w:rPr>
          <w:rFonts w:ascii="Times New Roman" w:eastAsia="Times New Roman" w:hAnsi="Times New Roman" w:cs="Times New Roman"/>
          <w:sz w:val="24"/>
          <w:szCs w:val="24"/>
        </w:rPr>
        <w:t>SAM 8.3.6.2. projekta īstenošanas rezultātā ir plānots izveidot izglītības kvalitātes monitoringa sistēmu, kurā tiks apkopota informācija par visiem izglītības līmeņiem (pirmskolas izglītība, pamatizglītība, vidējā izglītība un augstākā izglītība) un veidiem (vispārējā izglītība, profesionālā izglītība, augstākā izglītība un pieaugušo izglītība). Izglītības kvalitātes monitorings vienotā sistēmā apvienos tādus jau pastāvošos izglītības kvalitātes novērtēšanas pamatelementus kā izglītojamo sasniegumi, pedagogu un izglītības iestāžu vadītāju darba vērtējums, informācija par licencētajām izglītības programmām un akreditētajām izglītības programmām un iestādēm, ar attiecīgās izglītības pakāpes un veida izglītojamo mācību mērķiem, kas noteikti attiecīgajos izglītības standartos, un absolventu rezultātiem</w:t>
      </w:r>
      <w:r>
        <w:rPr>
          <w:rStyle w:val="FootnoteReference"/>
          <w:rFonts w:ascii="Times New Roman" w:eastAsia="Times New Roman" w:hAnsi="Times New Roman" w:cs="Times New Roman"/>
          <w:sz w:val="24"/>
          <w:szCs w:val="24"/>
        </w:rPr>
        <w:footnoteReference w:id="8"/>
      </w:r>
      <w:r w:rsidRPr="00C5034E">
        <w:rPr>
          <w:rFonts w:ascii="Times New Roman" w:eastAsia="Times New Roman" w:hAnsi="Times New Roman" w:cs="Times New Roman"/>
          <w:sz w:val="24"/>
          <w:szCs w:val="24"/>
        </w:rPr>
        <w:t>.</w:t>
      </w:r>
    </w:p>
    <w:p w14:paraId="39513FA4" w14:textId="556FF8AB" w:rsidR="00C5034E" w:rsidRPr="00C5034E" w:rsidRDefault="00C5034E" w:rsidP="00ED2C84">
      <w:pPr>
        <w:spacing w:after="120"/>
        <w:jc w:val="both"/>
        <w:rPr>
          <w:rFonts w:ascii="Times New Roman" w:eastAsia="Times New Roman" w:hAnsi="Times New Roman" w:cs="Times New Roman"/>
          <w:sz w:val="24"/>
          <w:szCs w:val="24"/>
        </w:rPr>
      </w:pPr>
      <w:r w:rsidRPr="00C5034E">
        <w:rPr>
          <w:rFonts w:ascii="Times New Roman" w:eastAsia="Times New Roman" w:hAnsi="Times New Roman" w:cs="Times New Roman"/>
          <w:sz w:val="24"/>
          <w:szCs w:val="24"/>
        </w:rPr>
        <w:t xml:space="preserve">Izglītības kvalitātes monitoringa sistēmas izveide tiek nodrošināta sasaistē arī ar citiem īstenošanā esošiem projektiem, t.sk. 2.2.1. specifiskā atbalsta mērķa “Nodrošināt publisko datu </w:t>
      </w:r>
      <w:proofErr w:type="spellStart"/>
      <w:r w:rsidRPr="00C5034E">
        <w:rPr>
          <w:rFonts w:ascii="Times New Roman" w:eastAsia="Times New Roman" w:hAnsi="Times New Roman" w:cs="Times New Roman"/>
          <w:sz w:val="24"/>
          <w:szCs w:val="24"/>
        </w:rPr>
        <w:t>atkalizmantošanas</w:t>
      </w:r>
      <w:proofErr w:type="spellEnd"/>
      <w:r w:rsidRPr="00C5034E">
        <w:rPr>
          <w:rFonts w:ascii="Times New Roman" w:eastAsia="Times New Roman" w:hAnsi="Times New Roman" w:cs="Times New Roman"/>
          <w:sz w:val="24"/>
          <w:szCs w:val="24"/>
        </w:rPr>
        <w:t xml:space="preserve"> pieaugumu un efektīvu publiskās pārvaldes un privātā sektora mijiedarbību” 2.2.1.1. pasākuma “Centralizētu publiskās pārvaldes IKT platformu izveide, publiskās </w:t>
      </w:r>
      <w:r w:rsidRPr="00C5034E">
        <w:rPr>
          <w:rFonts w:ascii="Times New Roman" w:eastAsia="Times New Roman" w:hAnsi="Times New Roman" w:cs="Times New Roman"/>
          <w:sz w:val="24"/>
          <w:szCs w:val="24"/>
        </w:rPr>
        <w:lastRenderedPageBreak/>
        <w:t>pārvaldes procesu optimizēšana un attīstība” projektu “VIIS attīstība – izglītības monitoringa sistēma” un projektu “Valsts pārbaudījumu organizēšanas procesa pilnveide”.</w:t>
      </w:r>
    </w:p>
    <w:p w14:paraId="4DAC3BD5" w14:textId="7C576197" w:rsidR="00D51AE1" w:rsidRDefault="00C5034E" w:rsidP="002F5C86">
      <w:pPr>
        <w:spacing w:after="120"/>
        <w:jc w:val="both"/>
        <w:rPr>
          <w:rFonts w:ascii="Times New Roman" w:eastAsia="Times New Roman" w:hAnsi="Times New Roman" w:cs="Times New Roman"/>
          <w:sz w:val="24"/>
          <w:szCs w:val="24"/>
        </w:rPr>
      </w:pPr>
      <w:r w:rsidRPr="00C5034E">
        <w:rPr>
          <w:rFonts w:ascii="Times New Roman" w:eastAsia="Times New Roman" w:hAnsi="Times New Roman" w:cs="Times New Roman"/>
          <w:sz w:val="24"/>
          <w:szCs w:val="24"/>
        </w:rPr>
        <w:t xml:space="preserve">SAM 8.3.6.2. projekta ietvaros izstrādāts Izglītības kvalitātes novērtēšanas monitoringa sistēmas un monitoringa rīku apraksts, kur cita starpā aprakstīts arī profesionālās izglītības iestāžu beidzēju turpmāko gaitu </w:t>
      </w:r>
      <w:r w:rsidRPr="003507C4">
        <w:rPr>
          <w:rFonts w:ascii="Times New Roman" w:eastAsia="Times New Roman" w:hAnsi="Times New Roman" w:cs="Times New Roman"/>
          <w:sz w:val="24"/>
          <w:szCs w:val="24"/>
        </w:rPr>
        <w:t>monitoringa process. Absolventu monitorings jau ir ieviests augstākajā izglītībā, 2020.gada sākumā tika publicēti pirmie dati par 2017.gada augstākās izglītības iestāžu absolventu tu</w:t>
      </w:r>
      <w:r w:rsidR="001923B0">
        <w:rPr>
          <w:rFonts w:ascii="Times New Roman" w:eastAsia="Times New Roman" w:hAnsi="Times New Roman" w:cs="Times New Roman"/>
          <w:sz w:val="24"/>
          <w:szCs w:val="24"/>
        </w:rPr>
        <w:t xml:space="preserve">rpmākajām gaitām. Profesionālās </w:t>
      </w:r>
      <w:r w:rsidRPr="003507C4">
        <w:rPr>
          <w:rFonts w:ascii="Times New Roman" w:eastAsia="Times New Roman" w:hAnsi="Times New Roman" w:cs="Times New Roman"/>
          <w:sz w:val="24"/>
          <w:szCs w:val="24"/>
        </w:rPr>
        <w:t xml:space="preserve">izglītības absolventu monitorings tiks veidots uz augstākās izglītības absolventu </w:t>
      </w:r>
      <w:r w:rsidRPr="001923B0">
        <w:rPr>
          <w:rFonts w:ascii="Times New Roman" w:eastAsia="Times New Roman" w:hAnsi="Times New Roman" w:cs="Times New Roman"/>
          <w:sz w:val="24"/>
          <w:szCs w:val="24"/>
        </w:rPr>
        <w:t xml:space="preserve">monitoringa bāzes, izmantojot jau izstrādātās pieejas datu ieguvei, apmaiņai, apstrādei un publicēšanai. </w:t>
      </w:r>
      <w:r w:rsidR="00BF0EA0" w:rsidRPr="001923B0">
        <w:rPr>
          <w:rFonts w:ascii="Times New Roman" w:eastAsia="Times New Roman" w:hAnsi="Times New Roman" w:cs="Times New Roman"/>
          <w:sz w:val="24"/>
          <w:szCs w:val="24"/>
        </w:rPr>
        <w:t>Absolventu monitoringa izveide profesionālajā izglītīb</w:t>
      </w:r>
      <w:r w:rsidR="00221D5A" w:rsidRPr="001923B0">
        <w:rPr>
          <w:rFonts w:ascii="Times New Roman" w:eastAsia="Times New Roman" w:hAnsi="Times New Roman" w:cs="Times New Roman"/>
          <w:sz w:val="24"/>
          <w:szCs w:val="24"/>
        </w:rPr>
        <w:t>ā likumsakarīgi papildinās</w:t>
      </w:r>
      <w:r w:rsidR="00BF0EA0" w:rsidRPr="001923B0">
        <w:rPr>
          <w:rFonts w:ascii="Times New Roman" w:eastAsia="Times New Roman" w:hAnsi="Times New Roman" w:cs="Times New Roman"/>
          <w:sz w:val="24"/>
          <w:szCs w:val="24"/>
        </w:rPr>
        <w:t xml:space="preserve"> augstākās izglītība</w:t>
      </w:r>
      <w:r w:rsidR="001923B0" w:rsidRPr="001923B0">
        <w:rPr>
          <w:rFonts w:ascii="Times New Roman" w:eastAsia="Times New Roman" w:hAnsi="Times New Roman" w:cs="Times New Roman"/>
          <w:sz w:val="24"/>
          <w:szCs w:val="24"/>
        </w:rPr>
        <w:t>s</w:t>
      </w:r>
      <w:r w:rsidR="00BF0EA0" w:rsidRPr="001923B0">
        <w:rPr>
          <w:rFonts w:ascii="Times New Roman" w:eastAsia="Times New Roman" w:hAnsi="Times New Roman" w:cs="Times New Roman"/>
          <w:sz w:val="24"/>
          <w:szCs w:val="24"/>
        </w:rPr>
        <w:t xml:space="preserve"> absolventu monitoringu,</w:t>
      </w:r>
      <w:r w:rsidR="00221D5A" w:rsidRPr="001923B0">
        <w:rPr>
          <w:rFonts w:ascii="Times New Roman" w:eastAsia="Times New Roman" w:hAnsi="Times New Roman" w:cs="Times New Roman"/>
          <w:sz w:val="24"/>
          <w:szCs w:val="24"/>
        </w:rPr>
        <w:t xml:space="preserve"> tādējādi</w:t>
      </w:r>
      <w:r w:rsidR="00BF0EA0" w:rsidRPr="001923B0">
        <w:rPr>
          <w:rFonts w:ascii="Times New Roman" w:eastAsia="Times New Roman" w:hAnsi="Times New Roman" w:cs="Times New Roman"/>
          <w:sz w:val="24"/>
          <w:szCs w:val="24"/>
        </w:rPr>
        <w:t xml:space="preserve"> s</w:t>
      </w:r>
      <w:r w:rsidR="00221D5A" w:rsidRPr="001923B0">
        <w:rPr>
          <w:rFonts w:ascii="Times New Roman" w:eastAsia="Times New Roman" w:hAnsi="Times New Roman" w:cs="Times New Roman"/>
          <w:sz w:val="24"/>
          <w:szCs w:val="24"/>
        </w:rPr>
        <w:t>niedzot</w:t>
      </w:r>
      <w:r w:rsidR="00BF0EA0" w:rsidRPr="001923B0">
        <w:rPr>
          <w:rFonts w:ascii="Times New Roman" w:eastAsia="Times New Roman" w:hAnsi="Times New Roman" w:cs="Times New Roman"/>
          <w:sz w:val="24"/>
          <w:szCs w:val="24"/>
        </w:rPr>
        <w:t xml:space="preserve"> </w:t>
      </w:r>
      <w:r w:rsidR="00221D5A" w:rsidRPr="001923B0">
        <w:rPr>
          <w:rFonts w:ascii="Times New Roman" w:eastAsia="Times New Roman" w:hAnsi="Times New Roman" w:cs="Times New Roman"/>
          <w:sz w:val="24"/>
          <w:szCs w:val="24"/>
        </w:rPr>
        <w:t>visaptverošāku</w:t>
      </w:r>
      <w:r w:rsidR="00BF0EA0" w:rsidRPr="001923B0">
        <w:rPr>
          <w:rFonts w:ascii="Times New Roman" w:eastAsia="Times New Roman" w:hAnsi="Times New Roman" w:cs="Times New Roman"/>
          <w:sz w:val="24"/>
          <w:szCs w:val="24"/>
        </w:rPr>
        <w:t xml:space="preserve"> informāciju par izglītības sistēmas rezultātiem, ņemot vērā absolventu turpmākās gaitas</w:t>
      </w:r>
      <w:r w:rsidR="00221D5A" w:rsidRPr="001923B0">
        <w:rPr>
          <w:rFonts w:ascii="Times New Roman" w:eastAsia="Times New Roman" w:hAnsi="Times New Roman" w:cs="Times New Roman"/>
          <w:sz w:val="24"/>
          <w:szCs w:val="24"/>
        </w:rPr>
        <w:t xml:space="preserve"> p</w:t>
      </w:r>
      <w:r w:rsidR="001923B0" w:rsidRPr="001923B0">
        <w:rPr>
          <w:rFonts w:ascii="Times New Roman" w:eastAsia="Times New Roman" w:hAnsi="Times New Roman" w:cs="Times New Roman"/>
          <w:sz w:val="24"/>
          <w:szCs w:val="24"/>
        </w:rPr>
        <w:t xml:space="preserve">ēc </w:t>
      </w:r>
      <w:r w:rsidR="00221D5A" w:rsidRPr="001923B0">
        <w:rPr>
          <w:rFonts w:ascii="Times New Roman" w:eastAsia="Times New Roman" w:hAnsi="Times New Roman" w:cs="Times New Roman"/>
          <w:sz w:val="24"/>
          <w:szCs w:val="24"/>
        </w:rPr>
        <w:t>izglītības ieguves</w:t>
      </w:r>
      <w:r w:rsidR="001923B0" w:rsidRPr="001923B0">
        <w:rPr>
          <w:rFonts w:ascii="Times New Roman" w:eastAsia="Times New Roman" w:hAnsi="Times New Roman" w:cs="Times New Roman"/>
          <w:sz w:val="24"/>
          <w:szCs w:val="24"/>
        </w:rPr>
        <w:t xml:space="preserve"> attiecīgajā pakāpē</w:t>
      </w:r>
      <w:r w:rsidR="00BF0EA0" w:rsidRPr="001923B0">
        <w:rPr>
          <w:rFonts w:ascii="Times New Roman" w:eastAsia="Times New Roman" w:hAnsi="Times New Roman" w:cs="Times New Roman"/>
          <w:sz w:val="24"/>
          <w:szCs w:val="24"/>
        </w:rPr>
        <w:t xml:space="preserve">. </w:t>
      </w:r>
      <w:r w:rsidRPr="001923B0">
        <w:rPr>
          <w:rFonts w:ascii="Times New Roman" w:eastAsia="Times New Roman" w:hAnsi="Times New Roman" w:cs="Times New Roman"/>
          <w:sz w:val="24"/>
          <w:szCs w:val="24"/>
        </w:rPr>
        <w:t xml:space="preserve">Absolventu monitorings ir viena no izglītības kvalitātes monitoringa sistēmas sastāvdaļām, </w:t>
      </w:r>
      <w:r w:rsidRPr="001923B0">
        <w:rPr>
          <w:rFonts w:ascii="Times New Roman" w:hAnsi="Times New Roman" w:cs="Times New Roman"/>
          <w:sz w:val="24"/>
        </w:rPr>
        <w:t>kas</w:t>
      </w:r>
      <w:r w:rsidRPr="00C5034E">
        <w:rPr>
          <w:rFonts w:ascii="Times New Roman" w:hAnsi="Times New Roman" w:cs="Times New Roman"/>
          <w:sz w:val="24"/>
        </w:rPr>
        <w:t xml:space="preserve"> gan politikas plānotājiem, gan izglītības iestādēm ļaus pieņemt datos balstītus lēmumus, nodrošinot kvalitatīvu un tautsaimniecības nozaru vajadzībām atbilstošu profesionālās izglītības piedāvājumu.</w:t>
      </w:r>
      <w:r w:rsidR="00272C96" w:rsidRPr="00272C96">
        <w:rPr>
          <w:rFonts w:ascii="Times New Roman" w:eastAsia="Times New Roman" w:hAnsi="Times New Roman" w:cs="Times New Roman"/>
          <w:noProof/>
          <w:sz w:val="24"/>
          <w:szCs w:val="24"/>
        </w:rPr>
        <w:t xml:space="preserve"> </w:t>
      </w:r>
      <w:r w:rsidR="00272C96" w:rsidRPr="00D51AE1">
        <w:rPr>
          <w:rFonts w:ascii="Times New Roman" w:eastAsia="Times New Roman" w:hAnsi="Times New Roman" w:cs="Times New Roman"/>
          <w:noProof/>
          <w:sz w:val="24"/>
          <w:szCs w:val="24"/>
        </w:rPr>
        <mc:AlternateContent>
          <mc:Choice Requires="wps">
            <w:drawing>
              <wp:inline distT="0" distB="0" distL="0" distR="0" wp14:anchorId="1CAE9E68" wp14:editId="71FFC5E2">
                <wp:extent cx="5759450" cy="1143000"/>
                <wp:effectExtent l="0" t="0" r="0" b="15240"/>
                <wp:docPr id="4" name="Text Box 4"/>
                <wp:cNvGraphicFramePr/>
                <a:graphic xmlns:a="http://schemas.openxmlformats.org/drawingml/2006/main">
                  <a:graphicData uri="http://schemas.microsoft.com/office/word/2010/wordprocessingShape">
                    <wps:wsp>
                      <wps:cNvSpPr txBox="1"/>
                      <wps:spPr>
                        <a:xfrm>
                          <a:off x="0" y="0"/>
                          <a:ext cx="57594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44B76B" w14:textId="77777777" w:rsidR="008D1718" w:rsidRPr="00ED6623" w:rsidRDefault="008D1718" w:rsidP="00272C96">
                            <w:pPr>
                              <w:pBdr>
                                <w:right w:val="single" w:sz="12" w:space="8" w:color="ED7D31" w:themeColor="accent2"/>
                              </w:pBdr>
                              <w:spacing w:after="0"/>
                              <w:ind w:left="567"/>
                              <w:rPr>
                                <w:rFonts w:ascii="Times New Roman" w:hAnsi="Times New Roman" w:cs="Times New Roman"/>
                                <w:b/>
                                <w:i/>
                                <w:color w:val="000000" w:themeColor="text1"/>
                                <w:sz w:val="24"/>
                                <w:szCs w:val="24"/>
                              </w:rPr>
                            </w:pPr>
                            <w:r w:rsidRPr="00ED6623">
                              <w:rPr>
                                <w:rFonts w:ascii="Times New Roman" w:hAnsi="Times New Roman" w:cs="Times New Roman"/>
                                <w:b/>
                                <w:i/>
                                <w:color w:val="000000" w:themeColor="text1"/>
                                <w:sz w:val="24"/>
                                <w:szCs w:val="24"/>
                              </w:rPr>
                              <w:t>Ar absolventu monitoringa sistēmas izveidi šajā ziņojumā primāri tiek saprasts -administratīvo datu pieejā balstīta turpmāko gaitu monitoringa izveide.</w:t>
                            </w:r>
                          </w:p>
                        </w:txbxContent>
                      </wps:txbx>
                      <wps:bodyPr rot="0" spcFirstLastPara="0" vertOverflow="overflow" horzOverflow="overflow" vert="horz" wrap="square" lIns="0" tIns="0" rIns="228600" bIns="0" numCol="1" spcCol="0" rtlCol="0" fromWordArt="0" anchor="ctr" anchorCtr="0" forceAA="0" compatLnSpc="1">
                        <a:prstTxWarp prst="textNoShape">
                          <a:avLst/>
                        </a:prstTxWarp>
                        <a:spAutoFit/>
                      </wps:bodyPr>
                    </wps:wsp>
                  </a:graphicData>
                </a:graphic>
              </wp:inline>
            </w:drawing>
          </mc:Choice>
          <mc:Fallback>
            <w:pict>
              <v:shapetype w14:anchorId="1CAE9E68" id="_x0000_t202" coordsize="21600,21600" o:spt="202" path="m,l,21600r21600,l21600,xe">
                <v:stroke joinstyle="miter"/>
                <v:path gradientshapeok="t" o:connecttype="rect"/>
              </v:shapetype>
              <v:shape id="Text Box 4" o:spid="_x0000_s1026" type="#_x0000_t202" style="width:453.5pt;height:9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1jEewIAAFoFAAAOAAAAZHJzL2Uyb0RvYy54bWysVE1PGzEQvVfqf7B8L5uEQGmUDUpBVJUQ&#10;oELF2fHayar+qu1kN/31PHt3A6W9UPXinZ15Hs/Hm5mft1qRnfChtqak46MRJcJwW9VmXdLvD1cf&#10;zigJkZmKKWtESfci0PPF+3fzxs3ExG6sqoQncGLCrHEl3cToZkUR+EZoFo6sEwZGab1mEb9+XVSe&#10;NfCuVTEZjU6LxvrKectFCNBedka6yP6lFDzeShlEJKqkiC3m0+dzlc5iMWeztWduU/M+DPYPUWhW&#10;Gzx6cHXJIiNbX//hStfc22BlPOJWF1bKmoucA7IZj15lc79hTuRcUJzgDmUK/88tv9ndeVJXJZ1S&#10;YphGix5EG8ln25Jpqk7jwgygewdYbKFGlwd9gDIl3Uqv0xfpENhR5/2htskZh/Lk48mn6QlMHLbx&#10;eHo8GuXqF8/XnQ/xi7CaJKGkHs3LNWW76xARCqADJL1m7FWtVG6gMqQp6ekx/P9mwQ1lkkZkKvRu&#10;Ukpd6FmKeyUSRplvQqIUOYOkyCQUF8qTHQN9GOfCxJx89gt0QkkE8ZaLPf45qrdc7vIYXrYmHi7r&#10;2lifs38VdvVjCFl2eBTyRd5JjO2q7Vu9stUenfa2m5Tg+FWNblyzEO+Yx2iggxj3eItDKouq216i&#10;ZGP9r7/pEx6MhZWSBqNW0vBzy7ygRH014HKay0HwWZhMzk5BD7Ia1GarLyx6MMY2cTyLMPuoBlF6&#10;qx+xCpbpKZiY4XiwpDz64ecidnOPZcLFcplhGELH4rW5dzw5T01JFHtoH5l3PQ8jKHxjh1lks1d0&#10;7LCZL265jSBl5mqqa1fMvt4Y4EzhftmkDfHyP6OeV+LiCQAA//8DAFBLAwQUAAYACAAAACEAj6Ui&#10;z9oAAAAFAQAADwAAAGRycy9kb3ducmV2LnhtbEyPwU7DMBBE70j9B2srcaN2IwElxKlKpd6gomkl&#10;rm68JBHxOthuG/6ehQtcVhrNaPZNsRxdL84YYudJw3ymQCDV3nbUaDjsNzcLEDEZsqb3hBq+MMKy&#10;nFwVJrf+Qjs8V6kRXEIxNxralIZcyli36Eyc+QGJvXcfnEksQyNtMBcud73MlLqTznTEH1oz4LrF&#10;+qM6OQ3N7UG9brb4kj0/he3efa7fYlZpfT0dV48gEo7pLww/+IwOJTMd/YlsFL0GHpJ+L3sP6p7l&#10;kUMLpUCWhfxPX34DAAD//wMAUEsBAi0AFAAGAAgAAAAhALaDOJL+AAAA4QEAABMAAAAAAAAAAAAA&#10;AAAAAAAAAFtDb250ZW50X1R5cGVzXS54bWxQSwECLQAUAAYACAAAACEAOP0h/9YAAACUAQAACwAA&#10;AAAAAAAAAAAAAAAvAQAAX3JlbHMvLnJlbHNQSwECLQAUAAYACAAAACEAiM9YxHsCAABaBQAADgAA&#10;AAAAAAAAAAAAAAAuAgAAZHJzL2Uyb0RvYy54bWxQSwECLQAUAAYACAAAACEAj6Uiz9oAAAAFAQAA&#10;DwAAAAAAAAAAAAAAAADVBAAAZHJzL2Rvd25yZXYueG1sUEsFBgAAAAAEAAQA8wAAANwFAAAAAA==&#10;" filled="f" stroked="f" strokeweight=".5pt">
                <v:textbox style="mso-fit-shape-to-text:t" inset="0,0,18pt,0">
                  <w:txbxContent>
                    <w:p w14:paraId="2F44B76B" w14:textId="77777777" w:rsidR="008D1718" w:rsidRPr="00ED6623" w:rsidRDefault="008D1718" w:rsidP="00272C96">
                      <w:pPr>
                        <w:pBdr>
                          <w:right w:val="single" w:sz="12" w:space="8" w:color="ED7D31" w:themeColor="accent2"/>
                        </w:pBdr>
                        <w:spacing w:after="0"/>
                        <w:ind w:left="567"/>
                        <w:rPr>
                          <w:rFonts w:ascii="Times New Roman" w:hAnsi="Times New Roman" w:cs="Times New Roman"/>
                          <w:b/>
                          <w:i/>
                          <w:color w:val="000000" w:themeColor="text1"/>
                          <w:sz w:val="24"/>
                          <w:szCs w:val="24"/>
                        </w:rPr>
                      </w:pPr>
                      <w:r w:rsidRPr="00ED6623">
                        <w:rPr>
                          <w:rFonts w:ascii="Times New Roman" w:hAnsi="Times New Roman" w:cs="Times New Roman"/>
                          <w:b/>
                          <w:i/>
                          <w:color w:val="000000" w:themeColor="text1"/>
                          <w:sz w:val="24"/>
                          <w:szCs w:val="24"/>
                        </w:rPr>
                        <w:t>Ar absolventu monitoringa sistēmas izveidi šajā ziņojumā primāri tiek saprasts -administratīvo datu pieejā balstīta turpmāko gaitu monitoringa izveide.</w:t>
                      </w:r>
                    </w:p>
                  </w:txbxContent>
                </v:textbox>
                <w10:anchorlock/>
              </v:shape>
            </w:pict>
          </mc:Fallback>
        </mc:AlternateContent>
      </w:r>
    </w:p>
    <w:p w14:paraId="22579104" w14:textId="241448C2" w:rsidR="00B50E1D" w:rsidRDefault="003D3286" w:rsidP="00ED2C84">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C909B7" w:rsidRPr="00C909B7">
        <w:rPr>
          <w:rFonts w:ascii="Times New Roman" w:eastAsia="Times New Roman" w:hAnsi="Times New Roman" w:cs="Times New Roman"/>
          <w:sz w:val="24"/>
          <w:szCs w:val="24"/>
        </w:rPr>
        <w:t>zglītīb</w:t>
      </w:r>
      <w:r w:rsidR="00C909B7">
        <w:rPr>
          <w:rFonts w:ascii="Times New Roman" w:eastAsia="Times New Roman" w:hAnsi="Times New Roman" w:cs="Times New Roman"/>
          <w:sz w:val="24"/>
          <w:szCs w:val="24"/>
        </w:rPr>
        <w:t xml:space="preserve">as turpināšana un nodarbinātība ir </w:t>
      </w:r>
      <w:r>
        <w:rPr>
          <w:rFonts w:ascii="Times New Roman" w:eastAsia="Times New Roman" w:hAnsi="Times New Roman" w:cs="Times New Roman"/>
          <w:sz w:val="24"/>
          <w:szCs w:val="24"/>
        </w:rPr>
        <w:t xml:space="preserve">arī </w:t>
      </w:r>
      <w:r w:rsidR="00C909B7">
        <w:rPr>
          <w:rFonts w:ascii="Times New Roman" w:eastAsia="Times New Roman" w:hAnsi="Times New Roman" w:cs="Times New Roman"/>
          <w:sz w:val="24"/>
          <w:szCs w:val="24"/>
        </w:rPr>
        <w:t>viens no kritērijiem, kas tiek ņemts vērā</w:t>
      </w:r>
      <w:r w:rsidR="00C909B7" w:rsidRPr="00C909B7">
        <w:rPr>
          <w:rFonts w:ascii="Times New Roman" w:eastAsia="Times New Roman" w:hAnsi="Times New Roman" w:cs="Times New Roman"/>
          <w:sz w:val="24"/>
          <w:szCs w:val="24"/>
        </w:rPr>
        <w:t xml:space="preserve"> </w:t>
      </w:r>
      <w:r w:rsidR="00C909B7" w:rsidRPr="00177CAC">
        <w:rPr>
          <w:rFonts w:ascii="Times New Roman" w:eastAsia="Times New Roman" w:hAnsi="Times New Roman" w:cs="Times New Roman"/>
          <w:sz w:val="24"/>
          <w:szCs w:val="24"/>
        </w:rPr>
        <w:t>p</w:t>
      </w:r>
      <w:r w:rsidR="00C909B7">
        <w:rPr>
          <w:rFonts w:ascii="Times New Roman" w:eastAsia="Times New Roman" w:hAnsi="Times New Roman" w:cs="Times New Roman"/>
          <w:sz w:val="24"/>
          <w:szCs w:val="24"/>
        </w:rPr>
        <w:t>rofesionālās izglītības iestāžu darbības novērtēšan</w:t>
      </w:r>
      <w:r w:rsidR="003E787E">
        <w:rPr>
          <w:rFonts w:ascii="Times New Roman" w:eastAsia="Times New Roman" w:hAnsi="Times New Roman" w:cs="Times New Roman"/>
          <w:sz w:val="24"/>
          <w:szCs w:val="24"/>
        </w:rPr>
        <w:t>ā</w:t>
      </w:r>
      <w:r w:rsidR="002F5C86">
        <w:rPr>
          <w:rStyle w:val="FootnoteReference"/>
          <w:rFonts w:ascii="Times New Roman" w:eastAsia="Times New Roman" w:hAnsi="Times New Roman" w:cs="Times New Roman"/>
          <w:sz w:val="24"/>
          <w:szCs w:val="24"/>
        </w:rPr>
        <w:footnoteReference w:id="9"/>
      </w:r>
      <w:r w:rsidR="00C909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Iepriekšminētais kritērijs, tāpat kā pārējie kritēriji, ir noteikts saskaņā ar </w:t>
      </w:r>
      <w:r w:rsidRPr="003D3286">
        <w:rPr>
          <w:rFonts w:ascii="Times New Roman" w:eastAsia="Times New Roman" w:hAnsi="Times New Roman" w:cs="Times New Roman"/>
          <w:sz w:val="24"/>
          <w:szCs w:val="24"/>
        </w:rPr>
        <w:t>EQAVET jeb Eiropas kvalitātes n</w:t>
      </w:r>
      <w:r>
        <w:rPr>
          <w:rFonts w:ascii="Times New Roman" w:eastAsia="Times New Roman" w:hAnsi="Times New Roman" w:cs="Times New Roman"/>
          <w:sz w:val="24"/>
          <w:szCs w:val="24"/>
        </w:rPr>
        <w:t xml:space="preserve">odrošināšanas </w:t>
      </w:r>
      <w:proofErr w:type="spellStart"/>
      <w:r>
        <w:rPr>
          <w:rFonts w:ascii="Times New Roman" w:eastAsia="Times New Roman" w:hAnsi="Times New Roman" w:cs="Times New Roman"/>
          <w:sz w:val="24"/>
          <w:szCs w:val="24"/>
        </w:rPr>
        <w:t>ietvarstruktūras</w:t>
      </w:r>
      <w:proofErr w:type="spellEnd"/>
      <w:r>
        <w:rPr>
          <w:rFonts w:ascii="Times New Roman" w:eastAsia="Times New Roman" w:hAnsi="Times New Roman" w:cs="Times New Roman"/>
          <w:sz w:val="24"/>
          <w:szCs w:val="24"/>
        </w:rPr>
        <w:t xml:space="preserve"> izstrādātajiem indikatoriem, </w:t>
      </w:r>
      <w:r w:rsidRPr="003D3286">
        <w:rPr>
          <w:rFonts w:ascii="Times New Roman" w:eastAsia="Times New Roman" w:hAnsi="Times New Roman" w:cs="Times New Roman"/>
          <w:sz w:val="24"/>
          <w:szCs w:val="24"/>
        </w:rPr>
        <w:t>lai izveidotu un ieviestu vienotus kritērijus profesionālās izglītības un profesionālās tālākizglītības kvalitātes nodrošināšanai</w:t>
      </w:r>
      <w:r w:rsidR="005961BE">
        <w:rPr>
          <w:rStyle w:val="FootnoteReference"/>
          <w:rFonts w:ascii="Times New Roman" w:eastAsia="Times New Roman" w:hAnsi="Times New Roman" w:cs="Times New Roman"/>
          <w:sz w:val="24"/>
          <w:szCs w:val="24"/>
        </w:rPr>
        <w:footnoteReference w:id="10"/>
      </w:r>
      <w:r w:rsidRPr="003D328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Tāpat arī jāatzīmē, ka izglītības iestāžu</w:t>
      </w:r>
      <w:r w:rsidRPr="003D3286">
        <w:rPr>
          <w:rFonts w:ascii="Times New Roman" w:eastAsia="Times New Roman" w:hAnsi="Times New Roman" w:cs="Times New Roman"/>
          <w:sz w:val="24"/>
          <w:szCs w:val="24"/>
        </w:rPr>
        <w:t xml:space="preserve"> un iz</w:t>
      </w:r>
      <w:r w:rsidR="001514FD">
        <w:rPr>
          <w:rFonts w:ascii="Times New Roman" w:eastAsia="Times New Roman" w:hAnsi="Times New Roman" w:cs="Times New Roman"/>
          <w:sz w:val="24"/>
          <w:szCs w:val="24"/>
        </w:rPr>
        <w:t>glītības programmu akreditācija</w:t>
      </w:r>
      <w:r w:rsidRPr="003D3286">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darbības novērtēšana ir izglītības kvalitātes monitoringa sistēmas nozīmīga sastāvdaļa.</w:t>
      </w:r>
    </w:p>
    <w:p w14:paraId="50EF888E" w14:textId="6F5F0BF3" w:rsidR="00C5034E" w:rsidRDefault="00C5034E" w:rsidP="00210F27">
      <w:pPr>
        <w:pStyle w:val="Heading1"/>
        <w:numPr>
          <w:ilvl w:val="1"/>
          <w:numId w:val="14"/>
        </w:numPr>
        <w:spacing w:before="0" w:after="120"/>
        <w:jc w:val="center"/>
        <w:rPr>
          <w:rFonts w:ascii="Times New Roman" w:eastAsia="Times New Roman" w:hAnsi="Times New Roman" w:cs="Times New Roman"/>
          <w:b/>
          <w:color w:val="000000" w:themeColor="text1"/>
          <w:sz w:val="24"/>
          <w:szCs w:val="24"/>
        </w:rPr>
      </w:pPr>
      <w:bookmarkStart w:id="7" w:name="_Toc59436994"/>
      <w:r w:rsidRPr="00C5034E">
        <w:rPr>
          <w:rFonts w:ascii="Times New Roman" w:eastAsia="Times New Roman" w:hAnsi="Times New Roman" w:cs="Times New Roman"/>
          <w:b/>
          <w:color w:val="000000" w:themeColor="text1"/>
          <w:sz w:val="24"/>
          <w:szCs w:val="24"/>
        </w:rPr>
        <w:t>Administratīvie dati</w:t>
      </w:r>
      <w:bookmarkEnd w:id="7"/>
    </w:p>
    <w:p w14:paraId="2C4CFC87" w14:textId="60FED144" w:rsidR="00F0562B" w:rsidRPr="00C5034E" w:rsidRDefault="00C5034E" w:rsidP="00ED2C84">
      <w:pPr>
        <w:spacing w:after="120"/>
        <w:jc w:val="both"/>
        <w:rPr>
          <w:rFonts w:ascii="Times New Roman" w:eastAsia="Times New Roman" w:hAnsi="Times New Roman" w:cs="Times New Roman"/>
          <w:color w:val="000000" w:themeColor="text1"/>
          <w:sz w:val="24"/>
          <w:szCs w:val="24"/>
        </w:rPr>
      </w:pPr>
      <w:r w:rsidRPr="00C5034E">
        <w:rPr>
          <w:rFonts w:ascii="Times New Roman" w:eastAsia="Times New Roman" w:hAnsi="Times New Roman" w:cs="Times New Roman"/>
          <w:sz w:val="24"/>
          <w:szCs w:val="24"/>
        </w:rPr>
        <w:t xml:space="preserve">Lai arī šobrīd Latvijā nepastāv vienota profesionālās izglītības iestāžu absolventu monitoringa sistēma, ir pieejami dati par profesionālās izglītības iestāžu absolventiem, tie ietver informāciju </w:t>
      </w:r>
      <w:r w:rsidR="00F0562B">
        <w:rPr>
          <w:rFonts w:ascii="Times New Roman" w:eastAsia="Times New Roman" w:hAnsi="Times New Roman" w:cs="Times New Roman"/>
          <w:sz w:val="24"/>
          <w:szCs w:val="24"/>
        </w:rPr>
        <w:t xml:space="preserve">par </w:t>
      </w:r>
      <w:r w:rsidRPr="00C5034E">
        <w:rPr>
          <w:rFonts w:ascii="Times New Roman" w:eastAsia="Times New Roman" w:hAnsi="Times New Roman" w:cs="Times New Roman"/>
          <w:sz w:val="24"/>
          <w:szCs w:val="24"/>
        </w:rPr>
        <w:t>izglītības iestāžu izsnie</w:t>
      </w:r>
      <w:r w:rsidR="00F0562B">
        <w:rPr>
          <w:rFonts w:ascii="Times New Roman" w:eastAsia="Times New Roman" w:hAnsi="Times New Roman" w:cs="Times New Roman"/>
          <w:sz w:val="24"/>
          <w:szCs w:val="24"/>
        </w:rPr>
        <w:t xml:space="preserve">gtajiem izglītības dokumentiem: iegūto izglītības veidu, iegūto dokumenta veidu; apgūto izglītības </w:t>
      </w:r>
      <w:r w:rsidR="00F0562B" w:rsidRPr="003507C4">
        <w:rPr>
          <w:rFonts w:ascii="Times New Roman" w:eastAsia="Times New Roman" w:hAnsi="Times New Roman" w:cs="Times New Roman"/>
          <w:sz w:val="24"/>
          <w:szCs w:val="24"/>
        </w:rPr>
        <w:t xml:space="preserve">programmu, </w:t>
      </w:r>
      <w:r w:rsidRPr="003507C4">
        <w:rPr>
          <w:rFonts w:ascii="Times New Roman" w:eastAsia="Times New Roman" w:hAnsi="Times New Roman" w:cs="Times New Roman"/>
          <w:color w:val="000000" w:themeColor="text1"/>
          <w:sz w:val="24"/>
          <w:szCs w:val="24"/>
        </w:rPr>
        <w:t>iegūto kvalifikāciju u.c. informāciju. Dati par</w:t>
      </w:r>
      <w:r w:rsidRPr="00C5034E">
        <w:rPr>
          <w:rFonts w:ascii="Times New Roman" w:eastAsia="Times New Roman" w:hAnsi="Times New Roman" w:cs="Times New Roman"/>
          <w:color w:val="000000" w:themeColor="text1"/>
          <w:sz w:val="24"/>
          <w:szCs w:val="24"/>
        </w:rPr>
        <w:t xml:space="preserve"> absolventiem tiek uzkrāti personu līmenī</w:t>
      </w:r>
      <w:r w:rsidR="00F0562B">
        <w:rPr>
          <w:rFonts w:ascii="Times New Roman" w:eastAsia="Times New Roman" w:hAnsi="Times New Roman" w:cs="Times New Roman"/>
          <w:color w:val="000000" w:themeColor="text1"/>
          <w:sz w:val="24"/>
          <w:szCs w:val="24"/>
        </w:rPr>
        <w:t xml:space="preserve">: </w:t>
      </w:r>
      <w:r w:rsidR="00F0562B" w:rsidRPr="00F0562B">
        <w:rPr>
          <w:rFonts w:ascii="Times New Roman" w:eastAsia="Times New Roman" w:hAnsi="Times New Roman" w:cs="Times New Roman"/>
          <w:color w:val="000000" w:themeColor="text1"/>
          <w:sz w:val="24"/>
          <w:szCs w:val="24"/>
        </w:rPr>
        <w:t>vārds, uzvārds; personas kods; dzimums</w:t>
      </w:r>
      <w:r w:rsidRPr="00C5034E">
        <w:rPr>
          <w:rFonts w:ascii="Times New Roman" w:eastAsia="Times New Roman" w:hAnsi="Times New Roman" w:cs="Times New Roman"/>
          <w:color w:val="000000" w:themeColor="text1"/>
          <w:sz w:val="24"/>
          <w:szCs w:val="24"/>
        </w:rPr>
        <w:t xml:space="preserve">. Iepriekšminētā informācija pieejama </w:t>
      </w:r>
      <w:r w:rsidR="00F41B45" w:rsidRPr="00C5034E">
        <w:rPr>
          <w:rFonts w:ascii="Times New Roman" w:eastAsia="Times New Roman" w:hAnsi="Times New Roman" w:cs="Times New Roman"/>
          <w:color w:val="000000" w:themeColor="text1"/>
          <w:sz w:val="24"/>
          <w:szCs w:val="24"/>
        </w:rPr>
        <w:t xml:space="preserve">ministrijas pārziņā esošajā Valsts izglītības informācijas sistēmā (turpmāk – </w:t>
      </w:r>
      <w:r w:rsidR="00F41B45">
        <w:rPr>
          <w:rFonts w:ascii="Times New Roman" w:eastAsia="Times New Roman" w:hAnsi="Times New Roman" w:cs="Times New Roman"/>
          <w:color w:val="000000" w:themeColor="text1"/>
          <w:sz w:val="24"/>
          <w:szCs w:val="24"/>
        </w:rPr>
        <w:t>VIIS)</w:t>
      </w:r>
      <w:r w:rsidRPr="00C5034E">
        <w:rPr>
          <w:rFonts w:ascii="Times New Roman" w:eastAsia="Times New Roman" w:hAnsi="Times New Roman" w:cs="Times New Roman"/>
          <w:color w:val="000000" w:themeColor="text1"/>
          <w:sz w:val="24"/>
          <w:szCs w:val="24"/>
        </w:rPr>
        <w:t xml:space="preserve">, kuras viens no galvenajiem darbības mērķiem ir nodrošināt valsts, pašvaldību un izglītības iestāžu funkciju īstenošanu izglītības jomā. VIIS saturu, uzturēšanas un aktualizācijas kārtību nosaka Ministru kabineta 2019. gada 25. jūnija noteikumi Nr. 276 “Valsts izglītības informācijas sistēmas noteikumi” (turpmāk – MK noteikumi Nr. 276), tāpat arī noteikumi nosaka augstākās izglītības absolventu monitoringa datu uzkrāšanas, sagatavošanas un publicēšanas kārtību. Līdzīgā veidā, MK noteikumos Nr. 276, paredzēts noteikt kārtību arī par profesionālās izglītības absolventu monitoringa datiem. </w:t>
      </w:r>
    </w:p>
    <w:p w14:paraId="668C021B" w14:textId="77777777" w:rsidR="00C5034E" w:rsidRPr="00C5034E" w:rsidRDefault="00C5034E" w:rsidP="00ED2C84">
      <w:pPr>
        <w:spacing w:after="120"/>
        <w:jc w:val="both"/>
        <w:rPr>
          <w:rFonts w:ascii="Times New Roman" w:eastAsia="Times New Roman" w:hAnsi="Times New Roman" w:cs="Times New Roman"/>
          <w:color w:val="000000" w:themeColor="text1"/>
          <w:sz w:val="24"/>
          <w:szCs w:val="24"/>
        </w:rPr>
      </w:pPr>
      <w:r w:rsidRPr="00C5034E">
        <w:rPr>
          <w:rFonts w:ascii="Times New Roman" w:eastAsia="Times New Roman" w:hAnsi="Times New Roman" w:cs="Times New Roman"/>
          <w:color w:val="000000" w:themeColor="text1"/>
          <w:sz w:val="24"/>
          <w:szCs w:val="24"/>
        </w:rPr>
        <w:t xml:space="preserve">Datu ievadi VIIS par izglītojamiem nodrošina izglītības iestādes, tāpat arī izglītības iestādes ir atbildīgas par izsniegto izglītības dokumentu ievadi. Informāciju par profesionālās izglītības </w:t>
      </w:r>
      <w:r w:rsidRPr="00C5034E">
        <w:rPr>
          <w:rFonts w:ascii="Times New Roman" w:eastAsia="Times New Roman" w:hAnsi="Times New Roman" w:cs="Times New Roman"/>
          <w:color w:val="000000" w:themeColor="text1"/>
          <w:sz w:val="24"/>
          <w:szCs w:val="24"/>
        </w:rPr>
        <w:lastRenderedPageBreak/>
        <w:t xml:space="preserve">programmām (izņemot informāciju par interešu izglītības programmu un pieaugušo neformālās izglītības programmu īstenošanu) ievada un aktualizē Izglītības kvalitātes valsts dienests. </w:t>
      </w:r>
    </w:p>
    <w:p w14:paraId="2439C4D0" w14:textId="119D6C24" w:rsidR="00C5034E" w:rsidRPr="00C5034E" w:rsidRDefault="00C5034E" w:rsidP="00ED2C84">
      <w:pPr>
        <w:spacing w:after="120"/>
        <w:jc w:val="both"/>
        <w:rPr>
          <w:rFonts w:ascii="Times New Roman" w:eastAsia="Times New Roman" w:hAnsi="Times New Roman" w:cs="Times New Roman"/>
          <w:color w:val="000000" w:themeColor="text1"/>
          <w:sz w:val="24"/>
          <w:szCs w:val="24"/>
        </w:rPr>
      </w:pPr>
      <w:r w:rsidRPr="00C5034E">
        <w:rPr>
          <w:rFonts w:ascii="Times New Roman" w:hAnsi="Times New Roman" w:cs="Times New Roman"/>
          <w:sz w:val="24"/>
        </w:rPr>
        <w:t xml:space="preserve">Absolventu monitoringam nepieciešamo datu ieguvē un apmaiņā iesaistītas vairākas institūcijas, Izglītības un zinātnes ministrija, kuras pārziņā ir informācija par izglītības iestādēm un izglītojamiem, Nodarbinātības valsts aģentūra, kas reģistrē un uzskaita bezdarbniekus un darba meklētājus, Valsts ieņēmumu dienests, kas nodrošina nodokļu maksājumu un nodokļu </w:t>
      </w:r>
      <w:r w:rsidRPr="00266FD1">
        <w:rPr>
          <w:rFonts w:ascii="Times New Roman" w:hAnsi="Times New Roman" w:cs="Times New Roman"/>
          <w:sz w:val="24"/>
        </w:rPr>
        <w:t xml:space="preserve">maksātāju uzskaiti un Centrālās statistikas pārvalde kā oficiālās statistikas sistēmas vadošā iestāde. </w:t>
      </w:r>
      <w:r w:rsidR="00077C3E" w:rsidRPr="00266FD1">
        <w:rPr>
          <w:rFonts w:ascii="Times New Roman" w:hAnsi="Times New Roman" w:cs="Times New Roman"/>
          <w:sz w:val="24"/>
        </w:rPr>
        <w:t>Tāpat arī iepriekšminēt</w:t>
      </w:r>
      <w:r w:rsidR="00266FD1" w:rsidRPr="00266FD1">
        <w:rPr>
          <w:rFonts w:ascii="Times New Roman" w:hAnsi="Times New Roman" w:cs="Times New Roman"/>
          <w:sz w:val="24"/>
        </w:rPr>
        <w:t>ie datu turētāji</w:t>
      </w:r>
      <w:r w:rsidR="00077C3E" w:rsidRPr="00266FD1">
        <w:rPr>
          <w:rFonts w:ascii="Times New Roman" w:hAnsi="Times New Roman" w:cs="Times New Roman"/>
          <w:sz w:val="24"/>
        </w:rPr>
        <w:t xml:space="preserve"> iegūst datus no Pilsonības un migrācijas lietu pārvaldes (turpmāk – PMLP) iedzīvotāju reģistra.</w:t>
      </w:r>
      <w:r w:rsidR="00077C3E" w:rsidRPr="00077C3E">
        <w:rPr>
          <w:rFonts w:ascii="Times New Roman" w:hAnsi="Times New Roman" w:cs="Times New Roman"/>
          <w:sz w:val="24"/>
        </w:rPr>
        <w:t xml:space="preserve"> </w:t>
      </w:r>
      <w:r w:rsidRPr="00077C3E">
        <w:rPr>
          <w:rFonts w:ascii="Times New Roman" w:eastAsia="Times New Roman" w:hAnsi="Times New Roman" w:cs="Times New Roman"/>
          <w:color w:val="000000" w:themeColor="text1"/>
          <w:sz w:val="24"/>
          <w:szCs w:val="24"/>
        </w:rPr>
        <w:t>Lai</w:t>
      </w:r>
      <w:r w:rsidRPr="00C5034E">
        <w:rPr>
          <w:rFonts w:ascii="Times New Roman" w:eastAsia="Times New Roman" w:hAnsi="Times New Roman" w:cs="Times New Roman"/>
          <w:color w:val="000000" w:themeColor="text1"/>
          <w:sz w:val="24"/>
          <w:szCs w:val="24"/>
        </w:rPr>
        <w:t xml:space="preserve"> nodrošinātu informāciju par absolventu turpmākajām gaitām nepieciešams savietot datus no vairākiem informācijas avotiem.</w:t>
      </w:r>
    </w:p>
    <w:p w14:paraId="574034D4" w14:textId="77777777" w:rsidR="00C5034E" w:rsidRPr="00C5034E" w:rsidRDefault="00C5034E" w:rsidP="00210F27">
      <w:pPr>
        <w:pStyle w:val="Heading1"/>
        <w:numPr>
          <w:ilvl w:val="1"/>
          <w:numId w:val="14"/>
        </w:numPr>
        <w:spacing w:before="0" w:after="120"/>
        <w:jc w:val="center"/>
        <w:rPr>
          <w:rFonts w:ascii="Times New Roman" w:eastAsia="Times New Roman" w:hAnsi="Times New Roman" w:cs="Times New Roman"/>
          <w:b/>
          <w:color w:val="000000" w:themeColor="text1"/>
          <w:sz w:val="24"/>
          <w:szCs w:val="24"/>
        </w:rPr>
      </w:pPr>
      <w:bookmarkStart w:id="8" w:name="_Toc59436995"/>
      <w:r w:rsidRPr="00C5034E">
        <w:rPr>
          <w:rFonts w:ascii="Times New Roman" w:eastAsia="Times New Roman" w:hAnsi="Times New Roman" w:cs="Times New Roman"/>
          <w:b/>
          <w:color w:val="000000" w:themeColor="text1"/>
          <w:sz w:val="24"/>
          <w:szCs w:val="24"/>
        </w:rPr>
        <w:t>Absolventu aptaujas</w:t>
      </w:r>
      <w:bookmarkEnd w:id="8"/>
    </w:p>
    <w:p w14:paraId="3F176516" w14:textId="7C6474B2" w:rsidR="000F7596" w:rsidRDefault="000F7596" w:rsidP="00ED2C84">
      <w:pPr>
        <w:spacing w:after="120"/>
        <w:jc w:val="both"/>
        <w:rPr>
          <w:rFonts w:ascii="Times New Roman" w:hAnsi="Times New Roman" w:cs="Times New Roman"/>
          <w:sz w:val="24"/>
        </w:rPr>
      </w:pPr>
      <w:r>
        <w:rPr>
          <w:rFonts w:ascii="Times New Roman" w:hAnsi="Times New Roman" w:cs="Times New Roman"/>
          <w:sz w:val="24"/>
        </w:rPr>
        <w:t xml:space="preserve">Lai apzinātu un </w:t>
      </w:r>
      <w:r w:rsidRPr="00EC58DC">
        <w:rPr>
          <w:rFonts w:ascii="Times New Roman" w:hAnsi="Times New Roman" w:cs="Times New Roman"/>
          <w:sz w:val="24"/>
        </w:rPr>
        <w:t>analizētu informāciju par profesionālās pamatizglītības, arodizglītības un profesionālās vidējās izglītības programm</w:t>
      </w:r>
      <w:r>
        <w:rPr>
          <w:rFonts w:ascii="Times New Roman" w:hAnsi="Times New Roman" w:cs="Times New Roman"/>
          <w:sz w:val="24"/>
        </w:rPr>
        <w:t xml:space="preserve">u absolventu turpmākajām gaitām, </w:t>
      </w:r>
      <w:r w:rsidRPr="00EC58DC">
        <w:rPr>
          <w:rFonts w:ascii="Times New Roman" w:hAnsi="Times New Roman" w:cs="Times New Roman"/>
          <w:sz w:val="24"/>
        </w:rPr>
        <w:t>ministrija katru gadu padotībā esošajām profesionālās izglītības iestādēm lūdz sniegt informāciju par izglītības iestāžu</w:t>
      </w:r>
      <w:r>
        <w:rPr>
          <w:rFonts w:ascii="Times New Roman" w:hAnsi="Times New Roman" w:cs="Times New Roman"/>
          <w:sz w:val="24"/>
        </w:rPr>
        <w:t xml:space="preserve"> absolventu turpmākajām gaitām darba tirgū vai izglītības turpināšanā. </w:t>
      </w:r>
      <w:r w:rsidRPr="00EC58DC">
        <w:rPr>
          <w:rFonts w:ascii="Times New Roman" w:hAnsi="Times New Roman" w:cs="Times New Roman"/>
          <w:sz w:val="24"/>
        </w:rPr>
        <w:t>Aptauja ietver informāciju par to vai absolvents strādā profesijā; turpina izglītību nozarē, turpina izglītību citā nozarē; strādā citā nozarē, strādā ārzemēs u.c. Iepriekšminētā informācija tiek apkopota izglītības programmu griezumā.</w:t>
      </w:r>
      <w:r>
        <w:rPr>
          <w:rFonts w:ascii="Times New Roman" w:hAnsi="Times New Roman" w:cs="Times New Roman"/>
          <w:sz w:val="24"/>
        </w:rPr>
        <w:t xml:space="preserve"> </w:t>
      </w:r>
      <w:r w:rsidRPr="00EC58DC">
        <w:rPr>
          <w:rFonts w:ascii="Times New Roman" w:hAnsi="Times New Roman" w:cs="Times New Roman"/>
          <w:sz w:val="24"/>
        </w:rPr>
        <w:t xml:space="preserve">Attiecīgi izglītības iestādes katru gadu veic </w:t>
      </w:r>
      <w:r>
        <w:rPr>
          <w:rFonts w:ascii="Times New Roman" w:hAnsi="Times New Roman" w:cs="Times New Roman"/>
          <w:sz w:val="24"/>
        </w:rPr>
        <w:t>to absolventu aptauju</w:t>
      </w:r>
      <w:r w:rsidRPr="00EC58DC">
        <w:rPr>
          <w:rFonts w:ascii="Times New Roman" w:hAnsi="Times New Roman" w:cs="Times New Roman"/>
          <w:sz w:val="24"/>
        </w:rPr>
        <w:t>, kuri izglītības iestādē</w:t>
      </w:r>
      <w:r>
        <w:rPr>
          <w:rFonts w:ascii="Times New Roman" w:hAnsi="Times New Roman" w:cs="Times New Roman"/>
          <w:sz w:val="24"/>
        </w:rPr>
        <w:t xml:space="preserve"> profesionālo</w:t>
      </w:r>
      <w:r w:rsidRPr="00EC58DC">
        <w:rPr>
          <w:rFonts w:ascii="Times New Roman" w:hAnsi="Times New Roman" w:cs="Times New Roman"/>
          <w:sz w:val="24"/>
        </w:rPr>
        <w:t xml:space="preserve"> kvalifikāciju ieguvuši iepriekšējā mācību gadā.</w:t>
      </w:r>
      <w:r>
        <w:rPr>
          <w:rFonts w:ascii="Times New Roman" w:hAnsi="Times New Roman" w:cs="Times New Roman"/>
          <w:sz w:val="24"/>
        </w:rPr>
        <w:t xml:space="preserve"> Izglītības iestādes aptaujas rezultātus apkopo un</w:t>
      </w:r>
      <w:r w:rsidRPr="00EC58DC">
        <w:rPr>
          <w:rFonts w:ascii="Times New Roman" w:hAnsi="Times New Roman" w:cs="Times New Roman"/>
          <w:sz w:val="24"/>
        </w:rPr>
        <w:t xml:space="preserve"> </w:t>
      </w:r>
      <w:r>
        <w:rPr>
          <w:rFonts w:ascii="Times New Roman" w:hAnsi="Times New Roman" w:cs="Times New Roman"/>
          <w:sz w:val="24"/>
        </w:rPr>
        <w:t>iesniedz ministrijai</w:t>
      </w:r>
      <w:r w:rsidRPr="00EC58DC">
        <w:rPr>
          <w:rFonts w:ascii="Times New Roman" w:hAnsi="Times New Roman" w:cs="Times New Roman"/>
          <w:sz w:val="24"/>
        </w:rPr>
        <w:t>.</w:t>
      </w:r>
    </w:p>
    <w:p w14:paraId="51B46E6A" w14:textId="77777777" w:rsidR="00C5034E" w:rsidRDefault="00C5034E" w:rsidP="00ED2C84">
      <w:pPr>
        <w:spacing w:after="120"/>
        <w:jc w:val="both"/>
        <w:rPr>
          <w:rFonts w:ascii="Times New Roman" w:hAnsi="Times New Roman" w:cs="Times New Roman"/>
          <w:sz w:val="24"/>
          <w:szCs w:val="24"/>
        </w:rPr>
      </w:pPr>
      <w:r>
        <w:rPr>
          <w:rFonts w:ascii="Times New Roman" w:hAnsi="Times New Roman" w:cs="Times New Roman"/>
          <w:sz w:val="24"/>
        </w:rPr>
        <w:t xml:space="preserve">Lai arī aptauju veikšanai nav izstrādāta vienota metodoloģija un izglītības iestādes informācijas ieguvi par absolventu turpmākajām gaitām nodrošina pēc saviem ieskatiem, ar absolventiem sazinoties telefoniski, elektroniski u.tml., šāda informācija ministrijai sniedz ieskatu gan par izglītības iestāžu darbību kopumā, gan par konkrētu izglītības programmu īstenošanu. Absolventu aptauju rezultāti sniedz noderīgu informāciju arī Nozaru ekspertu padomēm (turpmāk – NEP), kuras </w:t>
      </w:r>
      <w:r>
        <w:rPr>
          <w:rFonts w:ascii="Times New Roman" w:hAnsi="Times New Roman" w:cs="Times New Roman"/>
          <w:sz w:val="24"/>
          <w:szCs w:val="24"/>
        </w:rPr>
        <w:t>s</w:t>
      </w:r>
      <w:r w:rsidRPr="001A7CAB">
        <w:rPr>
          <w:rFonts w:ascii="Times New Roman" w:hAnsi="Times New Roman" w:cs="Times New Roman"/>
          <w:sz w:val="24"/>
          <w:szCs w:val="24"/>
        </w:rPr>
        <w:t xml:space="preserve">askaņā ar Profesionālās izglītības likuma 12.panta otrās daļas 1.punktu sniedz priekšlikumus </w:t>
      </w:r>
      <w:r>
        <w:rPr>
          <w:rFonts w:ascii="Times New Roman" w:eastAsia="MS PGothic" w:hAnsi="Times New Roman" w:cs="Times New Roman"/>
          <w:color w:val="000000"/>
          <w:kern w:val="24"/>
          <w:sz w:val="24"/>
          <w:szCs w:val="24"/>
        </w:rPr>
        <w:t xml:space="preserve">par nozarēm nepieciešamo izglītojamo skaitu profesionālās </w:t>
      </w:r>
      <w:r>
        <w:rPr>
          <w:rFonts w:ascii="Times New Roman" w:hAnsi="Times New Roman" w:cs="Times New Roman"/>
          <w:sz w:val="24"/>
          <w:szCs w:val="24"/>
        </w:rPr>
        <w:t>izglītības programmās</w:t>
      </w:r>
      <w:r w:rsidRPr="00BF5F22">
        <w:rPr>
          <w:rFonts w:ascii="Times New Roman" w:hAnsi="Times New Roman" w:cs="Times New Roman"/>
          <w:sz w:val="24"/>
          <w:szCs w:val="24"/>
        </w:rPr>
        <w:t xml:space="preserve"> </w:t>
      </w:r>
      <w:r>
        <w:rPr>
          <w:rFonts w:ascii="Times New Roman" w:eastAsia="MS PGothic" w:hAnsi="Times New Roman" w:cs="Times New Roman"/>
          <w:color w:val="000000"/>
          <w:kern w:val="24"/>
          <w:sz w:val="24"/>
          <w:szCs w:val="24"/>
        </w:rPr>
        <w:t>turpmākajiem trīs gadiem, balstoties uz</w:t>
      </w:r>
      <w:r w:rsidRPr="0059428D">
        <w:rPr>
          <w:rFonts w:ascii="Times New Roman" w:eastAsia="MS PGothic" w:hAnsi="Times New Roman" w:cs="Times New Roman"/>
          <w:color w:val="000000"/>
          <w:kern w:val="24"/>
          <w:sz w:val="24"/>
          <w:szCs w:val="24"/>
        </w:rPr>
        <w:t xml:space="preserve"> Ekonomikas ministrijas darba tirgus vidēja </w:t>
      </w:r>
      <w:r>
        <w:rPr>
          <w:rFonts w:ascii="Times New Roman" w:eastAsia="MS PGothic" w:hAnsi="Times New Roman" w:cs="Times New Roman"/>
          <w:color w:val="000000"/>
          <w:kern w:val="24"/>
          <w:sz w:val="24"/>
          <w:szCs w:val="24"/>
        </w:rPr>
        <w:t>termiņa un ilgtermiņa prognozēm.</w:t>
      </w:r>
      <w:r w:rsidRPr="00C16077">
        <w:rPr>
          <w:rFonts w:ascii="Times New Roman" w:hAnsi="Times New Roman" w:cs="Times New Roman"/>
          <w:sz w:val="24"/>
          <w:szCs w:val="24"/>
        </w:rPr>
        <w:t xml:space="preserve"> </w:t>
      </w:r>
      <w:r>
        <w:rPr>
          <w:rFonts w:ascii="Times New Roman" w:hAnsi="Times New Roman" w:cs="Times New Roman"/>
          <w:sz w:val="24"/>
          <w:szCs w:val="24"/>
        </w:rPr>
        <w:t>Tāpat arī izglītības iestādes pēc absolventu aptaujām var iegūt informāciju esošo IP pilnveidei, ņemot vērā absolventu rezultātus darba tirgū vai turpinot izglītību</w:t>
      </w:r>
      <w:r>
        <w:rPr>
          <w:rFonts w:ascii="Times New Roman" w:hAnsi="Times New Roman" w:cs="Times New Roman"/>
          <w:sz w:val="24"/>
        </w:rPr>
        <w:t>.</w:t>
      </w:r>
    </w:p>
    <w:p w14:paraId="26E84B48" w14:textId="415BDA4E" w:rsidR="00C5034E" w:rsidRDefault="00C5034E" w:rsidP="00ED2C84">
      <w:pPr>
        <w:spacing w:after="120"/>
        <w:jc w:val="both"/>
        <w:rPr>
          <w:rFonts w:ascii="Times New Roman" w:eastAsia="Times New Roman" w:hAnsi="Times New Roman" w:cs="Times New Roman"/>
          <w:sz w:val="24"/>
          <w:szCs w:val="24"/>
        </w:rPr>
      </w:pPr>
      <w:r>
        <w:rPr>
          <w:rFonts w:ascii="Times New Roman" w:hAnsi="Times New Roman" w:cs="Times New Roman"/>
          <w:sz w:val="24"/>
        </w:rPr>
        <w:t xml:space="preserve">Ņemot vērā starptautisko pieredzi un EK rekomendācijas absolventu monitoringa sistēmas izveidei, </w:t>
      </w:r>
      <w:r>
        <w:rPr>
          <w:rFonts w:ascii="Times New Roman" w:eastAsia="Times New Roman" w:hAnsi="Times New Roman" w:cs="Times New Roman"/>
          <w:sz w:val="24"/>
          <w:szCs w:val="24"/>
        </w:rPr>
        <w:t>absolventu aptaujas</w:t>
      </w:r>
      <w:r w:rsidRPr="00CA08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ļauj iegūt kvalitatīvus </w:t>
      </w:r>
      <w:r w:rsidRPr="00CA086A">
        <w:rPr>
          <w:rFonts w:ascii="Times New Roman" w:eastAsia="Times New Roman" w:hAnsi="Times New Roman" w:cs="Times New Roman"/>
          <w:sz w:val="24"/>
          <w:szCs w:val="24"/>
        </w:rPr>
        <w:t>datus par absolventu pāreju uz darba tirgu vai turpmāku izglītī</w:t>
      </w:r>
      <w:r>
        <w:rPr>
          <w:rFonts w:ascii="Times New Roman" w:eastAsia="Times New Roman" w:hAnsi="Times New Roman" w:cs="Times New Roman"/>
          <w:sz w:val="24"/>
          <w:szCs w:val="24"/>
        </w:rPr>
        <w:t xml:space="preserve">bu un par viņu turpmāko karjeru, savukārt </w:t>
      </w:r>
      <w:r>
        <w:rPr>
          <w:rFonts w:ascii="Times New Roman" w:hAnsi="Times New Roman" w:cs="Times New Roman"/>
          <w:sz w:val="24"/>
        </w:rPr>
        <w:t>a</w:t>
      </w:r>
      <w:r w:rsidRPr="00CA086A">
        <w:rPr>
          <w:rFonts w:ascii="Times New Roman" w:eastAsia="Times New Roman" w:hAnsi="Times New Roman" w:cs="Times New Roman"/>
          <w:sz w:val="24"/>
          <w:szCs w:val="24"/>
        </w:rPr>
        <w:t>dministratīvo datu ieguve nodrošina kvantitatīvus datus par absolventu turpmākajām</w:t>
      </w:r>
      <w:r>
        <w:rPr>
          <w:rFonts w:ascii="Times New Roman" w:eastAsia="Times New Roman" w:hAnsi="Times New Roman" w:cs="Times New Roman"/>
          <w:sz w:val="24"/>
          <w:szCs w:val="24"/>
        </w:rPr>
        <w:t xml:space="preserve"> gaitām</w:t>
      </w:r>
      <w:r w:rsidRPr="00CA086A">
        <w:rPr>
          <w:rFonts w:ascii="Times New Roman" w:eastAsia="Times New Roman" w:hAnsi="Times New Roman" w:cs="Times New Roman"/>
          <w:sz w:val="24"/>
          <w:szCs w:val="24"/>
        </w:rPr>
        <w:t xml:space="preserve">. </w:t>
      </w:r>
      <w:r w:rsidR="00BE0153">
        <w:rPr>
          <w:rFonts w:ascii="Times New Roman" w:eastAsia="Times New Roman" w:hAnsi="Times New Roman" w:cs="Times New Roman"/>
          <w:sz w:val="24"/>
          <w:szCs w:val="24"/>
        </w:rPr>
        <w:t xml:space="preserve">Valstis, kuru absolventu monitoringa sistēmas veidotas, izmantojot gan administratīvos, gan absolventu aptauju datus, kopumā iegūst pilnīgāku informāciju par absolventu </w:t>
      </w:r>
      <w:r w:rsidR="002A4E33">
        <w:rPr>
          <w:rFonts w:ascii="Times New Roman" w:eastAsia="Times New Roman" w:hAnsi="Times New Roman" w:cs="Times New Roman"/>
          <w:sz w:val="24"/>
          <w:szCs w:val="24"/>
        </w:rPr>
        <w:t>turpmākajām gaitām</w:t>
      </w:r>
      <w:r w:rsidR="00BE0153">
        <w:rPr>
          <w:rFonts w:ascii="Times New Roman" w:eastAsia="Times New Roman" w:hAnsi="Times New Roman" w:cs="Times New Roman"/>
          <w:sz w:val="24"/>
          <w:szCs w:val="24"/>
        </w:rPr>
        <w:t xml:space="preserve">, nekā valstis, kuras izmanto </w:t>
      </w:r>
      <w:r w:rsidR="002A4E33">
        <w:rPr>
          <w:rFonts w:ascii="Times New Roman" w:eastAsia="Times New Roman" w:hAnsi="Times New Roman" w:cs="Times New Roman"/>
          <w:sz w:val="24"/>
          <w:szCs w:val="24"/>
        </w:rPr>
        <w:t xml:space="preserve">tikai </w:t>
      </w:r>
      <w:r w:rsidR="00BE0153">
        <w:rPr>
          <w:rFonts w:ascii="Times New Roman" w:eastAsia="Times New Roman" w:hAnsi="Times New Roman" w:cs="Times New Roman"/>
          <w:sz w:val="24"/>
          <w:szCs w:val="24"/>
        </w:rPr>
        <w:t>vienu no pieejām.</w:t>
      </w:r>
    </w:p>
    <w:p w14:paraId="328E0417" w14:textId="77777777" w:rsidR="00C5034E" w:rsidRDefault="00C5034E" w:rsidP="00724FF6">
      <w:pPr>
        <w:spacing w:after="0"/>
        <w:jc w:val="both"/>
        <w:rPr>
          <w:rFonts w:ascii="Times New Roman" w:hAnsi="Times New Roman" w:cs="Times New Roman"/>
          <w:sz w:val="24"/>
        </w:rPr>
      </w:pPr>
      <w:r>
        <w:rPr>
          <w:rFonts w:ascii="Times New Roman" w:hAnsi="Times New Roman" w:cs="Times New Roman"/>
          <w:sz w:val="24"/>
        </w:rPr>
        <w:t>Saskaņā ar EK ziņojumu par ES dalībvalstīs absolventu aptaujās visbiežāk apkopoto informāciju un uzdotajiem jautājumiem, absolventu aptaujas visbiežāk tiek ietverta šāda informāciju:</w:t>
      </w:r>
    </w:p>
    <w:p w14:paraId="0D3FA23A" w14:textId="77777777" w:rsidR="00C5034E" w:rsidRDefault="00C5034E" w:rsidP="00210F27">
      <w:pPr>
        <w:pStyle w:val="ListParagraph"/>
        <w:numPr>
          <w:ilvl w:val="0"/>
          <w:numId w:val="15"/>
        </w:numPr>
        <w:spacing w:after="0"/>
        <w:contextualSpacing w:val="0"/>
        <w:jc w:val="both"/>
        <w:rPr>
          <w:rFonts w:ascii="Times New Roman" w:hAnsi="Times New Roman" w:cs="Times New Roman"/>
          <w:sz w:val="24"/>
        </w:rPr>
      </w:pPr>
      <w:r>
        <w:rPr>
          <w:rFonts w:ascii="Times New Roman" w:hAnsi="Times New Roman" w:cs="Times New Roman"/>
          <w:b/>
          <w:sz w:val="24"/>
        </w:rPr>
        <w:t>Nodarbinātība</w:t>
      </w:r>
      <w:r w:rsidRPr="00466BCF">
        <w:rPr>
          <w:rFonts w:ascii="Times New Roman" w:hAnsi="Times New Roman" w:cs="Times New Roman"/>
          <w:b/>
          <w:sz w:val="24"/>
        </w:rPr>
        <w:t>.</w:t>
      </w:r>
      <w:r>
        <w:rPr>
          <w:rFonts w:ascii="Times New Roman" w:hAnsi="Times New Roman" w:cs="Times New Roman"/>
          <w:sz w:val="24"/>
        </w:rPr>
        <w:t xml:space="preserve"> Nodarbinātības</w:t>
      </w:r>
      <w:r w:rsidRPr="00E20F4B">
        <w:rPr>
          <w:rFonts w:ascii="Times New Roman" w:hAnsi="Times New Roman" w:cs="Times New Roman"/>
          <w:sz w:val="24"/>
        </w:rPr>
        <w:t xml:space="preserve"> statuss</w:t>
      </w:r>
      <w:r>
        <w:rPr>
          <w:rFonts w:ascii="Times New Roman" w:hAnsi="Times New Roman" w:cs="Times New Roman"/>
          <w:sz w:val="24"/>
        </w:rPr>
        <w:t xml:space="preserve"> (vienu un piecus gadus pēc absolvēšanas), darba devēja NACE kods, darba laiks (</w:t>
      </w:r>
      <w:r w:rsidRPr="00AC7E92">
        <w:rPr>
          <w:rFonts w:ascii="Times New Roman" w:hAnsi="Times New Roman" w:cs="Times New Roman"/>
          <w:sz w:val="24"/>
        </w:rPr>
        <w:t>no</w:t>
      </w:r>
      <w:r>
        <w:rPr>
          <w:rFonts w:ascii="Times New Roman" w:hAnsi="Times New Roman" w:cs="Times New Roman"/>
          <w:sz w:val="24"/>
        </w:rPr>
        <w:t>rmālais/pilns darba laiks, nepilns darba laiks,</w:t>
      </w:r>
      <w:r w:rsidRPr="00AC7E92">
        <w:rPr>
          <w:rFonts w:ascii="Times New Roman" w:hAnsi="Times New Roman" w:cs="Times New Roman"/>
          <w:sz w:val="24"/>
        </w:rPr>
        <w:t xml:space="preserve"> līgumd</w:t>
      </w:r>
      <w:r>
        <w:rPr>
          <w:rFonts w:ascii="Times New Roman" w:hAnsi="Times New Roman" w:cs="Times New Roman"/>
          <w:sz w:val="24"/>
        </w:rPr>
        <w:t xml:space="preserve">arbs), nodarbinātības/bezdarba ilgums, darba meklēšanas ilgums, atalgojuma līmenis, </w:t>
      </w:r>
      <w:r w:rsidRPr="00E20F4B">
        <w:rPr>
          <w:rFonts w:ascii="Times New Roman" w:hAnsi="Times New Roman" w:cs="Times New Roman"/>
          <w:sz w:val="24"/>
        </w:rPr>
        <w:t>ģeogr</w:t>
      </w:r>
      <w:r>
        <w:rPr>
          <w:rFonts w:ascii="Times New Roman" w:hAnsi="Times New Roman" w:cs="Times New Roman"/>
          <w:sz w:val="24"/>
        </w:rPr>
        <w:t>āfiskā/</w:t>
      </w:r>
      <w:r w:rsidRPr="00E20F4B">
        <w:rPr>
          <w:rFonts w:ascii="Times New Roman" w:hAnsi="Times New Roman" w:cs="Times New Roman"/>
          <w:sz w:val="24"/>
        </w:rPr>
        <w:t>nozaru mobilitāte</w:t>
      </w:r>
      <w:r>
        <w:rPr>
          <w:rFonts w:ascii="Times New Roman" w:hAnsi="Times New Roman" w:cs="Times New Roman"/>
          <w:sz w:val="24"/>
        </w:rPr>
        <w:t>, darba pieredze, veids kā darbs atrasts, darbvietas atrašanās vieta, apmierinātība ar darbu.</w:t>
      </w:r>
    </w:p>
    <w:p w14:paraId="5D3F4391" w14:textId="77777777" w:rsidR="00C5034E" w:rsidRDefault="00C5034E" w:rsidP="00210F27">
      <w:pPr>
        <w:pStyle w:val="ListParagraph"/>
        <w:numPr>
          <w:ilvl w:val="0"/>
          <w:numId w:val="15"/>
        </w:numPr>
        <w:spacing w:after="0"/>
        <w:contextualSpacing w:val="0"/>
        <w:jc w:val="both"/>
        <w:rPr>
          <w:rFonts w:ascii="Times New Roman" w:hAnsi="Times New Roman" w:cs="Times New Roman"/>
          <w:sz w:val="24"/>
        </w:rPr>
      </w:pPr>
      <w:r w:rsidRPr="00EA1749">
        <w:rPr>
          <w:rFonts w:ascii="Times New Roman" w:hAnsi="Times New Roman" w:cs="Times New Roman"/>
          <w:b/>
          <w:sz w:val="24"/>
        </w:rPr>
        <w:lastRenderedPageBreak/>
        <w:t>Personas dati un sociālekonomiskā informācija</w:t>
      </w:r>
      <w:r w:rsidRPr="00466BCF">
        <w:rPr>
          <w:rFonts w:ascii="Times New Roman" w:hAnsi="Times New Roman" w:cs="Times New Roman"/>
          <w:b/>
          <w:sz w:val="24"/>
        </w:rPr>
        <w:t>.</w:t>
      </w:r>
      <w:r>
        <w:rPr>
          <w:rFonts w:ascii="Times New Roman" w:hAnsi="Times New Roman" w:cs="Times New Roman"/>
          <w:sz w:val="24"/>
        </w:rPr>
        <w:t xml:space="preserve"> Vecums, dzimums, pilsonība, dzīvesvieta, sociālā izcelsme (izglītības līmenis, vecāku nodarbošanās), invaliditāte, dzimtā valoda, etniskā piederība, dzimšanas valsts,</w:t>
      </w:r>
      <w:r w:rsidRPr="00766F89">
        <w:rPr>
          <w:rFonts w:ascii="Times New Roman" w:hAnsi="Times New Roman" w:cs="Times New Roman"/>
          <w:sz w:val="24"/>
        </w:rPr>
        <w:t xml:space="preserve"> </w:t>
      </w:r>
      <w:r w:rsidRPr="00E20F4B">
        <w:rPr>
          <w:rFonts w:ascii="Times New Roman" w:hAnsi="Times New Roman" w:cs="Times New Roman"/>
          <w:sz w:val="24"/>
        </w:rPr>
        <w:t>bērni, bērnu vecums, ģim</w:t>
      </w:r>
      <w:r>
        <w:rPr>
          <w:rFonts w:ascii="Times New Roman" w:hAnsi="Times New Roman" w:cs="Times New Roman"/>
          <w:sz w:val="24"/>
        </w:rPr>
        <w:t>enes stāvoklis, mājsaimniecības ienākumi</w:t>
      </w:r>
      <w:r w:rsidRPr="00E20F4B">
        <w:rPr>
          <w:rFonts w:ascii="Times New Roman" w:hAnsi="Times New Roman" w:cs="Times New Roman"/>
          <w:sz w:val="24"/>
        </w:rPr>
        <w:t xml:space="preserve">, pabeigta </w:t>
      </w:r>
      <w:r>
        <w:rPr>
          <w:rFonts w:ascii="Times New Roman" w:hAnsi="Times New Roman" w:cs="Times New Roman"/>
          <w:sz w:val="24"/>
        </w:rPr>
        <w:t xml:space="preserve">formālā </w:t>
      </w:r>
      <w:r w:rsidRPr="00E20F4B">
        <w:rPr>
          <w:rFonts w:ascii="Times New Roman" w:hAnsi="Times New Roman" w:cs="Times New Roman"/>
          <w:sz w:val="24"/>
        </w:rPr>
        <w:t xml:space="preserve">izglītība, augstākais </w:t>
      </w:r>
      <w:r>
        <w:rPr>
          <w:rFonts w:ascii="Times New Roman" w:hAnsi="Times New Roman" w:cs="Times New Roman"/>
          <w:sz w:val="24"/>
        </w:rPr>
        <w:t xml:space="preserve">iegūtās </w:t>
      </w:r>
      <w:r w:rsidRPr="00E20F4B">
        <w:rPr>
          <w:rFonts w:ascii="Times New Roman" w:hAnsi="Times New Roman" w:cs="Times New Roman"/>
          <w:sz w:val="24"/>
        </w:rPr>
        <w:t>izglītības līmenis, absolvēšanas gads</w:t>
      </w:r>
      <w:r>
        <w:rPr>
          <w:rFonts w:ascii="Times New Roman" w:hAnsi="Times New Roman" w:cs="Times New Roman"/>
          <w:sz w:val="24"/>
        </w:rPr>
        <w:t>, starptautiskās studiju un/vai darba mobilitātes pieredze.</w:t>
      </w:r>
    </w:p>
    <w:p w14:paraId="5F0FE9DD" w14:textId="77777777" w:rsidR="00C5034E" w:rsidRDefault="00C5034E" w:rsidP="00210F27">
      <w:pPr>
        <w:pStyle w:val="ListParagraph"/>
        <w:numPr>
          <w:ilvl w:val="0"/>
          <w:numId w:val="15"/>
        </w:numPr>
        <w:spacing w:after="0"/>
        <w:contextualSpacing w:val="0"/>
        <w:jc w:val="both"/>
        <w:rPr>
          <w:rFonts w:ascii="Times New Roman" w:hAnsi="Times New Roman" w:cs="Times New Roman"/>
          <w:sz w:val="24"/>
        </w:rPr>
      </w:pPr>
      <w:r>
        <w:rPr>
          <w:rFonts w:ascii="Times New Roman" w:hAnsi="Times New Roman" w:cs="Times New Roman"/>
          <w:b/>
          <w:sz w:val="24"/>
        </w:rPr>
        <w:t>Informācija par izglītību</w:t>
      </w:r>
      <w:r w:rsidRPr="00466BCF">
        <w:rPr>
          <w:rFonts w:ascii="Times New Roman" w:hAnsi="Times New Roman" w:cs="Times New Roman"/>
          <w:b/>
          <w:sz w:val="24"/>
        </w:rPr>
        <w:t>.</w:t>
      </w:r>
      <w:r>
        <w:rPr>
          <w:rFonts w:ascii="Times New Roman" w:hAnsi="Times New Roman" w:cs="Times New Roman"/>
          <w:sz w:val="24"/>
        </w:rPr>
        <w:t xml:space="preserve"> Mācību forma (klātienes, neklātienes, jaukts modelis), strādājošs izglītojamais, mācību ilgums, iegūtās izglītības veids un pakāpe, izglītības programma, iegūtā kvalifikācija, izglītības iestāde.</w:t>
      </w:r>
    </w:p>
    <w:p w14:paraId="008BBB79" w14:textId="77777777" w:rsidR="00C5034E" w:rsidRPr="00233B2F" w:rsidRDefault="00C5034E" w:rsidP="00210F27">
      <w:pPr>
        <w:pStyle w:val="ListParagraph"/>
        <w:numPr>
          <w:ilvl w:val="0"/>
          <w:numId w:val="15"/>
        </w:numPr>
        <w:spacing w:after="0"/>
        <w:contextualSpacing w:val="0"/>
        <w:jc w:val="both"/>
        <w:rPr>
          <w:rFonts w:ascii="Times New Roman" w:hAnsi="Times New Roman" w:cs="Times New Roman"/>
          <w:sz w:val="24"/>
        </w:rPr>
      </w:pPr>
      <w:r>
        <w:rPr>
          <w:rFonts w:ascii="Times New Roman" w:hAnsi="Times New Roman" w:cs="Times New Roman"/>
          <w:b/>
          <w:sz w:val="24"/>
        </w:rPr>
        <w:t xml:space="preserve">Apmierinātība. </w:t>
      </w:r>
      <w:r w:rsidRPr="00960272">
        <w:rPr>
          <w:rFonts w:ascii="Times New Roman" w:hAnsi="Times New Roman" w:cs="Times New Roman"/>
          <w:sz w:val="24"/>
        </w:rPr>
        <w:t>A</w:t>
      </w:r>
      <w:r w:rsidRPr="001854BC">
        <w:rPr>
          <w:rFonts w:ascii="Times New Roman" w:hAnsi="Times New Roman" w:cs="Times New Roman"/>
          <w:sz w:val="24"/>
        </w:rPr>
        <w:t>pmierinātība ar</w:t>
      </w:r>
      <w:r>
        <w:rPr>
          <w:rFonts w:ascii="Times New Roman" w:hAnsi="Times New Roman" w:cs="Times New Roman"/>
          <w:sz w:val="24"/>
        </w:rPr>
        <w:t>:</w:t>
      </w:r>
      <w:r w:rsidRPr="001854BC">
        <w:rPr>
          <w:rFonts w:ascii="Times New Roman" w:hAnsi="Times New Roman" w:cs="Times New Roman"/>
          <w:sz w:val="24"/>
        </w:rPr>
        <w:t xml:space="preserve"> </w:t>
      </w:r>
      <w:r>
        <w:rPr>
          <w:rFonts w:ascii="Times New Roman" w:hAnsi="Times New Roman" w:cs="Times New Roman"/>
          <w:sz w:val="24"/>
        </w:rPr>
        <w:t>izglītības</w:t>
      </w:r>
      <w:r w:rsidRPr="001854BC">
        <w:rPr>
          <w:rFonts w:ascii="Times New Roman" w:hAnsi="Times New Roman" w:cs="Times New Roman"/>
          <w:sz w:val="24"/>
        </w:rPr>
        <w:t xml:space="preserve"> programmu </w:t>
      </w:r>
      <w:r>
        <w:rPr>
          <w:rFonts w:ascii="Times New Roman" w:hAnsi="Times New Roman" w:cs="Times New Roman"/>
          <w:sz w:val="24"/>
        </w:rPr>
        <w:t>(</w:t>
      </w:r>
      <w:r w:rsidRPr="001854BC">
        <w:rPr>
          <w:rFonts w:ascii="Times New Roman" w:hAnsi="Times New Roman" w:cs="Times New Roman"/>
          <w:sz w:val="24"/>
        </w:rPr>
        <w:t xml:space="preserve">saturs, teorijas un prakses </w:t>
      </w:r>
      <w:r>
        <w:rPr>
          <w:rFonts w:ascii="Times New Roman" w:hAnsi="Times New Roman" w:cs="Times New Roman"/>
          <w:sz w:val="24"/>
        </w:rPr>
        <w:t>proporcija</w:t>
      </w:r>
      <w:r w:rsidRPr="001854BC">
        <w:rPr>
          <w:rFonts w:ascii="Times New Roman" w:hAnsi="Times New Roman" w:cs="Times New Roman"/>
          <w:sz w:val="24"/>
        </w:rPr>
        <w:t xml:space="preserve">, </w:t>
      </w:r>
      <w:r>
        <w:rPr>
          <w:rFonts w:ascii="Times New Roman" w:hAnsi="Times New Roman" w:cs="Times New Roman"/>
          <w:sz w:val="24"/>
        </w:rPr>
        <w:t>pedagogi</w:t>
      </w:r>
      <w:r w:rsidRPr="001854BC">
        <w:rPr>
          <w:rFonts w:ascii="Times New Roman" w:hAnsi="Times New Roman" w:cs="Times New Roman"/>
          <w:sz w:val="24"/>
        </w:rPr>
        <w:t>, e</w:t>
      </w:r>
      <w:r>
        <w:rPr>
          <w:rFonts w:ascii="Times New Roman" w:hAnsi="Times New Roman" w:cs="Times New Roman"/>
          <w:sz w:val="24"/>
        </w:rPr>
        <w:t>ksāmeni, programmas pievilcība);</w:t>
      </w:r>
      <w:r w:rsidRPr="001854BC">
        <w:rPr>
          <w:rFonts w:ascii="Times New Roman" w:hAnsi="Times New Roman" w:cs="Times New Roman"/>
          <w:sz w:val="24"/>
        </w:rPr>
        <w:t xml:space="preserve"> </w:t>
      </w:r>
      <w:r>
        <w:rPr>
          <w:rFonts w:ascii="Times New Roman" w:hAnsi="Times New Roman" w:cs="Times New Roman"/>
          <w:sz w:val="24"/>
        </w:rPr>
        <w:t>mācību apstākļiem;</w:t>
      </w:r>
      <w:r w:rsidRPr="001854BC">
        <w:rPr>
          <w:rFonts w:ascii="Times New Roman" w:hAnsi="Times New Roman" w:cs="Times New Roman"/>
          <w:sz w:val="24"/>
        </w:rPr>
        <w:t xml:space="preserve"> </w:t>
      </w:r>
      <w:r>
        <w:rPr>
          <w:rFonts w:ascii="Times New Roman" w:hAnsi="Times New Roman" w:cs="Times New Roman"/>
          <w:sz w:val="24"/>
        </w:rPr>
        <w:t>darbu;</w:t>
      </w:r>
      <w:r w:rsidRPr="001854BC">
        <w:rPr>
          <w:rFonts w:ascii="Times New Roman" w:hAnsi="Times New Roman" w:cs="Times New Roman"/>
          <w:sz w:val="24"/>
        </w:rPr>
        <w:t xml:space="preserve"> ienākumiem</w:t>
      </w:r>
      <w:r>
        <w:rPr>
          <w:rFonts w:ascii="Times New Roman" w:hAnsi="Times New Roman" w:cs="Times New Roman"/>
          <w:sz w:val="24"/>
        </w:rPr>
        <w:t>;</w:t>
      </w:r>
      <w:r w:rsidRPr="001854BC">
        <w:rPr>
          <w:rFonts w:ascii="Times New Roman" w:hAnsi="Times New Roman" w:cs="Times New Roman"/>
          <w:sz w:val="24"/>
        </w:rPr>
        <w:t xml:space="preserve"> karjeras </w:t>
      </w:r>
      <w:r>
        <w:rPr>
          <w:rFonts w:ascii="Times New Roman" w:hAnsi="Times New Roman" w:cs="Times New Roman"/>
          <w:sz w:val="24"/>
        </w:rPr>
        <w:t>izaugsmi;</w:t>
      </w:r>
      <w:r w:rsidRPr="001854BC">
        <w:rPr>
          <w:rFonts w:ascii="Times New Roman" w:hAnsi="Times New Roman" w:cs="Times New Roman"/>
          <w:sz w:val="24"/>
        </w:rPr>
        <w:t xml:space="preserve"> </w:t>
      </w:r>
      <w:r>
        <w:rPr>
          <w:rFonts w:ascii="Times New Roman" w:hAnsi="Times New Roman" w:cs="Times New Roman"/>
          <w:sz w:val="24"/>
        </w:rPr>
        <w:t xml:space="preserve">izglītības </w:t>
      </w:r>
      <w:r w:rsidRPr="001854BC">
        <w:rPr>
          <w:rFonts w:ascii="Times New Roman" w:hAnsi="Times New Roman" w:cs="Times New Roman"/>
          <w:sz w:val="24"/>
        </w:rPr>
        <w:t>atbilstību darbam</w:t>
      </w:r>
      <w:r>
        <w:rPr>
          <w:rFonts w:ascii="Times New Roman" w:hAnsi="Times New Roman" w:cs="Times New Roman"/>
          <w:sz w:val="24"/>
        </w:rPr>
        <w:t>.</w:t>
      </w:r>
    </w:p>
    <w:p w14:paraId="0BA3D1EC" w14:textId="77777777" w:rsidR="00C5034E" w:rsidRDefault="00C5034E" w:rsidP="00210F27">
      <w:pPr>
        <w:pStyle w:val="ListParagraph"/>
        <w:numPr>
          <w:ilvl w:val="0"/>
          <w:numId w:val="15"/>
        </w:numPr>
        <w:spacing w:after="0"/>
        <w:contextualSpacing w:val="0"/>
        <w:jc w:val="both"/>
        <w:rPr>
          <w:rFonts w:ascii="Times New Roman" w:hAnsi="Times New Roman" w:cs="Times New Roman"/>
          <w:sz w:val="24"/>
        </w:rPr>
      </w:pPr>
      <w:r>
        <w:rPr>
          <w:rFonts w:ascii="Times New Roman" w:hAnsi="Times New Roman" w:cs="Times New Roman"/>
          <w:b/>
          <w:sz w:val="24"/>
        </w:rPr>
        <w:t xml:space="preserve">Prasmes. </w:t>
      </w:r>
      <w:r>
        <w:rPr>
          <w:rFonts w:ascii="Times New Roman" w:hAnsi="Times New Roman" w:cs="Times New Roman"/>
          <w:sz w:val="24"/>
        </w:rPr>
        <w:t>Pr</w:t>
      </w:r>
      <w:r w:rsidRPr="004357AF">
        <w:rPr>
          <w:rFonts w:ascii="Times New Roman" w:hAnsi="Times New Roman" w:cs="Times New Roman"/>
          <w:sz w:val="24"/>
        </w:rPr>
        <w:t>asmju pašnovērt</w:t>
      </w:r>
      <w:r>
        <w:rPr>
          <w:rFonts w:ascii="Times New Roman" w:hAnsi="Times New Roman" w:cs="Times New Roman"/>
          <w:sz w:val="24"/>
        </w:rPr>
        <w:t>ējums: mācību laikā apgūto prasmju atbilstība un izmantošana darba pienākumu veikšanai; iemesli prasmju horizontālajai un vertikālajai neatbilstībai.</w:t>
      </w:r>
    </w:p>
    <w:p w14:paraId="26B910B8" w14:textId="77777777" w:rsidR="00C5034E" w:rsidRDefault="00C5034E" w:rsidP="00210F27">
      <w:pPr>
        <w:pStyle w:val="ListParagraph"/>
        <w:numPr>
          <w:ilvl w:val="0"/>
          <w:numId w:val="15"/>
        </w:numPr>
        <w:spacing w:after="0"/>
        <w:contextualSpacing w:val="0"/>
        <w:jc w:val="both"/>
        <w:rPr>
          <w:rFonts w:ascii="Times New Roman" w:hAnsi="Times New Roman" w:cs="Times New Roman"/>
          <w:sz w:val="24"/>
        </w:rPr>
      </w:pPr>
      <w:r>
        <w:rPr>
          <w:rFonts w:ascii="Times New Roman" w:hAnsi="Times New Roman" w:cs="Times New Roman"/>
          <w:b/>
          <w:sz w:val="24"/>
        </w:rPr>
        <w:t xml:space="preserve">Karjera. </w:t>
      </w:r>
      <w:r w:rsidRPr="00960272">
        <w:rPr>
          <w:rFonts w:ascii="Times New Roman" w:hAnsi="Times New Roman" w:cs="Times New Roman"/>
          <w:sz w:val="24"/>
        </w:rPr>
        <w:t>D</w:t>
      </w:r>
      <w:r>
        <w:rPr>
          <w:rFonts w:ascii="Times New Roman" w:hAnsi="Times New Roman" w:cs="Times New Roman"/>
          <w:sz w:val="24"/>
        </w:rPr>
        <w:t>arba meklējumu ilgums - laiks, kas bija nepieciešams, lai pēc absolvēšanas atrastu pirmo darbu, apmierinātība ar mācīšanās pieredzi (izglītības iestādē, pie darba devēja - DVB mācības), ņemot vērā esošo darbvietu un iepriekšējās darbvietas un darba meklēšanas pieredzi, apmierinātība ar darbu, nodarbinātības kvalitāte.</w:t>
      </w:r>
    </w:p>
    <w:p w14:paraId="24C33AD9" w14:textId="77777777" w:rsidR="00C5034E" w:rsidRDefault="00C5034E" w:rsidP="00210F27">
      <w:pPr>
        <w:pStyle w:val="ListParagraph"/>
        <w:numPr>
          <w:ilvl w:val="0"/>
          <w:numId w:val="15"/>
        </w:numPr>
        <w:spacing w:after="0"/>
        <w:contextualSpacing w:val="0"/>
        <w:jc w:val="both"/>
        <w:rPr>
          <w:rFonts w:ascii="Times New Roman" w:hAnsi="Times New Roman" w:cs="Times New Roman"/>
          <w:sz w:val="24"/>
        </w:rPr>
      </w:pPr>
      <w:r>
        <w:rPr>
          <w:rFonts w:ascii="Times New Roman" w:hAnsi="Times New Roman" w:cs="Times New Roman"/>
          <w:b/>
          <w:sz w:val="24"/>
        </w:rPr>
        <w:t xml:space="preserve">Mobilitāte. </w:t>
      </w:r>
      <w:r w:rsidRPr="00960272">
        <w:rPr>
          <w:rFonts w:ascii="Times New Roman" w:hAnsi="Times New Roman" w:cs="Times New Roman"/>
          <w:sz w:val="24"/>
        </w:rPr>
        <w:t>J</w:t>
      </w:r>
      <w:r>
        <w:rPr>
          <w:rFonts w:ascii="Times New Roman" w:hAnsi="Times New Roman" w:cs="Times New Roman"/>
          <w:sz w:val="24"/>
        </w:rPr>
        <w:t>autājumi, kas saistīti ar izglītību un mobilitāti, piem.:</w:t>
      </w:r>
    </w:p>
    <w:p w14:paraId="70B56A69" w14:textId="77777777" w:rsidR="00C5034E" w:rsidRPr="0076501B" w:rsidRDefault="00C5034E" w:rsidP="00210F27">
      <w:pPr>
        <w:pStyle w:val="ListParagraph"/>
        <w:numPr>
          <w:ilvl w:val="1"/>
          <w:numId w:val="16"/>
        </w:numPr>
        <w:spacing w:after="0"/>
        <w:contextualSpacing w:val="0"/>
        <w:jc w:val="both"/>
        <w:rPr>
          <w:rFonts w:ascii="Times New Roman" w:hAnsi="Times New Roman" w:cs="Times New Roman"/>
          <w:sz w:val="24"/>
        </w:rPr>
      </w:pPr>
      <w:r w:rsidRPr="0076501B">
        <w:rPr>
          <w:rFonts w:ascii="Times New Roman" w:hAnsi="Times New Roman" w:cs="Times New Roman"/>
          <w:sz w:val="24"/>
        </w:rPr>
        <w:t xml:space="preserve">Kāpēc jūs nolēmāt meklēt darbu/pārcelties uz ārzemēm? </w:t>
      </w:r>
    </w:p>
    <w:p w14:paraId="7AC042F4" w14:textId="77777777" w:rsidR="00C5034E" w:rsidRPr="0076501B" w:rsidRDefault="00C5034E" w:rsidP="00210F27">
      <w:pPr>
        <w:pStyle w:val="ListParagraph"/>
        <w:numPr>
          <w:ilvl w:val="1"/>
          <w:numId w:val="16"/>
        </w:numPr>
        <w:spacing w:after="0"/>
        <w:contextualSpacing w:val="0"/>
        <w:jc w:val="both"/>
        <w:rPr>
          <w:rFonts w:ascii="Times New Roman" w:hAnsi="Times New Roman" w:cs="Times New Roman"/>
          <w:sz w:val="24"/>
        </w:rPr>
      </w:pPr>
      <w:r w:rsidRPr="0076501B">
        <w:rPr>
          <w:rFonts w:ascii="Times New Roman" w:hAnsi="Times New Roman" w:cs="Times New Roman"/>
          <w:sz w:val="24"/>
        </w:rPr>
        <w:t>Vai pl</w:t>
      </w:r>
      <w:r>
        <w:rPr>
          <w:rFonts w:ascii="Times New Roman" w:hAnsi="Times New Roman" w:cs="Times New Roman"/>
          <w:sz w:val="24"/>
        </w:rPr>
        <w:t>ānojat atgriezties valstī, kurā ieguvāt izglītību</w:t>
      </w:r>
      <w:r w:rsidRPr="0076501B">
        <w:rPr>
          <w:rFonts w:ascii="Times New Roman" w:hAnsi="Times New Roman" w:cs="Times New Roman"/>
          <w:sz w:val="24"/>
        </w:rPr>
        <w:t>?</w:t>
      </w:r>
    </w:p>
    <w:p w14:paraId="3CD5762A" w14:textId="77777777" w:rsidR="00C5034E" w:rsidRDefault="00C5034E" w:rsidP="00210F27">
      <w:pPr>
        <w:pStyle w:val="ListParagraph"/>
        <w:numPr>
          <w:ilvl w:val="1"/>
          <w:numId w:val="16"/>
        </w:numPr>
        <w:spacing w:after="0"/>
        <w:contextualSpacing w:val="0"/>
        <w:jc w:val="both"/>
        <w:rPr>
          <w:rFonts w:ascii="Times New Roman" w:hAnsi="Times New Roman" w:cs="Times New Roman"/>
          <w:sz w:val="24"/>
        </w:rPr>
      </w:pPr>
      <w:r w:rsidRPr="0076501B">
        <w:rPr>
          <w:rFonts w:ascii="Times New Roman" w:hAnsi="Times New Roman" w:cs="Times New Roman"/>
          <w:sz w:val="24"/>
        </w:rPr>
        <w:t xml:space="preserve">Vai jums ir kāda īpaša saikne ar valsti, uz kuru esat </w:t>
      </w:r>
      <w:r>
        <w:rPr>
          <w:rFonts w:ascii="Times New Roman" w:hAnsi="Times New Roman" w:cs="Times New Roman"/>
          <w:sz w:val="24"/>
        </w:rPr>
        <w:t>e</w:t>
      </w:r>
      <w:r w:rsidRPr="0076501B">
        <w:rPr>
          <w:rFonts w:ascii="Times New Roman" w:hAnsi="Times New Roman" w:cs="Times New Roman"/>
          <w:sz w:val="24"/>
        </w:rPr>
        <w:t>migrējis?</w:t>
      </w:r>
    </w:p>
    <w:p w14:paraId="6422F5E8" w14:textId="77777777" w:rsidR="00C5034E" w:rsidRDefault="00C5034E" w:rsidP="00210F27">
      <w:pPr>
        <w:pStyle w:val="ListParagraph"/>
        <w:numPr>
          <w:ilvl w:val="1"/>
          <w:numId w:val="16"/>
        </w:numPr>
        <w:spacing w:after="0"/>
        <w:contextualSpacing w:val="0"/>
        <w:jc w:val="both"/>
        <w:rPr>
          <w:rFonts w:ascii="Times New Roman" w:hAnsi="Times New Roman" w:cs="Times New Roman"/>
          <w:sz w:val="24"/>
        </w:rPr>
      </w:pPr>
      <w:r>
        <w:rPr>
          <w:rFonts w:ascii="Times New Roman" w:hAnsi="Times New Roman" w:cs="Times New Roman"/>
          <w:sz w:val="24"/>
        </w:rPr>
        <w:t>Kā jūs atradāt darbu ārzemēs?</w:t>
      </w:r>
    </w:p>
    <w:p w14:paraId="2C40BE84" w14:textId="77777777" w:rsidR="00C5034E" w:rsidRDefault="00C5034E" w:rsidP="00210F27">
      <w:pPr>
        <w:pStyle w:val="ListParagraph"/>
        <w:numPr>
          <w:ilvl w:val="1"/>
          <w:numId w:val="16"/>
        </w:numPr>
        <w:spacing w:after="0"/>
        <w:contextualSpacing w:val="0"/>
        <w:jc w:val="both"/>
        <w:rPr>
          <w:rFonts w:ascii="Times New Roman" w:hAnsi="Times New Roman" w:cs="Times New Roman"/>
          <w:sz w:val="24"/>
        </w:rPr>
      </w:pPr>
      <w:r>
        <w:rPr>
          <w:rFonts w:ascii="Times New Roman" w:hAnsi="Times New Roman" w:cs="Times New Roman"/>
          <w:sz w:val="24"/>
        </w:rPr>
        <w:t>Cik ilgi jūs strādājat/dzīvojat ārzemēs?</w:t>
      </w:r>
    </w:p>
    <w:p w14:paraId="4AD9A3BF" w14:textId="77777777" w:rsidR="00C5034E" w:rsidRDefault="00C5034E" w:rsidP="00210F27">
      <w:pPr>
        <w:pStyle w:val="ListParagraph"/>
        <w:numPr>
          <w:ilvl w:val="1"/>
          <w:numId w:val="16"/>
        </w:numPr>
        <w:spacing w:after="0"/>
        <w:contextualSpacing w:val="0"/>
        <w:jc w:val="both"/>
        <w:rPr>
          <w:rFonts w:ascii="Times New Roman" w:hAnsi="Times New Roman" w:cs="Times New Roman"/>
          <w:sz w:val="24"/>
        </w:rPr>
      </w:pPr>
      <w:r>
        <w:rPr>
          <w:rFonts w:ascii="Times New Roman" w:hAnsi="Times New Roman" w:cs="Times New Roman"/>
          <w:sz w:val="24"/>
        </w:rPr>
        <w:t>Vai jūsu izglītības iestādē iegūtā izglītība palīdzēja atrast darbu ārzemēs?</w:t>
      </w:r>
    </w:p>
    <w:p w14:paraId="1A6BAF67" w14:textId="77777777" w:rsidR="00C5034E" w:rsidRPr="00D130C6" w:rsidRDefault="00C5034E" w:rsidP="00210F27">
      <w:pPr>
        <w:pStyle w:val="ListParagraph"/>
        <w:numPr>
          <w:ilvl w:val="1"/>
          <w:numId w:val="16"/>
        </w:numPr>
        <w:spacing w:after="120"/>
        <w:contextualSpacing w:val="0"/>
        <w:jc w:val="both"/>
        <w:rPr>
          <w:rFonts w:ascii="Times New Roman" w:hAnsi="Times New Roman" w:cs="Times New Roman"/>
          <w:sz w:val="24"/>
        </w:rPr>
      </w:pPr>
      <w:r>
        <w:rPr>
          <w:rFonts w:ascii="Times New Roman" w:hAnsi="Times New Roman" w:cs="Times New Roman"/>
          <w:sz w:val="24"/>
        </w:rPr>
        <w:t>Vai jūsu izglītība tika atzīta ārzemēs?</w:t>
      </w:r>
    </w:p>
    <w:p w14:paraId="49D86612" w14:textId="56F526CD" w:rsidR="00C37A74" w:rsidRPr="002E21B8" w:rsidRDefault="00C5034E" w:rsidP="00ED2C84">
      <w:pPr>
        <w:spacing w:after="120"/>
        <w:jc w:val="both"/>
        <w:rPr>
          <w:rFonts w:ascii="Times New Roman" w:hAnsi="Times New Roman" w:cs="Times New Roman"/>
          <w:sz w:val="24"/>
          <w:szCs w:val="24"/>
        </w:rPr>
      </w:pPr>
      <w:r w:rsidRPr="00BB513E">
        <w:rPr>
          <w:rFonts w:ascii="Times New Roman" w:hAnsi="Times New Roman" w:cs="Times New Roman"/>
          <w:sz w:val="24"/>
          <w:szCs w:val="24"/>
        </w:rPr>
        <w:t>Absolventu aptauju izstrāde</w:t>
      </w:r>
      <w:r w:rsidR="002E21B8">
        <w:rPr>
          <w:rFonts w:ascii="Times New Roman" w:hAnsi="Times New Roman" w:cs="Times New Roman"/>
          <w:sz w:val="24"/>
          <w:szCs w:val="24"/>
        </w:rPr>
        <w:t xml:space="preserve"> izglītības sistēmas līmenī</w:t>
      </w:r>
      <w:r w:rsidR="00BB3230">
        <w:rPr>
          <w:rFonts w:ascii="Times New Roman" w:hAnsi="Times New Roman" w:cs="Times New Roman"/>
          <w:sz w:val="24"/>
          <w:szCs w:val="24"/>
        </w:rPr>
        <w:t xml:space="preserve"> </w:t>
      </w:r>
      <w:r w:rsidR="002E21B8">
        <w:rPr>
          <w:rFonts w:ascii="Times New Roman" w:hAnsi="Times New Roman" w:cs="Times New Roman"/>
          <w:sz w:val="24"/>
          <w:szCs w:val="24"/>
        </w:rPr>
        <w:t>ļautu</w:t>
      </w:r>
      <w:r w:rsidRPr="00BB513E">
        <w:rPr>
          <w:rFonts w:ascii="Times New Roman" w:hAnsi="Times New Roman" w:cs="Times New Roman"/>
          <w:sz w:val="24"/>
          <w:szCs w:val="24"/>
        </w:rPr>
        <w:t xml:space="preserve"> iegūt kvalitatīva rakstura datus par absolventu pāreju uz darba tirgu vai turpmāku izglītību. Ar aptaujas palīdzī</w:t>
      </w:r>
      <w:r>
        <w:rPr>
          <w:rFonts w:ascii="Times New Roman" w:hAnsi="Times New Roman" w:cs="Times New Roman"/>
          <w:sz w:val="24"/>
          <w:szCs w:val="24"/>
        </w:rPr>
        <w:t xml:space="preserve">bu iespējams iegūt absolventa </w:t>
      </w:r>
      <w:r w:rsidRPr="00BB513E">
        <w:rPr>
          <w:rFonts w:ascii="Times New Roman" w:hAnsi="Times New Roman" w:cs="Times New Roman"/>
          <w:sz w:val="24"/>
          <w:szCs w:val="24"/>
        </w:rPr>
        <w:t>v</w:t>
      </w:r>
      <w:r w:rsidR="002E21B8">
        <w:rPr>
          <w:rFonts w:ascii="Times New Roman" w:hAnsi="Times New Roman" w:cs="Times New Roman"/>
          <w:sz w:val="24"/>
          <w:szCs w:val="24"/>
        </w:rPr>
        <w:t xml:space="preserve">ērtējumu par iegūto izglītību - </w:t>
      </w:r>
      <w:r w:rsidRPr="00BB513E">
        <w:rPr>
          <w:rFonts w:ascii="Times New Roman" w:hAnsi="Times New Roman" w:cs="Times New Roman"/>
          <w:sz w:val="24"/>
          <w:szCs w:val="24"/>
        </w:rPr>
        <w:t>zināšanām un prasmēm un to atbi</w:t>
      </w:r>
      <w:r w:rsidR="002E21B8">
        <w:rPr>
          <w:rFonts w:ascii="Times New Roman" w:hAnsi="Times New Roman" w:cs="Times New Roman"/>
          <w:sz w:val="24"/>
          <w:szCs w:val="24"/>
        </w:rPr>
        <w:t xml:space="preserve">lstību darba tirgus vajadzībām. </w:t>
      </w:r>
      <w:r>
        <w:rPr>
          <w:rFonts w:ascii="Times New Roman" w:hAnsi="Times New Roman" w:cs="Times New Roman"/>
          <w:sz w:val="24"/>
          <w:szCs w:val="24"/>
        </w:rPr>
        <w:t xml:space="preserve">Aptaujā absolvents var sniegt viedokli par iegūto izglītību un </w:t>
      </w:r>
      <w:r w:rsidRPr="00BB513E">
        <w:rPr>
          <w:rFonts w:ascii="Times New Roman" w:hAnsi="Times New Roman" w:cs="Times New Roman"/>
          <w:sz w:val="24"/>
          <w:szCs w:val="24"/>
        </w:rPr>
        <w:t>turpmākajām karjeras iespējām, kas papildina kvantitatīvos dat</w:t>
      </w:r>
      <w:r>
        <w:rPr>
          <w:rFonts w:ascii="Times New Roman" w:hAnsi="Times New Roman" w:cs="Times New Roman"/>
          <w:sz w:val="24"/>
          <w:szCs w:val="24"/>
        </w:rPr>
        <w:t>us no dažādiem datu reģistriem.</w:t>
      </w:r>
      <w:r w:rsidR="002E21B8">
        <w:rPr>
          <w:rFonts w:ascii="Times New Roman" w:hAnsi="Times New Roman" w:cs="Times New Roman"/>
          <w:sz w:val="24"/>
          <w:szCs w:val="24"/>
        </w:rPr>
        <w:t xml:space="preserve"> </w:t>
      </w:r>
      <w:r w:rsidR="00BB3230">
        <w:rPr>
          <w:rFonts w:ascii="Times New Roman" w:hAnsi="Times New Roman" w:cs="Times New Roman"/>
          <w:sz w:val="24"/>
          <w:szCs w:val="24"/>
        </w:rPr>
        <w:t xml:space="preserve">Lai gūtu </w:t>
      </w:r>
      <w:r w:rsidR="002A4016">
        <w:rPr>
          <w:rFonts w:ascii="Times New Roman" w:hAnsi="Times New Roman" w:cs="Times New Roman"/>
          <w:sz w:val="24"/>
          <w:szCs w:val="24"/>
        </w:rPr>
        <w:t>pilnīgu</w:t>
      </w:r>
      <w:r w:rsidR="00BB3230">
        <w:rPr>
          <w:rFonts w:ascii="Times New Roman" w:hAnsi="Times New Roman" w:cs="Times New Roman"/>
          <w:sz w:val="24"/>
          <w:szCs w:val="24"/>
        </w:rPr>
        <w:t xml:space="preserve"> priekšstatu par absolventu turpmākajām gaitām</w:t>
      </w:r>
      <w:r w:rsidR="002A4016">
        <w:rPr>
          <w:rFonts w:ascii="Times New Roman" w:hAnsi="Times New Roman" w:cs="Times New Roman"/>
          <w:sz w:val="24"/>
          <w:szCs w:val="24"/>
        </w:rPr>
        <w:t xml:space="preserve"> visas profesionālās izglītības sistēmas ietvaros</w:t>
      </w:r>
      <w:r w:rsidR="00BB3230">
        <w:rPr>
          <w:rFonts w:ascii="Times New Roman" w:hAnsi="Times New Roman" w:cs="Times New Roman"/>
          <w:sz w:val="24"/>
          <w:szCs w:val="24"/>
        </w:rPr>
        <w:t xml:space="preserve">, šādas aptaujas būtu </w:t>
      </w:r>
      <w:r w:rsidR="000A3F85">
        <w:rPr>
          <w:rFonts w:ascii="Times New Roman" w:hAnsi="Times New Roman" w:cs="Times New Roman"/>
          <w:sz w:val="24"/>
          <w:szCs w:val="24"/>
        </w:rPr>
        <w:t>jāveic</w:t>
      </w:r>
      <w:r w:rsidR="00BB3230">
        <w:rPr>
          <w:rFonts w:ascii="Times New Roman" w:hAnsi="Times New Roman" w:cs="Times New Roman"/>
          <w:sz w:val="24"/>
          <w:szCs w:val="24"/>
        </w:rPr>
        <w:t xml:space="preserve"> ne tikai </w:t>
      </w:r>
      <w:r w:rsidR="00340416">
        <w:rPr>
          <w:rFonts w:ascii="Times New Roman" w:hAnsi="Times New Roman" w:cs="Times New Roman"/>
          <w:sz w:val="24"/>
          <w:szCs w:val="24"/>
        </w:rPr>
        <w:t xml:space="preserve">par </w:t>
      </w:r>
      <w:r w:rsidR="00BB3230">
        <w:rPr>
          <w:rFonts w:ascii="Times New Roman" w:hAnsi="Times New Roman" w:cs="Times New Roman"/>
          <w:sz w:val="24"/>
          <w:szCs w:val="24"/>
        </w:rPr>
        <w:t>valsts, bet arī citu dibinātāju, t.sk. pašvaldību, fizisku un juridisku personu dibin</w:t>
      </w:r>
      <w:r w:rsidR="000A3F85">
        <w:rPr>
          <w:rFonts w:ascii="Times New Roman" w:hAnsi="Times New Roman" w:cs="Times New Roman"/>
          <w:sz w:val="24"/>
          <w:szCs w:val="24"/>
        </w:rPr>
        <w:t xml:space="preserve">āto izglītības iestāžu </w:t>
      </w:r>
      <w:r w:rsidR="00340416">
        <w:rPr>
          <w:rFonts w:ascii="Times New Roman" w:hAnsi="Times New Roman" w:cs="Times New Roman"/>
          <w:sz w:val="24"/>
          <w:szCs w:val="24"/>
        </w:rPr>
        <w:t>absolventiem</w:t>
      </w:r>
      <w:r w:rsidR="00BB3230">
        <w:rPr>
          <w:rFonts w:ascii="Times New Roman" w:hAnsi="Times New Roman" w:cs="Times New Roman"/>
          <w:sz w:val="24"/>
          <w:szCs w:val="24"/>
        </w:rPr>
        <w:t xml:space="preserve">. </w:t>
      </w:r>
      <w:r w:rsidR="00C37A74" w:rsidRPr="002E21B8">
        <w:rPr>
          <w:rFonts w:ascii="Times New Roman" w:hAnsi="Times New Roman" w:cs="Times New Roman"/>
          <w:sz w:val="24"/>
          <w:szCs w:val="24"/>
        </w:rPr>
        <w:t>Vienlaikus šobrīd profesionālās izglītības absolventu monitoringa sistēmas izveides koncepts tiek balstīts kvalitatīvu administratīvo datu ieguvē un apkopošanā.</w:t>
      </w:r>
    </w:p>
    <w:p w14:paraId="6B484ABF" w14:textId="65D0BD81" w:rsidR="00C5034E" w:rsidRPr="00C5034E" w:rsidRDefault="00C5034E" w:rsidP="00210F27">
      <w:pPr>
        <w:pStyle w:val="Heading1"/>
        <w:numPr>
          <w:ilvl w:val="0"/>
          <w:numId w:val="14"/>
        </w:numPr>
        <w:spacing w:before="0" w:after="120"/>
        <w:jc w:val="center"/>
        <w:rPr>
          <w:rFonts w:ascii="Times New Roman" w:hAnsi="Times New Roman" w:cs="Times New Roman"/>
          <w:b/>
          <w:color w:val="000000" w:themeColor="text1"/>
          <w:sz w:val="28"/>
          <w:szCs w:val="28"/>
        </w:rPr>
      </w:pPr>
      <w:bookmarkStart w:id="9" w:name="_Toc59436996"/>
      <w:r w:rsidRPr="00C5034E">
        <w:rPr>
          <w:rFonts w:ascii="Times New Roman" w:hAnsi="Times New Roman" w:cs="Times New Roman"/>
          <w:b/>
          <w:color w:val="000000" w:themeColor="text1"/>
          <w:sz w:val="28"/>
          <w:szCs w:val="28"/>
        </w:rPr>
        <w:t>Profesionālās izglītības absolventu monitoringa sistēmas izveide</w:t>
      </w:r>
      <w:bookmarkEnd w:id="9"/>
    </w:p>
    <w:p w14:paraId="4CD1F560" w14:textId="77777777" w:rsidR="00C5034E" w:rsidRPr="00C5034E" w:rsidRDefault="00C5034E" w:rsidP="00210F27">
      <w:pPr>
        <w:pStyle w:val="Heading1"/>
        <w:numPr>
          <w:ilvl w:val="1"/>
          <w:numId w:val="14"/>
        </w:numPr>
        <w:spacing w:before="0" w:after="120"/>
        <w:jc w:val="center"/>
        <w:rPr>
          <w:rFonts w:ascii="Times New Roman" w:hAnsi="Times New Roman" w:cs="Times New Roman"/>
          <w:b/>
          <w:color w:val="000000" w:themeColor="text1"/>
          <w:sz w:val="24"/>
          <w:szCs w:val="24"/>
        </w:rPr>
      </w:pPr>
      <w:bookmarkStart w:id="10" w:name="_Toc59436997"/>
      <w:r w:rsidRPr="00C5034E">
        <w:rPr>
          <w:rFonts w:ascii="Times New Roman" w:hAnsi="Times New Roman" w:cs="Times New Roman"/>
          <w:b/>
          <w:color w:val="000000" w:themeColor="text1"/>
          <w:sz w:val="24"/>
          <w:szCs w:val="24"/>
        </w:rPr>
        <w:t>Absolventu monitoringa sistēmas pārvaldība</w:t>
      </w:r>
      <w:bookmarkEnd w:id="10"/>
    </w:p>
    <w:p w14:paraId="019DBAB8" w14:textId="5835137C" w:rsidR="00A03B8C" w:rsidRPr="00A03B8C" w:rsidRDefault="00A03B8C" w:rsidP="00A03B8C">
      <w:pPr>
        <w:spacing w:after="120"/>
        <w:jc w:val="both"/>
        <w:rPr>
          <w:rFonts w:ascii="Times New Roman" w:eastAsia="Calibri" w:hAnsi="Times New Roman" w:cs="Times New Roman"/>
          <w:sz w:val="24"/>
          <w:szCs w:val="28"/>
        </w:rPr>
      </w:pPr>
      <w:r w:rsidRPr="00A03B8C">
        <w:rPr>
          <w:rFonts w:ascii="Times New Roman" w:hAnsi="Times New Roman" w:cs="Times New Roman"/>
          <w:sz w:val="24"/>
        </w:rPr>
        <w:t>Lai nodrošinātu absolventu monitoringa izveidi profesionālajā izglītībā ir jāveic grozījumi normatīvajos aktos. Pirmkārt, Profesionālās izglītības likumā ir nepieciešas iekļaut absolventu monitoringa sistēmas pamatnosacījumus. Ministru kabinetā ir iesniegts likumprojekts “Grozījumi Profesionālās izglītības likumā”, kas paredz noteikt VIIS iekļaujamo informāciju, kā arī paredzēts deleģējums Ministru kabinetam noteikt VIIS iesniedzamo informācijas apjomu, kā arī publiski pieejamās informācijas apjomu un publiskošanas kārtību. Minētajos grozījumos noteikts, ka</w:t>
      </w:r>
      <w:r w:rsidRPr="00A03B8C">
        <w:rPr>
          <w:rFonts w:ascii="Times New Roman" w:eastAsia="Calibri" w:hAnsi="Times New Roman" w:cs="Times New Roman"/>
          <w:color w:val="000000"/>
          <w:sz w:val="24"/>
          <w:szCs w:val="28"/>
        </w:rPr>
        <w:t xml:space="preserve"> VIIS iekļauj statistiku par profesionālās pamatizglītības, arodizglītības, </w:t>
      </w:r>
      <w:r w:rsidRPr="00A03B8C">
        <w:rPr>
          <w:rFonts w:ascii="Times New Roman" w:eastAsia="Calibri" w:hAnsi="Times New Roman" w:cs="Times New Roman"/>
          <w:color w:val="000000"/>
          <w:sz w:val="24"/>
          <w:szCs w:val="28"/>
        </w:rPr>
        <w:lastRenderedPageBreak/>
        <w:t xml:space="preserve">profesionālās vidējās izglītības un profesionālās tālākizglītības programmu absolventu </w:t>
      </w:r>
      <w:r w:rsidRPr="00A03B8C">
        <w:rPr>
          <w:rFonts w:ascii="Times New Roman" w:eastAsia="Calibri" w:hAnsi="Times New Roman" w:cs="Times New Roman"/>
          <w:sz w:val="24"/>
          <w:szCs w:val="28"/>
        </w:rPr>
        <w:t>iegūto profesionālo kvalifikāciju, nodarbinātību un ienākumiem</w:t>
      </w:r>
      <w:r>
        <w:rPr>
          <w:rStyle w:val="FootnoteReference"/>
          <w:rFonts w:ascii="Times New Roman" w:eastAsia="Calibri" w:hAnsi="Times New Roman" w:cs="Times New Roman"/>
          <w:sz w:val="24"/>
          <w:szCs w:val="28"/>
        </w:rPr>
        <w:footnoteReference w:id="11"/>
      </w:r>
      <w:r w:rsidRPr="00A03B8C">
        <w:rPr>
          <w:rFonts w:ascii="Times New Roman" w:eastAsia="Calibri" w:hAnsi="Times New Roman" w:cs="Times New Roman"/>
          <w:sz w:val="24"/>
          <w:szCs w:val="28"/>
        </w:rPr>
        <w:t xml:space="preserve">. </w:t>
      </w:r>
    </w:p>
    <w:p w14:paraId="610681F4" w14:textId="0C882604" w:rsidR="00395FDC" w:rsidRDefault="00395FDC" w:rsidP="00724FF6">
      <w:pPr>
        <w:spacing w:after="120"/>
        <w:jc w:val="both"/>
        <w:rPr>
          <w:rFonts w:ascii="Times New Roman" w:hAnsi="Times New Roman" w:cs="Times New Roman"/>
          <w:sz w:val="24"/>
        </w:rPr>
      </w:pPr>
      <w:r>
        <w:rPr>
          <w:rFonts w:ascii="Times New Roman" w:eastAsia="Calibri" w:hAnsi="Times New Roman" w:cs="Times New Roman"/>
          <w:color w:val="000000"/>
          <w:sz w:val="24"/>
          <w:szCs w:val="28"/>
        </w:rPr>
        <w:t>Grozījumi Profesionālās izglītības likumā paredz ne tikai</w:t>
      </w:r>
      <w:r w:rsidRPr="00EF5CB1">
        <w:t xml:space="preserve"> </w:t>
      </w:r>
      <w:r w:rsidRPr="00EF5CB1">
        <w:rPr>
          <w:rFonts w:ascii="Times New Roman" w:eastAsia="Calibri" w:hAnsi="Times New Roman" w:cs="Times New Roman"/>
          <w:color w:val="000000"/>
          <w:sz w:val="24"/>
          <w:szCs w:val="28"/>
        </w:rPr>
        <w:t>absolventu monitoringa datu apstrāde</w:t>
      </w:r>
      <w:r>
        <w:rPr>
          <w:rFonts w:ascii="Times New Roman" w:eastAsia="Calibri" w:hAnsi="Times New Roman" w:cs="Times New Roman"/>
          <w:color w:val="000000"/>
          <w:sz w:val="24"/>
          <w:szCs w:val="28"/>
        </w:rPr>
        <w:t xml:space="preserve">s kārtību, bet arī to, ka VIIS </w:t>
      </w:r>
      <w:r w:rsidRPr="00362EBE">
        <w:rPr>
          <w:rFonts w:ascii="Times New Roman" w:eastAsia="Calibri" w:hAnsi="Times New Roman" w:cs="Times New Roman"/>
          <w:color w:val="000000"/>
          <w:sz w:val="24"/>
          <w:szCs w:val="28"/>
        </w:rPr>
        <w:t>iesniedzamās informācijas apjomu un informācijas iesniegšanas kārtību, kā arī publiski pieejamās informācijas apjomu un publiskošanas kārtību nosaka Ministru kabinets.</w:t>
      </w:r>
      <w:r>
        <w:rPr>
          <w:rFonts w:ascii="Times New Roman" w:hAnsi="Times New Roman" w:cs="Times New Roman"/>
          <w:sz w:val="24"/>
        </w:rPr>
        <w:t xml:space="preserve"> Lai iepriekšminēto izpildītu ir </w:t>
      </w:r>
      <w:r w:rsidRPr="00EC58DC">
        <w:rPr>
          <w:rFonts w:ascii="Times New Roman" w:hAnsi="Times New Roman" w:cs="Times New Roman"/>
          <w:sz w:val="24"/>
        </w:rPr>
        <w:t xml:space="preserve">jāveic grozījumi </w:t>
      </w:r>
      <w:r>
        <w:rPr>
          <w:rFonts w:ascii="Times New Roman" w:hAnsi="Times New Roman" w:cs="Times New Roman"/>
          <w:sz w:val="24"/>
        </w:rPr>
        <w:t>MK</w:t>
      </w:r>
      <w:r w:rsidRPr="00EC58DC">
        <w:rPr>
          <w:rFonts w:ascii="Times New Roman" w:hAnsi="Times New Roman" w:cs="Times New Roman"/>
          <w:sz w:val="24"/>
        </w:rPr>
        <w:t xml:space="preserve"> noteikumos </w:t>
      </w:r>
      <w:r>
        <w:rPr>
          <w:rFonts w:ascii="Times New Roman" w:hAnsi="Times New Roman" w:cs="Times New Roman"/>
          <w:sz w:val="24"/>
        </w:rPr>
        <w:t>Nr. </w:t>
      </w:r>
      <w:r w:rsidRPr="008531FE">
        <w:rPr>
          <w:rFonts w:ascii="Times New Roman" w:hAnsi="Times New Roman" w:cs="Times New Roman"/>
          <w:sz w:val="24"/>
        </w:rPr>
        <w:t>276</w:t>
      </w:r>
      <w:r>
        <w:rPr>
          <w:rFonts w:ascii="Times New Roman" w:hAnsi="Times New Roman" w:cs="Times New Roman"/>
          <w:sz w:val="24"/>
        </w:rPr>
        <w:t>. Ministrija darba gaitā izvērtēs</w:t>
      </w:r>
      <w:r w:rsidRPr="00EC58DC">
        <w:rPr>
          <w:rFonts w:ascii="Times New Roman" w:hAnsi="Times New Roman" w:cs="Times New Roman"/>
          <w:sz w:val="24"/>
        </w:rPr>
        <w:t xml:space="preserve"> un nepieciešamības gadījumā nodrošinās grozījum</w:t>
      </w:r>
      <w:r>
        <w:rPr>
          <w:rFonts w:ascii="Times New Roman" w:hAnsi="Times New Roman" w:cs="Times New Roman"/>
          <w:sz w:val="24"/>
        </w:rPr>
        <w:t>u veikšanu arī citos saistītajos</w:t>
      </w:r>
      <w:r w:rsidRPr="00EC58DC">
        <w:rPr>
          <w:rFonts w:ascii="Times New Roman" w:hAnsi="Times New Roman" w:cs="Times New Roman"/>
          <w:sz w:val="24"/>
        </w:rPr>
        <w:t xml:space="preserve"> normatīvajos aktos.</w:t>
      </w:r>
      <w:r>
        <w:rPr>
          <w:rFonts w:ascii="Times New Roman" w:hAnsi="Times New Roman" w:cs="Times New Roman"/>
          <w:sz w:val="24"/>
        </w:rPr>
        <w:t xml:space="preserve"> </w:t>
      </w:r>
      <w:r w:rsidRPr="00EC58DC">
        <w:rPr>
          <w:rFonts w:ascii="Times New Roman" w:hAnsi="Times New Roman" w:cs="Times New Roman"/>
          <w:sz w:val="24"/>
        </w:rPr>
        <w:t xml:space="preserve">Profesionālās izglītības absolventu </w:t>
      </w:r>
      <w:r>
        <w:rPr>
          <w:rFonts w:ascii="Times New Roman" w:hAnsi="Times New Roman" w:cs="Times New Roman"/>
          <w:sz w:val="24"/>
        </w:rPr>
        <w:t>monitorings</w:t>
      </w:r>
      <w:r w:rsidRPr="00EC58DC">
        <w:rPr>
          <w:rFonts w:ascii="Times New Roman" w:hAnsi="Times New Roman" w:cs="Times New Roman"/>
          <w:sz w:val="24"/>
        </w:rPr>
        <w:t xml:space="preserve"> tāpat kā </w:t>
      </w:r>
      <w:r>
        <w:rPr>
          <w:rFonts w:ascii="Times New Roman" w:hAnsi="Times New Roman" w:cs="Times New Roman"/>
          <w:sz w:val="24"/>
        </w:rPr>
        <w:t xml:space="preserve">augstākās izglītības </w:t>
      </w:r>
      <w:r w:rsidRPr="00EC58DC">
        <w:rPr>
          <w:rFonts w:ascii="Times New Roman" w:hAnsi="Times New Roman" w:cs="Times New Roman"/>
          <w:sz w:val="24"/>
        </w:rPr>
        <w:t xml:space="preserve">absolventu </w:t>
      </w:r>
      <w:r>
        <w:rPr>
          <w:rFonts w:ascii="Times New Roman" w:hAnsi="Times New Roman" w:cs="Times New Roman"/>
          <w:sz w:val="24"/>
        </w:rPr>
        <w:t>monitorings</w:t>
      </w:r>
      <w:r w:rsidRPr="00EC58DC">
        <w:rPr>
          <w:rFonts w:ascii="Times New Roman" w:hAnsi="Times New Roman" w:cs="Times New Roman"/>
          <w:sz w:val="24"/>
        </w:rPr>
        <w:t xml:space="preserve"> būs </w:t>
      </w:r>
      <w:r>
        <w:rPr>
          <w:rFonts w:ascii="Times New Roman" w:hAnsi="Times New Roman" w:cs="Times New Roman"/>
          <w:sz w:val="24"/>
        </w:rPr>
        <w:t>VIIS</w:t>
      </w:r>
      <w:r w:rsidRPr="00EC58DC">
        <w:rPr>
          <w:rFonts w:ascii="Times New Roman" w:hAnsi="Times New Roman" w:cs="Times New Roman"/>
          <w:sz w:val="24"/>
        </w:rPr>
        <w:t xml:space="preserve"> sastāvdaļa. </w:t>
      </w:r>
    </w:p>
    <w:p w14:paraId="75D5F41A" w14:textId="28BE7170" w:rsidR="00395FDC" w:rsidRDefault="00395FDC" w:rsidP="00395FDC">
      <w:pPr>
        <w:spacing w:after="120"/>
        <w:jc w:val="both"/>
        <w:rPr>
          <w:rFonts w:ascii="Times New Roman" w:hAnsi="Times New Roman" w:cs="Times New Roman"/>
          <w:sz w:val="24"/>
          <w:shd w:val="clear" w:color="auto" w:fill="FFC000"/>
        </w:rPr>
      </w:pPr>
      <w:r w:rsidRPr="00776825">
        <w:rPr>
          <w:rFonts w:ascii="Times New Roman" w:hAnsi="Times New Roman" w:cs="Times New Roman"/>
          <w:sz w:val="24"/>
        </w:rPr>
        <w:t xml:space="preserve">Absolventu reģistram nepieciešamo datu ieguvē, apmaiņā un apstrādē iesaistītas vairākas institūcijas, Izglītības un zinātnes ministrija, kuras pārziņā ir informācija par izglītības iestādēm un izglītojamiem, Nodarbinātības valsts aģentūra, kas reģistrē un uzskaita bezdarbniekus un darba meklētājus, Valsts ieņēmumu dienests, kas nodrošina nodokļu maksājumu un nodokļu maksātāju uzskaiti un Centrālās statistikas pārvalde kā oficiālās statistikas sistēmas vadošā iestāde, kas </w:t>
      </w:r>
      <w:r w:rsidRPr="003C2D0E">
        <w:rPr>
          <w:rFonts w:ascii="Times New Roman" w:hAnsi="Times New Roman" w:cs="Times New Roman"/>
          <w:sz w:val="24"/>
        </w:rPr>
        <w:t xml:space="preserve">nodrošina iepriekšminēto datu savietošanu un to apstrādi saskaņā ar statistikas jomas standartiem. VIIS automātiski iegūst daļu informācijas no PMLP iedzīvotāju reģistra, pamatojoties uz izglītības iestādē ievadīto personas kodu. </w:t>
      </w:r>
      <w:r w:rsidR="00CC3AA3">
        <w:rPr>
          <w:rFonts w:ascii="Times New Roman" w:hAnsi="Times New Roman" w:cs="Times New Roman"/>
          <w:sz w:val="24"/>
        </w:rPr>
        <w:t xml:space="preserve">Tāpat </w:t>
      </w:r>
      <w:r w:rsidR="00CC3AA3" w:rsidRPr="00CC3AA3">
        <w:rPr>
          <w:rFonts w:ascii="Times New Roman" w:hAnsi="Times New Roman" w:cs="Times New Roman"/>
          <w:sz w:val="24"/>
        </w:rPr>
        <w:t>VIIS uzkrātā informācija tiek nodota citām informācijas sistēmām (piemēram, PMLP, VID, NVA), lai to izmantotu Nekustamā īpašuma nodokļa atvieglojumiem un citiem nodokļa atvieglojumiem izglītojamā vecākiem.</w:t>
      </w:r>
    </w:p>
    <w:p w14:paraId="5E272185" w14:textId="50790B25" w:rsidR="00395FDC" w:rsidRPr="00395FDC" w:rsidRDefault="00395FDC" w:rsidP="00724FF6">
      <w:pPr>
        <w:spacing w:after="120"/>
        <w:jc w:val="both"/>
        <w:rPr>
          <w:rFonts w:ascii="Times New Roman" w:hAnsi="Times New Roman" w:cs="Times New Roman"/>
          <w:sz w:val="24"/>
        </w:rPr>
      </w:pPr>
      <w:r w:rsidRPr="00820187">
        <w:rPr>
          <w:rFonts w:ascii="Times New Roman" w:hAnsi="Times New Roman" w:cs="Times New Roman"/>
          <w:sz w:val="24"/>
        </w:rPr>
        <w:t xml:space="preserve">Tiek paredzēts, ka </w:t>
      </w:r>
      <w:r w:rsidR="00820187">
        <w:rPr>
          <w:rFonts w:ascii="Times New Roman" w:hAnsi="Times New Roman" w:cs="Times New Roman"/>
          <w:sz w:val="24"/>
        </w:rPr>
        <w:t xml:space="preserve">ministrija </w:t>
      </w:r>
      <w:r w:rsidRPr="00820187">
        <w:rPr>
          <w:rFonts w:ascii="Times New Roman" w:hAnsi="Times New Roman" w:cs="Times New Roman"/>
          <w:sz w:val="24"/>
        </w:rPr>
        <w:t xml:space="preserve">reizi gadā </w:t>
      </w:r>
      <w:r w:rsidR="00820187" w:rsidRPr="00820187">
        <w:rPr>
          <w:rFonts w:ascii="Times New Roman" w:hAnsi="Times New Roman" w:cs="Times New Roman"/>
          <w:sz w:val="24"/>
        </w:rPr>
        <w:t xml:space="preserve">CSP </w:t>
      </w:r>
      <w:r w:rsidR="00820187">
        <w:rPr>
          <w:rFonts w:ascii="Times New Roman" w:hAnsi="Times New Roman" w:cs="Times New Roman"/>
          <w:sz w:val="24"/>
        </w:rPr>
        <w:t>sniegs</w:t>
      </w:r>
      <w:r w:rsidRPr="00820187">
        <w:rPr>
          <w:rFonts w:ascii="Times New Roman" w:hAnsi="Times New Roman" w:cs="Times New Roman"/>
          <w:sz w:val="24"/>
        </w:rPr>
        <w:t xml:space="preserve"> personificētus datus par profesionālās izglītības </w:t>
      </w:r>
      <w:r w:rsidR="00820187" w:rsidRPr="00820187">
        <w:rPr>
          <w:rFonts w:ascii="Times New Roman" w:hAnsi="Times New Roman" w:cs="Times New Roman"/>
          <w:sz w:val="24"/>
        </w:rPr>
        <w:t xml:space="preserve">programmu </w:t>
      </w:r>
      <w:r w:rsidRPr="00820187">
        <w:rPr>
          <w:rFonts w:ascii="Times New Roman" w:hAnsi="Times New Roman" w:cs="Times New Roman"/>
          <w:sz w:val="24"/>
        </w:rPr>
        <w:t>absolventiem</w:t>
      </w:r>
      <w:r w:rsidR="00330B8F" w:rsidRPr="00820187">
        <w:rPr>
          <w:rFonts w:ascii="Times New Roman" w:hAnsi="Times New Roman" w:cs="Times New Roman"/>
          <w:sz w:val="24"/>
        </w:rPr>
        <w:t>, savukārt datus</w:t>
      </w:r>
      <w:r w:rsidRPr="00820187">
        <w:rPr>
          <w:rFonts w:ascii="Times New Roman" w:hAnsi="Times New Roman" w:cs="Times New Roman"/>
          <w:sz w:val="24"/>
        </w:rPr>
        <w:t xml:space="preserve"> par nodarbinātību</w:t>
      </w:r>
      <w:r w:rsidR="00820187" w:rsidRPr="00820187">
        <w:rPr>
          <w:rFonts w:ascii="Times New Roman" w:hAnsi="Times New Roman" w:cs="Times New Roman"/>
          <w:sz w:val="24"/>
        </w:rPr>
        <w:t xml:space="preserve"> un ienākumiem,</w:t>
      </w:r>
      <w:r w:rsidRPr="00820187">
        <w:rPr>
          <w:rFonts w:ascii="Times New Roman" w:hAnsi="Times New Roman" w:cs="Times New Roman"/>
          <w:sz w:val="24"/>
        </w:rPr>
        <w:t xml:space="preserve"> </w:t>
      </w:r>
      <w:r w:rsidR="00330B8F" w:rsidRPr="00820187">
        <w:rPr>
          <w:rFonts w:ascii="Times New Roman" w:hAnsi="Times New Roman" w:cs="Times New Roman"/>
          <w:sz w:val="24"/>
        </w:rPr>
        <w:t>arī personu līmenī</w:t>
      </w:r>
      <w:r w:rsidR="00820187" w:rsidRPr="00820187">
        <w:rPr>
          <w:rFonts w:ascii="Times New Roman" w:hAnsi="Times New Roman" w:cs="Times New Roman"/>
          <w:sz w:val="24"/>
        </w:rPr>
        <w:t>,</w:t>
      </w:r>
      <w:r w:rsidR="00330B8F" w:rsidRPr="00820187">
        <w:rPr>
          <w:rFonts w:ascii="Times New Roman" w:hAnsi="Times New Roman" w:cs="Times New Roman"/>
          <w:sz w:val="24"/>
        </w:rPr>
        <w:t xml:space="preserve"> </w:t>
      </w:r>
      <w:r w:rsidR="00820187">
        <w:rPr>
          <w:rFonts w:ascii="Times New Roman" w:hAnsi="Times New Roman" w:cs="Times New Roman"/>
          <w:sz w:val="24"/>
        </w:rPr>
        <w:t xml:space="preserve">CSP </w:t>
      </w:r>
      <w:r w:rsidR="00330B8F" w:rsidRPr="00820187">
        <w:rPr>
          <w:rFonts w:ascii="Times New Roman" w:hAnsi="Times New Roman" w:cs="Times New Roman"/>
          <w:sz w:val="24"/>
        </w:rPr>
        <w:t>iegūs</w:t>
      </w:r>
      <w:r w:rsidR="00820187" w:rsidRPr="00820187">
        <w:rPr>
          <w:rFonts w:ascii="Times New Roman" w:hAnsi="Times New Roman" w:cs="Times New Roman"/>
          <w:sz w:val="24"/>
        </w:rPr>
        <w:t xml:space="preserve"> no VID, bet datus par absolventiem, kuriem piešķirts bezdarbnieka vai darba meklētāja statuss</w:t>
      </w:r>
      <w:r w:rsidR="00820187">
        <w:rPr>
          <w:rFonts w:ascii="Times New Roman" w:hAnsi="Times New Roman" w:cs="Times New Roman"/>
          <w:sz w:val="24"/>
        </w:rPr>
        <w:t xml:space="preserve"> CSP saņems</w:t>
      </w:r>
      <w:r w:rsidR="00820187" w:rsidRPr="00820187">
        <w:rPr>
          <w:rFonts w:ascii="Times New Roman" w:hAnsi="Times New Roman" w:cs="Times New Roman"/>
          <w:sz w:val="24"/>
        </w:rPr>
        <w:t xml:space="preserve"> no</w:t>
      </w:r>
      <w:r w:rsidRPr="00820187">
        <w:rPr>
          <w:rFonts w:ascii="Times New Roman" w:hAnsi="Times New Roman" w:cs="Times New Roman"/>
          <w:sz w:val="24"/>
        </w:rPr>
        <w:t xml:space="preserve"> NVA. Pēc </w:t>
      </w:r>
      <w:r w:rsidR="00330B8F" w:rsidRPr="00820187">
        <w:rPr>
          <w:rFonts w:ascii="Times New Roman" w:hAnsi="Times New Roman" w:cs="Times New Roman"/>
          <w:sz w:val="24"/>
        </w:rPr>
        <w:t xml:space="preserve">iepriekšminēto </w:t>
      </w:r>
      <w:r w:rsidRPr="00820187">
        <w:rPr>
          <w:rFonts w:ascii="Times New Roman" w:hAnsi="Times New Roman" w:cs="Times New Roman"/>
          <w:sz w:val="24"/>
        </w:rPr>
        <w:t xml:space="preserve">datu apstrādes CSP </w:t>
      </w:r>
      <w:r w:rsidR="00330B8F" w:rsidRPr="00820187">
        <w:rPr>
          <w:rFonts w:ascii="Times New Roman" w:hAnsi="Times New Roman" w:cs="Times New Roman"/>
          <w:sz w:val="24"/>
        </w:rPr>
        <w:t xml:space="preserve">sagatavos un nodos </w:t>
      </w:r>
      <w:r w:rsidR="00820187" w:rsidRPr="00820187">
        <w:rPr>
          <w:rFonts w:ascii="Times New Roman" w:hAnsi="Times New Roman" w:cs="Times New Roman"/>
          <w:sz w:val="24"/>
        </w:rPr>
        <w:t xml:space="preserve">ministrijai </w:t>
      </w:r>
      <w:r w:rsidRPr="00820187">
        <w:rPr>
          <w:rFonts w:ascii="Times New Roman" w:hAnsi="Times New Roman" w:cs="Times New Roman"/>
          <w:sz w:val="24"/>
        </w:rPr>
        <w:t xml:space="preserve">absolventu monitoringa datus </w:t>
      </w:r>
      <w:r w:rsidR="00330B8F" w:rsidRPr="00820187">
        <w:rPr>
          <w:rFonts w:ascii="Times New Roman" w:hAnsi="Times New Roman" w:cs="Times New Roman"/>
          <w:sz w:val="24"/>
        </w:rPr>
        <w:t>apkopotā veidā</w:t>
      </w:r>
      <w:r w:rsidR="00820187">
        <w:rPr>
          <w:rFonts w:ascii="Times New Roman" w:hAnsi="Times New Roman" w:cs="Times New Roman"/>
          <w:sz w:val="24"/>
        </w:rPr>
        <w:t xml:space="preserve"> </w:t>
      </w:r>
      <w:r w:rsidR="00820187" w:rsidRPr="00D2212E">
        <w:rPr>
          <w:rFonts w:ascii="Times New Roman" w:hAnsi="Times New Roman" w:cs="Times New Roman"/>
          <w:sz w:val="24"/>
        </w:rPr>
        <w:t xml:space="preserve">(skatīt </w:t>
      </w:r>
      <w:r w:rsidR="00820187" w:rsidRPr="00D2212E">
        <w:rPr>
          <w:rFonts w:ascii="Times New Roman" w:hAnsi="Times New Roman" w:cs="Times New Roman"/>
          <w:sz w:val="24"/>
        </w:rPr>
        <w:fldChar w:fldCharType="begin"/>
      </w:r>
      <w:r w:rsidR="00820187" w:rsidRPr="00D2212E">
        <w:rPr>
          <w:rFonts w:ascii="Times New Roman" w:hAnsi="Times New Roman" w:cs="Times New Roman"/>
          <w:sz w:val="24"/>
        </w:rPr>
        <w:instrText xml:space="preserve"> REF _Ref55292280 \h  \* MERGEFORMAT </w:instrText>
      </w:r>
      <w:r w:rsidR="00820187" w:rsidRPr="00D2212E">
        <w:rPr>
          <w:rFonts w:ascii="Times New Roman" w:hAnsi="Times New Roman" w:cs="Times New Roman"/>
          <w:sz w:val="24"/>
        </w:rPr>
      </w:r>
      <w:r w:rsidR="00820187" w:rsidRPr="00D2212E">
        <w:rPr>
          <w:rFonts w:ascii="Times New Roman" w:hAnsi="Times New Roman" w:cs="Times New Roman"/>
          <w:sz w:val="24"/>
        </w:rPr>
        <w:fldChar w:fldCharType="separate"/>
      </w:r>
      <w:r w:rsidR="00820187" w:rsidRPr="00D2212E">
        <w:rPr>
          <w:rFonts w:ascii="Times New Roman" w:hAnsi="Times New Roman" w:cs="Times New Roman"/>
          <w:color w:val="000000" w:themeColor="text1"/>
          <w:sz w:val="24"/>
          <w:szCs w:val="24"/>
        </w:rPr>
        <w:t xml:space="preserve">Attēls Nr. </w:t>
      </w:r>
      <w:r w:rsidR="00820187" w:rsidRPr="00D2212E">
        <w:rPr>
          <w:rFonts w:ascii="Times New Roman" w:hAnsi="Times New Roman" w:cs="Times New Roman"/>
          <w:noProof/>
          <w:color w:val="000000" w:themeColor="text1"/>
          <w:sz w:val="24"/>
          <w:szCs w:val="24"/>
        </w:rPr>
        <w:t>1</w:t>
      </w:r>
      <w:r w:rsidR="00820187" w:rsidRPr="00D2212E">
        <w:rPr>
          <w:rFonts w:ascii="Times New Roman" w:hAnsi="Times New Roman" w:cs="Times New Roman"/>
          <w:sz w:val="24"/>
        </w:rPr>
        <w:fldChar w:fldCharType="end"/>
      </w:r>
      <w:r w:rsidR="00820187" w:rsidRPr="00D2212E">
        <w:rPr>
          <w:rFonts w:ascii="Times New Roman" w:hAnsi="Times New Roman" w:cs="Times New Roman"/>
          <w:sz w:val="24"/>
        </w:rPr>
        <w:t>)</w:t>
      </w:r>
      <w:r w:rsidRPr="00820187">
        <w:rPr>
          <w:rFonts w:ascii="Times New Roman" w:hAnsi="Times New Roman" w:cs="Times New Roman"/>
          <w:sz w:val="24"/>
        </w:rPr>
        <w:t xml:space="preserve">. Profesionālās izglītības absolventu monitoringā plānots ietvert nepersonificētus datus par absolventu nodarbinātības līmeni, nodarbinātības jomu, vidējiem ienākumiem un bezdarba līmeni, tie būs pieejami apkopotā veidā sadalījumā pa profesionālās izglītības programmām (profesionālās pamatizglītības, arodizglītības un profesionālās vidējās izglītības programmas), </w:t>
      </w:r>
      <w:r w:rsidRPr="00820187">
        <w:rPr>
          <w:rFonts w:ascii="Times New Roman" w:hAnsi="Times New Roman" w:cs="Times New Roman"/>
          <w:color w:val="000000" w:themeColor="text1"/>
          <w:sz w:val="24"/>
        </w:rPr>
        <w:t>kvalifikācijām, izglītības iestādēm u.c. griezumos (skatīt </w:t>
      </w:r>
      <w:r w:rsidRPr="00820187">
        <w:rPr>
          <w:rFonts w:ascii="Times New Roman" w:hAnsi="Times New Roman" w:cs="Times New Roman"/>
          <w:color w:val="000000" w:themeColor="text1"/>
          <w:sz w:val="24"/>
        </w:rPr>
        <w:fldChar w:fldCharType="begin"/>
      </w:r>
      <w:r w:rsidRPr="00820187">
        <w:rPr>
          <w:rFonts w:ascii="Times New Roman" w:hAnsi="Times New Roman" w:cs="Times New Roman"/>
          <w:color w:val="000000" w:themeColor="text1"/>
          <w:sz w:val="24"/>
        </w:rPr>
        <w:instrText xml:space="preserve"> REF _Ref55292404 \h  \* MERGEFORMAT </w:instrText>
      </w:r>
      <w:r w:rsidRPr="00820187">
        <w:rPr>
          <w:rFonts w:ascii="Times New Roman" w:hAnsi="Times New Roman" w:cs="Times New Roman"/>
          <w:color w:val="000000" w:themeColor="text1"/>
          <w:sz w:val="24"/>
        </w:rPr>
      </w:r>
      <w:r w:rsidRPr="00820187">
        <w:rPr>
          <w:rFonts w:ascii="Times New Roman" w:hAnsi="Times New Roman" w:cs="Times New Roman"/>
          <w:color w:val="000000" w:themeColor="text1"/>
          <w:sz w:val="24"/>
        </w:rPr>
        <w:fldChar w:fldCharType="separate"/>
      </w:r>
      <w:r w:rsidRPr="00820187">
        <w:rPr>
          <w:rFonts w:ascii="Times New Roman" w:hAnsi="Times New Roman" w:cs="Times New Roman"/>
          <w:color w:val="000000" w:themeColor="text1"/>
          <w:sz w:val="24"/>
          <w:szCs w:val="24"/>
        </w:rPr>
        <w:t xml:space="preserve">Pielikums Nr. </w:t>
      </w:r>
      <w:r w:rsidRPr="00820187">
        <w:rPr>
          <w:rFonts w:ascii="Times New Roman" w:hAnsi="Times New Roman" w:cs="Times New Roman"/>
          <w:noProof/>
          <w:color w:val="000000" w:themeColor="text1"/>
          <w:sz w:val="24"/>
          <w:szCs w:val="24"/>
        </w:rPr>
        <w:t>1</w:t>
      </w:r>
      <w:r w:rsidRPr="00820187">
        <w:rPr>
          <w:rFonts w:ascii="Times New Roman" w:hAnsi="Times New Roman" w:cs="Times New Roman"/>
          <w:color w:val="000000" w:themeColor="text1"/>
          <w:sz w:val="24"/>
        </w:rPr>
        <w:fldChar w:fldCharType="end"/>
      </w:r>
      <w:r w:rsidRPr="00820187">
        <w:rPr>
          <w:rFonts w:ascii="Times New Roman" w:hAnsi="Times New Roman" w:cs="Times New Roman"/>
          <w:color w:val="000000" w:themeColor="text1"/>
          <w:sz w:val="24"/>
        </w:rPr>
        <w:t>).</w:t>
      </w:r>
      <w:r w:rsidRPr="001C35EC">
        <w:rPr>
          <w:rFonts w:asciiTheme="majorHAnsi" w:hAnsiTheme="majorHAnsi"/>
          <w:color w:val="000000" w:themeColor="text1"/>
          <w:sz w:val="24"/>
          <w:szCs w:val="24"/>
        </w:rPr>
        <w:t xml:space="preserve"> </w:t>
      </w:r>
    </w:p>
    <w:p w14:paraId="0EF5B23E" w14:textId="21A5D26D" w:rsidR="00724FF6" w:rsidRPr="00D2212E" w:rsidRDefault="00D2212E" w:rsidP="00D2212E">
      <w:pPr>
        <w:pStyle w:val="Caption"/>
        <w:spacing w:after="120"/>
        <w:jc w:val="right"/>
        <w:rPr>
          <w:rFonts w:ascii="Times New Roman" w:hAnsi="Times New Roman" w:cs="Times New Roman"/>
          <w:b/>
          <w:i w:val="0"/>
          <w:color w:val="000000" w:themeColor="text1"/>
          <w:sz w:val="24"/>
          <w:szCs w:val="24"/>
        </w:rPr>
      </w:pPr>
      <w:bookmarkStart w:id="11" w:name="_Ref55292280"/>
      <w:r w:rsidRPr="00D2212E">
        <w:rPr>
          <w:rFonts w:ascii="Times New Roman" w:hAnsi="Times New Roman" w:cs="Times New Roman"/>
          <w:b/>
          <w:i w:val="0"/>
          <w:color w:val="000000" w:themeColor="text1"/>
          <w:sz w:val="24"/>
          <w:szCs w:val="24"/>
        </w:rPr>
        <w:t xml:space="preserve">Attēls Nr. </w:t>
      </w:r>
      <w:r w:rsidRPr="00D2212E">
        <w:rPr>
          <w:rFonts w:ascii="Times New Roman" w:hAnsi="Times New Roman" w:cs="Times New Roman"/>
          <w:b/>
          <w:i w:val="0"/>
          <w:color w:val="000000" w:themeColor="text1"/>
          <w:sz w:val="24"/>
          <w:szCs w:val="24"/>
        </w:rPr>
        <w:fldChar w:fldCharType="begin"/>
      </w:r>
      <w:r w:rsidRPr="00D2212E">
        <w:rPr>
          <w:rFonts w:ascii="Times New Roman" w:hAnsi="Times New Roman" w:cs="Times New Roman"/>
          <w:b/>
          <w:i w:val="0"/>
          <w:color w:val="000000" w:themeColor="text1"/>
          <w:sz w:val="24"/>
          <w:szCs w:val="24"/>
        </w:rPr>
        <w:instrText xml:space="preserve"> SEQ Attēls_Nr. \* ARABIC </w:instrText>
      </w:r>
      <w:r w:rsidRPr="00D2212E">
        <w:rPr>
          <w:rFonts w:ascii="Times New Roman" w:hAnsi="Times New Roman" w:cs="Times New Roman"/>
          <w:b/>
          <w:i w:val="0"/>
          <w:color w:val="000000" w:themeColor="text1"/>
          <w:sz w:val="24"/>
          <w:szCs w:val="24"/>
        </w:rPr>
        <w:fldChar w:fldCharType="separate"/>
      </w:r>
      <w:r w:rsidRPr="00D2212E">
        <w:rPr>
          <w:rFonts w:ascii="Times New Roman" w:hAnsi="Times New Roman" w:cs="Times New Roman"/>
          <w:b/>
          <w:i w:val="0"/>
          <w:noProof/>
          <w:color w:val="000000" w:themeColor="text1"/>
          <w:sz w:val="24"/>
          <w:szCs w:val="24"/>
        </w:rPr>
        <w:t>1</w:t>
      </w:r>
      <w:r w:rsidRPr="00D2212E">
        <w:rPr>
          <w:rFonts w:ascii="Times New Roman" w:hAnsi="Times New Roman" w:cs="Times New Roman"/>
          <w:b/>
          <w:i w:val="0"/>
          <w:color w:val="000000" w:themeColor="text1"/>
          <w:sz w:val="24"/>
          <w:szCs w:val="24"/>
        </w:rPr>
        <w:fldChar w:fldCharType="end"/>
      </w:r>
      <w:bookmarkEnd w:id="11"/>
      <w:r w:rsidR="00724FF6" w:rsidRPr="00D2212E">
        <w:rPr>
          <w:rFonts w:ascii="Times New Roman" w:hAnsi="Times New Roman" w:cs="Times New Roman"/>
          <w:b/>
          <w:i w:val="0"/>
          <w:color w:val="000000" w:themeColor="text1"/>
          <w:sz w:val="24"/>
          <w:szCs w:val="24"/>
        </w:rPr>
        <w:t xml:space="preserve">. </w:t>
      </w:r>
      <w:r w:rsidRPr="00D2212E">
        <w:rPr>
          <w:rFonts w:ascii="Times New Roman" w:hAnsi="Times New Roman" w:cs="Times New Roman"/>
          <w:b/>
          <w:i w:val="0"/>
          <w:color w:val="000000" w:themeColor="text1"/>
          <w:sz w:val="24"/>
          <w:szCs w:val="24"/>
        </w:rPr>
        <w:t>Izglītojamo</w:t>
      </w:r>
      <w:r w:rsidR="00724FF6" w:rsidRPr="00D2212E">
        <w:rPr>
          <w:rFonts w:ascii="Times New Roman" w:hAnsi="Times New Roman" w:cs="Times New Roman"/>
          <w:b/>
          <w:i w:val="0"/>
          <w:color w:val="000000" w:themeColor="text1"/>
          <w:sz w:val="24"/>
          <w:szCs w:val="24"/>
        </w:rPr>
        <w:t xml:space="preserve"> un absolventu datu aprite </w:t>
      </w:r>
    </w:p>
    <w:p w14:paraId="0FB9488C" w14:textId="13851DAF" w:rsidR="00C065F4" w:rsidRDefault="00395FDC" w:rsidP="00F9020D">
      <w:pPr>
        <w:spacing w:after="0" w:line="240" w:lineRule="auto"/>
        <w:jc w:val="center"/>
        <w:rPr>
          <w:rFonts w:ascii="Times New Roman" w:hAnsi="Times New Roman"/>
          <w:sz w:val="24"/>
          <w:szCs w:val="24"/>
          <w14:textOutline w14:w="6350" w14:cap="rnd" w14:cmpd="sng" w14:algn="ctr">
            <w14:solidFill>
              <w14:schemeClr w14:val="bg1">
                <w14:lumMod w14:val="50000"/>
              </w14:schemeClr>
            </w14:solidFill>
            <w14:prstDash w14:val="solid"/>
            <w14:bevel/>
          </w14:textOutline>
        </w:rPr>
      </w:pPr>
      <w:r w:rsidRPr="00395FDC">
        <w:rPr>
          <w:noProof/>
        </w:rPr>
        <w:drawing>
          <wp:inline distT="0" distB="0" distL="0" distR="0" wp14:anchorId="72F61562" wp14:editId="1C9BE579">
            <wp:extent cx="5638800" cy="2397085"/>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6772" cy="2404725"/>
                    </a:xfrm>
                    <a:prstGeom prst="rect">
                      <a:avLst/>
                    </a:prstGeom>
                    <a:noFill/>
                    <a:ln>
                      <a:noFill/>
                    </a:ln>
                  </pic:spPr>
                </pic:pic>
              </a:graphicData>
            </a:graphic>
          </wp:inline>
        </w:drawing>
      </w:r>
    </w:p>
    <w:p w14:paraId="4C0CC0A8" w14:textId="3CE1931A" w:rsidR="00D33CDE" w:rsidRPr="00D33CDE" w:rsidRDefault="00D33CDE" w:rsidP="00C065F4">
      <w:pPr>
        <w:spacing w:after="120"/>
        <w:rPr>
          <w:rFonts w:ascii="Times New Roman" w:eastAsia="Calibri" w:hAnsi="Times New Roman" w:cs="Times New Roman"/>
          <w:color w:val="000000"/>
          <w:sz w:val="20"/>
          <w:szCs w:val="28"/>
        </w:rPr>
      </w:pPr>
      <w:r w:rsidRPr="00D33CDE">
        <w:rPr>
          <w:rFonts w:ascii="Times New Roman" w:eastAsia="Calibri" w:hAnsi="Times New Roman" w:cs="Times New Roman"/>
          <w:color w:val="000000"/>
          <w:sz w:val="20"/>
          <w:szCs w:val="28"/>
        </w:rPr>
        <w:t>Datu avots</w:t>
      </w:r>
      <w:r>
        <w:rPr>
          <w:rFonts w:ascii="Times New Roman" w:eastAsia="Calibri" w:hAnsi="Times New Roman" w:cs="Times New Roman"/>
          <w:color w:val="000000"/>
          <w:sz w:val="20"/>
          <w:szCs w:val="28"/>
        </w:rPr>
        <w:t>: IZM</w:t>
      </w:r>
    </w:p>
    <w:p w14:paraId="7586ED8B" w14:textId="54DB2AF2" w:rsidR="0047541B" w:rsidRDefault="00C5034E" w:rsidP="00724FF6">
      <w:pPr>
        <w:spacing w:after="120"/>
        <w:jc w:val="both"/>
        <w:rPr>
          <w:rFonts w:ascii="Times New Roman" w:hAnsi="Times New Roman" w:cs="Times New Roman"/>
          <w:sz w:val="24"/>
        </w:rPr>
      </w:pPr>
      <w:r>
        <w:rPr>
          <w:rFonts w:ascii="Times New Roman" w:hAnsi="Times New Roman" w:cs="Times New Roman"/>
          <w:sz w:val="24"/>
        </w:rPr>
        <w:lastRenderedPageBreak/>
        <w:t>Aktuālie</w:t>
      </w:r>
      <w:r w:rsidRPr="00EC58DC">
        <w:rPr>
          <w:rFonts w:ascii="Times New Roman" w:hAnsi="Times New Roman" w:cs="Times New Roman"/>
          <w:sz w:val="24"/>
        </w:rPr>
        <w:t xml:space="preserve"> profesionālās izglītības </w:t>
      </w:r>
      <w:r>
        <w:rPr>
          <w:rFonts w:ascii="Times New Roman" w:hAnsi="Times New Roman" w:cs="Times New Roman"/>
          <w:sz w:val="24"/>
        </w:rPr>
        <w:t xml:space="preserve">monitoringa dati būs pieejami par to absolventu turpmākajām gaitām, kuri izglītības iestādes pabeiguši pirms diviem </w:t>
      </w:r>
      <w:r w:rsidRPr="00362EBE">
        <w:rPr>
          <w:rFonts w:ascii="Times New Roman" w:hAnsi="Times New Roman" w:cs="Times New Roman"/>
          <w:sz w:val="24"/>
        </w:rPr>
        <w:t xml:space="preserve">gadiem. </w:t>
      </w:r>
      <w:r w:rsidR="004D0D77" w:rsidRPr="003C2D0E">
        <w:rPr>
          <w:rFonts w:ascii="Times New Roman" w:hAnsi="Times New Roman" w:cs="Times New Roman"/>
          <w:sz w:val="24"/>
        </w:rPr>
        <w:t>P</w:t>
      </w:r>
      <w:r w:rsidR="00F05FF7" w:rsidRPr="003C2D0E">
        <w:rPr>
          <w:rFonts w:ascii="Times New Roman" w:hAnsi="Times New Roman" w:cs="Times New Roman"/>
          <w:sz w:val="24"/>
        </w:rPr>
        <w:t>lānots, ka</w:t>
      </w:r>
      <w:r w:rsidR="008D1718">
        <w:rPr>
          <w:rFonts w:ascii="Times New Roman" w:hAnsi="Times New Roman" w:cs="Times New Roman"/>
          <w:sz w:val="24"/>
        </w:rPr>
        <w:t xml:space="preserve"> 2022</w:t>
      </w:r>
      <w:r w:rsidRPr="003C2D0E">
        <w:rPr>
          <w:rFonts w:ascii="Times New Roman" w:hAnsi="Times New Roman" w:cs="Times New Roman"/>
          <w:sz w:val="24"/>
        </w:rPr>
        <w:t xml:space="preserve">.gada </w:t>
      </w:r>
      <w:r w:rsidR="00E14ACB" w:rsidRPr="003C2D0E">
        <w:rPr>
          <w:rFonts w:ascii="Times New Roman" w:hAnsi="Times New Roman" w:cs="Times New Roman"/>
          <w:sz w:val="24"/>
        </w:rPr>
        <w:t>sākumā</w:t>
      </w:r>
      <w:r w:rsidRPr="003C2D0E">
        <w:rPr>
          <w:rFonts w:ascii="Times New Roman" w:hAnsi="Times New Roman" w:cs="Times New Roman"/>
          <w:sz w:val="24"/>
        </w:rPr>
        <w:t xml:space="preserve"> </w:t>
      </w:r>
      <w:r w:rsidR="00F05FF7" w:rsidRPr="003C2D0E">
        <w:rPr>
          <w:rFonts w:ascii="Times New Roman" w:hAnsi="Times New Roman" w:cs="Times New Roman"/>
          <w:sz w:val="24"/>
        </w:rPr>
        <w:t>būs</w:t>
      </w:r>
      <w:r w:rsidRPr="003C2D0E">
        <w:rPr>
          <w:rFonts w:ascii="Times New Roman" w:hAnsi="Times New Roman" w:cs="Times New Roman"/>
          <w:sz w:val="24"/>
        </w:rPr>
        <w:t xml:space="preserve"> </w:t>
      </w:r>
      <w:r w:rsidR="00F05FF7" w:rsidRPr="003C2D0E">
        <w:rPr>
          <w:rFonts w:ascii="Times New Roman" w:hAnsi="Times New Roman" w:cs="Times New Roman"/>
          <w:sz w:val="24"/>
        </w:rPr>
        <w:t>pieejami</w:t>
      </w:r>
      <w:r w:rsidRPr="003C2D0E">
        <w:rPr>
          <w:rFonts w:ascii="Times New Roman" w:hAnsi="Times New Roman" w:cs="Times New Roman"/>
          <w:sz w:val="24"/>
        </w:rPr>
        <w:t xml:space="preserve"> dati</w:t>
      </w:r>
      <w:r w:rsidR="00E14ACB" w:rsidRPr="003C2D0E">
        <w:rPr>
          <w:rFonts w:ascii="Times New Roman" w:hAnsi="Times New Roman" w:cs="Times New Roman"/>
          <w:sz w:val="24"/>
        </w:rPr>
        <w:t xml:space="preserve"> par </w:t>
      </w:r>
      <w:r w:rsidR="008D1718">
        <w:rPr>
          <w:rFonts w:ascii="Times New Roman" w:hAnsi="Times New Roman" w:cs="Times New Roman"/>
          <w:sz w:val="24"/>
        </w:rPr>
        <w:t>2019</w:t>
      </w:r>
      <w:r w:rsidRPr="003C2D0E">
        <w:rPr>
          <w:rFonts w:ascii="Times New Roman" w:hAnsi="Times New Roman" w:cs="Times New Roman"/>
          <w:sz w:val="24"/>
        </w:rPr>
        <w:t>.gada profesionālās izglītības absolventu</w:t>
      </w:r>
      <w:r w:rsidR="00D1159B" w:rsidRPr="003C2D0E">
        <w:rPr>
          <w:rFonts w:ascii="Times New Roman" w:hAnsi="Times New Roman" w:cs="Times New Roman"/>
          <w:sz w:val="24"/>
        </w:rPr>
        <w:t xml:space="preserve"> turpmākajām gaitām</w:t>
      </w:r>
      <w:r w:rsidRPr="003C2D0E">
        <w:rPr>
          <w:rFonts w:ascii="Times New Roman" w:hAnsi="Times New Roman" w:cs="Times New Roman"/>
          <w:sz w:val="24"/>
        </w:rPr>
        <w:t>.</w:t>
      </w:r>
      <w:r w:rsidRPr="00362EBE">
        <w:rPr>
          <w:rFonts w:ascii="Times New Roman" w:hAnsi="Times New Roman" w:cs="Times New Roman"/>
          <w:sz w:val="24"/>
          <w:shd w:val="clear" w:color="auto" w:fill="FFC000"/>
        </w:rPr>
        <w:t xml:space="preserve"> </w:t>
      </w:r>
      <w:r w:rsidR="004D0D77">
        <w:rPr>
          <w:rFonts w:ascii="Times New Roman" w:hAnsi="Times New Roman" w:cs="Times New Roman"/>
          <w:sz w:val="24"/>
        </w:rPr>
        <w:t>M</w:t>
      </w:r>
      <w:r w:rsidRPr="00362EBE">
        <w:rPr>
          <w:rFonts w:ascii="Times New Roman" w:hAnsi="Times New Roman" w:cs="Times New Roman"/>
          <w:sz w:val="24"/>
        </w:rPr>
        <w:t xml:space="preserve">onitoringu </w:t>
      </w:r>
      <w:r w:rsidR="004D0D77">
        <w:rPr>
          <w:rFonts w:ascii="Times New Roman" w:hAnsi="Times New Roman" w:cs="Times New Roman"/>
          <w:sz w:val="24"/>
        </w:rPr>
        <w:t xml:space="preserve">par </w:t>
      </w:r>
      <w:r w:rsidR="004D0D77" w:rsidRPr="00D1159B">
        <w:rPr>
          <w:rFonts w:ascii="Times New Roman" w:hAnsi="Times New Roman" w:cs="Times New Roman"/>
          <w:sz w:val="24"/>
        </w:rPr>
        <w:t xml:space="preserve">absolventu </w:t>
      </w:r>
      <w:r w:rsidR="00D1159B" w:rsidRPr="00D1159B">
        <w:rPr>
          <w:rFonts w:ascii="Times New Roman" w:hAnsi="Times New Roman" w:cs="Times New Roman"/>
          <w:sz w:val="24"/>
        </w:rPr>
        <w:t xml:space="preserve">turpmāko karjeras ceļu </w:t>
      </w:r>
      <w:r w:rsidRPr="00D1159B">
        <w:rPr>
          <w:rFonts w:ascii="Times New Roman" w:hAnsi="Times New Roman" w:cs="Times New Roman"/>
          <w:sz w:val="24"/>
        </w:rPr>
        <w:t>plānots veikt</w:t>
      </w:r>
      <w:r w:rsidRPr="00362EBE">
        <w:rPr>
          <w:rFonts w:ascii="Times New Roman" w:hAnsi="Times New Roman" w:cs="Times New Roman"/>
          <w:sz w:val="24"/>
        </w:rPr>
        <w:t xml:space="preserve"> desmit</w:t>
      </w:r>
      <w:r w:rsidRPr="00EC58DC">
        <w:rPr>
          <w:rFonts w:ascii="Times New Roman" w:hAnsi="Times New Roman" w:cs="Times New Roman"/>
          <w:sz w:val="24"/>
        </w:rPr>
        <w:t xml:space="preserve"> gadus kopš izglītības iestādes absolvēšanas.</w:t>
      </w:r>
      <w:r w:rsidRPr="00491CA9">
        <w:rPr>
          <w:rFonts w:ascii="Times New Roman" w:hAnsi="Times New Roman" w:cs="Times New Roman"/>
          <w:sz w:val="24"/>
        </w:rPr>
        <w:t xml:space="preserve"> </w:t>
      </w:r>
      <w:r>
        <w:rPr>
          <w:rFonts w:ascii="Times New Roman" w:hAnsi="Times New Roman" w:cs="Times New Roman"/>
          <w:sz w:val="24"/>
        </w:rPr>
        <w:t>Monitoringa dati</w:t>
      </w:r>
      <w:r w:rsidRPr="00EC58DC">
        <w:rPr>
          <w:rFonts w:ascii="Times New Roman" w:hAnsi="Times New Roman" w:cs="Times New Roman"/>
          <w:sz w:val="24"/>
        </w:rPr>
        <w:t xml:space="preserve"> par absolventu </w:t>
      </w:r>
      <w:r>
        <w:rPr>
          <w:rFonts w:ascii="Times New Roman" w:hAnsi="Times New Roman" w:cs="Times New Roman"/>
          <w:sz w:val="24"/>
        </w:rPr>
        <w:t>turpmākajām gaitām</w:t>
      </w:r>
      <w:r w:rsidRPr="009C6F43">
        <w:rPr>
          <w:rFonts w:ascii="Times New Roman" w:hAnsi="Times New Roman" w:cs="Times New Roman"/>
          <w:sz w:val="24"/>
        </w:rPr>
        <w:t xml:space="preserve"> </w:t>
      </w:r>
      <w:r w:rsidRPr="00EC58DC">
        <w:rPr>
          <w:rFonts w:ascii="Times New Roman" w:hAnsi="Times New Roman" w:cs="Times New Roman"/>
          <w:sz w:val="24"/>
        </w:rPr>
        <w:t xml:space="preserve">reizi gadā tiks uzkrāti </w:t>
      </w:r>
      <w:r>
        <w:rPr>
          <w:rFonts w:ascii="Times New Roman" w:hAnsi="Times New Roman" w:cs="Times New Roman"/>
          <w:sz w:val="24"/>
        </w:rPr>
        <w:t>VIIS</w:t>
      </w:r>
      <w:r w:rsidR="004D0D77">
        <w:rPr>
          <w:rFonts w:ascii="Times New Roman" w:hAnsi="Times New Roman" w:cs="Times New Roman"/>
          <w:sz w:val="24"/>
        </w:rPr>
        <w:t xml:space="preserve">, </w:t>
      </w:r>
      <w:r w:rsidRPr="00EC58DC">
        <w:rPr>
          <w:rFonts w:ascii="Times New Roman" w:hAnsi="Times New Roman" w:cs="Times New Roman"/>
          <w:sz w:val="24"/>
        </w:rPr>
        <w:t xml:space="preserve">publicēti </w:t>
      </w:r>
      <w:r w:rsidR="00AB7146" w:rsidRPr="00AB7146">
        <w:rPr>
          <w:rFonts w:ascii="Times New Roman" w:hAnsi="Times New Roman" w:cs="Times New Roman"/>
          <w:sz w:val="24"/>
        </w:rPr>
        <w:t xml:space="preserve">VIIS Publiskajā portālā </w:t>
      </w:r>
      <w:hyperlink r:id="rId9" w:history="1">
        <w:r w:rsidR="00AB7146">
          <w:rPr>
            <w:rStyle w:val="Hyperlink"/>
            <w:rFonts w:ascii="Times New Roman" w:hAnsi="Times New Roman" w:cs="Times New Roman"/>
            <w:sz w:val="24"/>
          </w:rPr>
          <w:t>(www.viis.lv)</w:t>
        </w:r>
      </w:hyperlink>
      <w:r w:rsidR="00AB7146">
        <w:rPr>
          <w:rFonts w:ascii="Times New Roman" w:hAnsi="Times New Roman" w:cs="Times New Roman"/>
          <w:sz w:val="24"/>
        </w:rPr>
        <w:t xml:space="preserve"> </w:t>
      </w:r>
      <w:r w:rsidRPr="00EC58DC">
        <w:rPr>
          <w:rFonts w:ascii="Times New Roman" w:hAnsi="Times New Roman" w:cs="Times New Roman"/>
          <w:sz w:val="24"/>
        </w:rPr>
        <w:t xml:space="preserve">un Latvijas atvērto datu portālā </w:t>
      </w:r>
      <w:r>
        <w:rPr>
          <w:rFonts w:ascii="Times New Roman" w:hAnsi="Times New Roman" w:cs="Times New Roman"/>
          <w:sz w:val="24"/>
        </w:rPr>
        <w:t>(</w:t>
      </w:r>
      <w:hyperlink r:id="rId10" w:history="1">
        <w:r w:rsidRPr="009C6F43">
          <w:rPr>
            <w:rStyle w:val="Hyperlink"/>
            <w:rFonts w:ascii="Times New Roman" w:hAnsi="Times New Roman" w:cs="Times New Roman"/>
            <w:sz w:val="24"/>
          </w:rPr>
          <w:t>data.gov.lv</w:t>
        </w:r>
      </w:hyperlink>
      <w:r>
        <w:rPr>
          <w:rFonts w:ascii="Times New Roman" w:hAnsi="Times New Roman" w:cs="Times New Roman"/>
          <w:sz w:val="24"/>
        </w:rPr>
        <w:t>).</w:t>
      </w:r>
    </w:p>
    <w:p w14:paraId="0996EF6F" w14:textId="2C3ED77C" w:rsidR="00951EAA" w:rsidRDefault="008344BC" w:rsidP="0047541B">
      <w:pPr>
        <w:spacing w:after="120"/>
        <w:jc w:val="both"/>
        <w:rPr>
          <w:rFonts w:ascii="Times New Roman" w:hAnsi="Times New Roman" w:cs="Times New Roman"/>
          <w:sz w:val="24"/>
        </w:rPr>
      </w:pPr>
      <w:r w:rsidRPr="00132E2F">
        <w:rPr>
          <w:rFonts w:ascii="Times New Roman" w:eastAsia="Times New Roman" w:hAnsi="Times New Roman" w:cs="Times New Roman"/>
          <w:noProof/>
          <w:sz w:val="24"/>
          <w:szCs w:val="24"/>
        </w:rPr>
        <mc:AlternateContent>
          <mc:Choice Requires="wps">
            <w:drawing>
              <wp:inline distT="0" distB="0" distL="0" distR="0" wp14:anchorId="0A5A082A" wp14:editId="3AF7D700">
                <wp:extent cx="5759450" cy="1143000"/>
                <wp:effectExtent l="0" t="0" r="0" b="0"/>
                <wp:docPr id="3" name="Text Box 3"/>
                <wp:cNvGraphicFramePr/>
                <a:graphic xmlns:a="http://schemas.openxmlformats.org/drawingml/2006/main">
                  <a:graphicData uri="http://schemas.microsoft.com/office/word/2010/wordprocessingShape">
                    <wps:wsp>
                      <wps:cNvSpPr txBox="1"/>
                      <wps:spPr>
                        <a:xfrm>
                          <a:off x="0" y="0"/>
                          <a:ext cx="57594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52D19" w14:textId="77777777" w:rsidR="008D1718" w:rsidRPr="00ED6623" w:rsidRDefault="008D1718" w:rsidP="008344BC">
                            <w:pPr>
                              <w:pBdr>
                                <w:right w:val="single" w:sz="12" w:space="8" w:color="ED7D31" w:themeColor="accent2"/>
                              </w:pBdr>
                              <w:spacing w:after="0"/>
                              <w:ind w:left="567"/>
                              <w:jc w:val="both"/>
                              <w:rPr>
                                <w:rFonts w:ascii="Times New Roman" w:hAnsi="Times New Roman" w:cs="Times New Roman"/>
                                <w:b/>
                                <w:i/>
                                <w:caps/>
                                <w:color w:val="000000" w:themeColor="text1"/>
                                <w:sz w:val="24"/>
                                <w:szCs w:val="24"/>
                              </w:rPr>
                            </w:pPr>
                            <w:r w:rsidRPr="00ED6623">
                              <w:rPr>
                                <w:rFonts w:ascii="Times New Roman" w:hAnsi="Times New Roman" w:cs="Times New Roman"/>
                                <w:b/>
                                <w:i/>
                                <w:color w:val="000000" w:themeColor="text1"/>
                                <w:sz w:val="24"/>
                                <w:szCs w:val="24"/>
                              </w:rPr>
                              <w:t>Absolventu monitorings iekļaus informāciju par izglītības iestāžu beidzējiem - profesionālās izglītības programmu absolventiem, kuri ieguvuši pilnu profesionālo kvalifikāciju.</w:t>
                            </w:r>
                          </w:p>
                        </w:txbxContent>
                      </wps:txbx>
                      <wps:bodyPr rot="0" spcFirstLastPara="0" vertOverflow="overflow" horzOverflow="overflow" vert="horz" wrap="square" lIns="0" tIns="0" rIns="228600" bIns="0" numCol="1" spcCol="0" rtlCol="0" fromWordArt="0" anchor="ctr" anchorCtr="0" forceAA="0" compatLnSpc="1">
                        <a:prstTxWarp prst="textNoShape">
                          <a:avLst/>
                        </a:prstTxWarp>
                        <a:spAutoFit/>
                      </wps:bodyPr>
                    </wps:wsp>
                  </a:graphicData>
                </a:graphic>
              </wp:inline>
            </w:drawing>
          </mc:Choice>
          <mc:Fallback>
            <w:pict>
              <v:shape w14:anchorId="0A5A082A" id="Text Box 3" o:spid="_x0000_s1027" type="#_x0000_t202" style="width:453.5pt;height:9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EfQIAAGEFAAAOAAAAZHJzL2Uyb0RvYy54bWysVNtOGzEQfa/Uf7D8XjYXoDTKBqUgqkoI&#10;UKHi2fHayaq+1Xaym349x97dQGlfqPrinZ05Hs/lzMzPW63ITvhQW1PS8dGIEmG4rWqzLun3h6sP&#10;Z5SEyEzFlDWipHsR6Pni/bt542ZiYjdWVcITODFh1riSbmJ0s6IIfCM0C0fWCQOjtF6ziF+/LirP&#10;GnjXqpiMRqdFY33lvOUiBGgvOyNdZP9SCh5vpQwiElVSxBbz6fO5SmexmLPZ2jO3qXkfBvuHKDSr&#10;DR49uLpkkZGtr/9wpWvubbAyHnGrCytlzUXOAdmMR6+yud8wJ3IuKE5whzKF/+eW3+zuPKmrkk4p&#10;MUyjRQ+ijeSzbck0VadxYQbQvQMstlCjy4M+QJmSbqXX6Yt0COyo8/5Q2+SMQ3ny8eTT8QlMHLbx&#10;+Hg6GuXqF8/XnQ/xi7CaJKGkHs3LNWW76xARCqADJL1m7FWtVG6gMqQp6ekU/n+z4IYySSMyFXo3&#10;KaUu9CzFvRIJo8w3IVGKnEFSZBKKC+XJjoE+jHNhYk4++wU6oSSCeMvFHv8c1Vsud3kML1sTD5d1&#10;bazP2b8Ku/oxhCw7PAr5Iu8kxnbVZg4cOruy1R4N97YbmOD4VY2mXLMQ75jHhKCRmPp4i0Mqi+Lb&#10;XqJkY/2vv+kTHsSFlZIGE1fS8HPLvKBEfTWgdBrPQfBZmEzOTsESshrUZqsvLFoxxlJxPIsw+6gG&#10;UXqrH7ERlukpmJjheLCkPPrh5yJ244+dwsVymWGYRcfitbl3PDlPvUlMe2gfmXc9HSOYfGOHkWSz&#10;V6zssJk2brmN4GambCpvV8y+7JjjzOR+56RF8fI/o5434+IJAAD//wMAUEsDBBQABgAIAAAAIQCP&#10;pSLP2gAAAAUBAAAPAAAAZHJzL2Rvd25yZXYueG1sTI/BTsMwEETvSP0Haytxo3YjASXEqUql3qCi&#10;aSWubrwkEfE62G4b/p6FC1xWGs1o9k2xHF0vzhhi50nDfKZAINXedtRoOOw3NwsQMRmypveEGr4w&#10;wrKcXBUmt/5COzxXqRFcQjE3GtqUhlzKWLfoTJz5AYm9dx+cSSxDI20wFy53vcyUupPOdMQfWjPg&#10;usX6ozo5Dc3tQb1utviSPT+F7d59rt9iVml9PR1XjyASjukvDD/4jA4lMx39iWwUvQYekn4vew/q&#10;nuWRQwulQJaF/E9ffgMAAP//AwBQSwECLQAUAAYACAAAACEAtoM4kv4AAADhAQAAEwAAAAAAAAAA&#10;AAAAAAAAAAAAW0NvbnRlbnRfVHlwZXNdLnhtbFBLAQItABQABgAIAAAAIQA4/SH/1gAAAJQBAAAL&#10;AAAAAAAAAAAAAAAAAC8BAABfcmVscy8ucmVsc1BLAQItABQABgAIAAAAIQANNT+EfQIAAGEFAAAO&#10;AAAAAAAAAAAAAAAAAC4CAABkcnMvZTJvRG9jLnhtbFBLAQItABQABgAIAAAAIQCPpSLP2gAAAAUB&#10;AAAPAAAAAAAAAAAAAAAAANcEAABkcnMvZG93bnJldi54bWxQSwUGAAAAAAQABADzAAAA3gUAAAAA&#10;" filled="f" stroked="f" strokeweight=".5pt">
                <v:textbox style="mso-fit-shape-to-text:t" inset="0,0,18pt,0">
                  <w:txbxContent>
                    <w:p w14:paraId="67C52D19" w14:textId="77777777" w:rsidR="008D1718" w:rsidRPr="00ED6623" w:rsidRDefault="008D1718" w:rsidP="008344BC">
                      <w:pPr>
                        <w:pBdr>
                          <w:right w:val="single" w:sz="12" w:space="8" w:color="ED7D31" w:themeColor="accent2"/>
                        </w:pBdr>
                        <w:spacing w:after="0"/>
                        <w:ind w:left="567"/>
                        <w:jc w:val="both"/>
                        <w:rPr>
                          <w:rFonts w:ascii="Times New Roman" w:hAnsi="Times New Roman" w:cs="Times New Roman"/>
                          <w:b/>
                          <w:i/>
                          <w:caps/>
                          <w:color w:val="000000" w:themeColor="text1"/>
                          <w:sz w:val="24"/>
                          <w:szCs w:val="24"/>
                        </w:rPr>
                      </w:pPr>
                      <w:r w:rsidRPr="00ED6623">
                        <w:rPr>
                          <w:rFonts w:ascii="Times New Roman" w:hAnsi="Times New Roman" w:cs="Times New Roman"/>
                          <w:b/>
                          <w:i/>
                          <w:color w:val="000000" w:themeColor="text1"/>
                          <w:sz w:val="24"/>
                          <w:szCs w:val="24"/>
                        </w:rPr>
                        <w:t>Absolventu monitorings iekļaus informāciju par izglītības iestāžu beidzējiem - profesionālās izglītības programmu absolventiem, kuri ieguvuši pilnu profesionālo kvalifikāciju.</w:t>
                      </w:r>
                    </w:p>
                  </w:txbxContent>
                </v:textbox>
                <w10:anchorlock/>
              </v:shape>
            </w:pict>
          </mc:Fallback>
        </mc:AlternateContent>
      </w:r>
      <w:r w:rsidR="00486EAA">
        <w:rPr>
          <w:rFonts w:ascii="Times New Roman" w:hAnsi="Times New Roman" w:cs="Times New Roman"/>
          <w:sz w:val="24"/>
        </w:rPr>
        <w:t xml:space="preserve">Absolventu monitorings iekļaus informāciju par tiem izglītojamies, kuri ieguvuši profesionālo kvalifikāciju atbilstoši LKI </w:t>
      </w:r>
      <w:r w:rsidR="00D96E82">
        <w:rPr>
          <w:rFonts w:ascii="Times New Roman" w:hAnsi="Times New Roman" w:cs="Times New Roman"/>
          <w:sz w:val="24"/>
        </w:rPr>
        <w:t xml:space="preserve">2., LKI </w:t>
      </w:r>
      <w:r w:rsidR="00486EAA">
        <w:rPr>
          <w:rFonts w:ascii="Times New Roman" w:hAnsi="Times New Roman" w:cs="Times New Roman"/>
          <w:sz w:val="24"/>
        </w:rPr>
        <w:t xml:space="preserve">3. un LKI 4.līmenim. </w:t>
      </w:r>
      <w:r w:rsidR="0047541B" w:rsidRPr="002A4E33">
        <w:rPr>
          <w:rFonts w:ascii="Times New Roman" w:hAnsi="Times New Roman" w:cs="Times New Roman"/>
          <w:sz w:val="24"/>
        </w:rPr>
        <w:t xml:space="preserve">Absolventu monitorings var aptvert ne tikai tos izglītojamos, kuri pabeidz izglītību, iegūstot profesionālo kvalifikāciju, bet arī tos izglītojamos, kuri iegūst profesionālās kvalifikācijas daļu vai mācības nepabeidz. Vienlaikus profesionālās izglītības absolventu monitoringa izveides sākumposmā nepieciešams fokuss uz noteiktu mērķa grupu - to izglītojamo turpmākajām gaitām, kuri ieguvuši profesionālo kvalifikāciju, tādējādi ļaujot spriest par absolventu rezultātiem pēc kvalifikācijas ieguves, veidojot sistēmisku pieeju, lai nākotnē varētu izsekot arī to izglītojamo gaitām, kuri dažādu iemeslu dēļ mācības nepabeidz. </w:t>
      </w:r>
    </w:p>
    <w:p w14:paraId="0DADAD20" w14:textId="66CA4766" w:rsidR="0047541B" w:rsidRPr="00951EAA" w:rsidRDefault="008344BC" w:rsidP="0047541B">
      <w:pPr>
        <w:spacing w:after="120"/>
        <w:jc w:val="both"/>
        <w:rPr>
          <w:rFonts w:ascii="Times New Roman" w:eastAsia="Times New Roman" w:hAnsi="Times New Roman" w:cs="Times New Roman"/>
          <w:sz w:val="24"/>
          <w:szCs w:val="24"/>
        </w:rPr>
      </w:pPr>
      <w:r w:rsidRPr="00132E2F">
        <w:rPr>
          <w:rFonts w:ascii="Times New Roman" w:eastAsia="Times New Roman" w:hAnsi="Times New Roman" w:cs="Times New Roman"/>
          <w:noProof/>
          <w:sz w:val="24"/>
          <w:szCs w:val="24"/>
        </w:rPr>
        <mc:AlternateContent>
          <mc:Choice Requires="wps">
            <w:drawing>
              <wp:inline distT="0" distB="0" distL="0" distR="0" wp14:anchorId="7921FAB4" wp14:editId="279BC5C0">
                <wp:extent cx="5759450" cy="1143000"/>
                <wp:effectExtent l="0" t="0" r="0" b="635"/>
                <wp:docPr id="140" name="Text Box 140"/>
                <wp:cNvGraphicFramePr/>
                <a:graphic xmlns:a="http://schemas.openxmlformats.org/drawingml/2006/main">
                  <a:graphicData uri="http://schemas.microsoft.com/office/word/2010/wordprocessingShape">
                    <wps:wsp>
                      <wps:cNvSpPr txBox="1"/>
                      <wps:spPr>
                        <a:xfrm>
                          <a:off x="0" y="0"/>
                          <a:ext cx="5759450" cy="1143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6CD23E" w14:textId="77777777" w:rsidR="008D1718" w:rsidRPr="00ED6623" w:rsidRDefault="008D1718" w:rsidP="008344BC">
                            <w:pPr>
                              <w:pBdr>
                                <w:right w:val="single" w:sz="12" w:space="8" w:color="ED7D31" w:themeColor="accent2"/>
                              </w:pBdr>
                              <w:spacing w:after="0"/>
                              <w:ind w:left="567"/>
                              <w:jc w:val="both"/>
                              <w:rPr>
                                <w:rFonts w:ascii="Times New Roman" w:hAnsi="Times New Roman" w:cs="Times New Roman"/>
                                <w:b/>
                                <w:i/>
                                <w:caps/>
                                <w:color w:val="000000" w:themeColor="text1"/>
                                <w:sz w:val="24"/>
                                <w:szCs w:val="24"/>
                              </w:rPr>
                            </w:pPr>
                            <w:r w:rsidRPr="00ED6623">
                              <w:rPr>
                                <w:rFonts w:ascii="Times New Roman" w:hAnsi="Times New Roman" w:cs="Times New Roman"/>
                                <w:b/>
                                <w:i/>
                                <w:color w:val="000000" w:themeColor="text1"/>
                                <w:sz w:val="24"/>
                                <w:szCs w:val="24"/>
                              </w:rPr>
                              <w:t xml:space="preserve">Profesionālās izglītības absolventu monitoringu plānots īstenot par Latvijas izglītības klasifikācijā iekļauto </w:t>
                            </w:r>
                            <w:r w:rsidRPr="0030750F">
                              <w:rPr>
                                <w:rFonts w:ascii="Times New Roman" w:hAnsi="Times New Roman" w:cs="Times New Roman"/>
                                <w:b/>
                                <w:i/>
                                <w:color w:val="000000" w:themeColor="text1"/>
                                <w:sz w:val="24"/>
                                <w:szCs w:val="24"/>
                              </w:rPr>
                              <w:t>profesionālās pamatizglītības, arodizglītības</w:t>
                            </w:r>
                            <w:r w:rsidRPr="00ED6623">
                              <w:rPr>
                                <w:rFonts w:ascii="Times New Roman" w:hAnsi="Times New Roman" w:cs="Times New Roman"/>
                                <w:b/>
                                <w:i/>
                                <w:color w:val="000000" w:themeColor="text1"/>
                                <w:sz w:val="24"/>
                                <w:szCs w:val="24"/>
                              </w:rPr>
                              <w:t xml:space="preserve"> un profesionālās vidējās izglītības programmu (turpmāk - profesionālās izglītības programmas) absolventiem, kā arī profesionālās tālākizglītības programmu absolventiem.</w:t>
                            </w:r>
                          </w:p>
                        </w:txbxContent>
                      </wps:txbx>
                      <wps:bodyPr rot="0" spcFirstLastPara="0" vertOverflow="overflow" horzOverflow="overflow" vert="horz" wrap="square" lIns="0" tIns="0" rIns="228600" bIns="0" numCol="1" spcCol="0" rtlCol="0" fromWordArt="0" anchor="ctr" anchorCtr="0" forceAA="0" compatLnSpc="1">
                        <a:prstTxWarp prst="textNoShape">
                          <a:avLst/>
                        </a:prstTxWarp>
                        <a:spAutoFit/>
                      </wps:bodyPr>
                    </wps:wsp>
                  </a:graphicData>
                </a:graphic>
              </wp:inline>
            </w:drawing>
          </mc:Choice>
          <mc:Fallback>
            <w:pict>
              <v:shape w14:anchorId="7921FAB4" id="Text Box 140" o:spid="_x0000_s1028" type="#_x0000_t202" style="width:453.5pt;height:9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rZfwIAAGUFAAAOAAAAZHJzL2Uyb0RvYy54bWysVE1v2zAMvQ/YfxB0X52kH+uCOkXWosOA&#10;Yi3WDj0rstQYk0VNUmJnv35Psp123S4ddpFp8onixyPPzrvGsK3yoSZb8unBhDNlJVW1fSz5t/ur&#10;d6echShsJQxZVfKdCvx88fbNWevmakZrMpXyDE5smLeu5OsY3bwoglyrRoQDcsrCqMk3IuLXPxaV&#10;Fy28N6aYTSYnRUu+cp6kCgHay97IF9m/1krGG62DisyUHLHFfPp8rtJZLM7E/NELt67lEIb4hyga&#10;UVs8und1KaJgG1//4aqppadAOh5IagrSupYq54BsppMX2dythVM5FxQnuH2Zwv9zK79sbz2rK/Tu&#10;CPWxokGT7lUX2UfqWNKhQq0LcwDvHKCxgwHoUR+gTIl32jfpi5QY7PC129c3uZNQHr8//nB0DJOE&#10;bTo9OpxMsv/i6brzIX5S1LAklNyjgbmuYnsdIkIBdISk1yxd1cbkJhrL2pKfHML/bxbcMDZpVKbD&#10;4Cal1IeepbgzKmGM/ao0ypEzSIpMRHVhPNsKUEhIqWzMyWe/QCeURhCvuTjgn6J6zeU+j/FlsnF/&#10;uakt+Zz9i7Cr72PIusejkM/yTmLsVl3mwWzs7IqqHRruqR+a4ORVjaZcixBvhceUoJGY/HiDQxtC&#10;8WmQOFuT//k3fcKDvLBy1mLqSh5+bIRXnJnPFrSGyzgKPguz2ekJWMJWo9pumgtCK6ZYLE5mEWYf&#10;zShqT80DtsIyPQWTsBIPllxGP/5cxH4FYK9ItVxmGObRiXht75xMzlNvEtPuuwfh3UDHCCZ/oXEs&#10;xfwFK3tspo1bbiK4mSmbytsXcyg7Zjkzedg7aVk8/8+op+24+AUAAP//AwBQSwMEFAAGAAgAAAAh&#10;AI+lIs/aAAAABQEAAA8AAABkcnMvZG93bnJldi54bWxMj8FOwzAQRO9I/QdrK3GjdiMBJcSpSqXe&#10;oKJpJa5uvCQR8TrYbhv+noULXFYazWj2TbEcXS/OGGLnScN8pkAg1d521Gg47Dc3CxAxGbKm94Qa&#10;vjDCspxcFSa3/kI7PFepEVxCMTca2pSGXMpYt+hMnPkBib13H5xJLEMjbTAXLne9zJS6k850xB9a&#10;M+C6xfqjOjkNze1BvW62+JI9P4Xt3n2u32JWaX09HVePIBKO6S8MP/iMDiUzHf2JbBS9Bh6Sfi97&#10;D+qe5ZFDC6VAloX8T19+AwAA//8DAFBLAQItABQABgAIAAAAIQC2gziS/gAAAOEBAAATAAAAAAAA&#10;AAAAAAAAAAAAAABbQ29udGVudF9UeXBlc10ueG1sUEsBAi0AFAAGAAgAAAAhADj9If/WAAAAlAEA&#10;AAsAAAAAAAAAAAAAAAAALwEAAF9yZWxzLy5yZWxzUEsBAi0AFAAGAAgAAAAhACQ8+tl/AgAAZQUA&#10;AA4AAAAAAAAAAAAAAAAALgIAAGRycy9lMm9Eb2MueG1sUEsBAi0AFAAGAAgAAAAhAI+lIs/aAAAA&#10;BQEAAA8AAAAAAAAAAAAAAAAA2QQAAGRycy9kb3ducmV2LnhtbFBLBQYAAAAABAAEAPMAAADgBQAA&#10;AAA=&#10;" filled="f" stroked="f" strokeweight=".5pt">
                <v:textbox style="mso-fit-shape-to-text:t" inset="0,0,18pt,0">
                  <w:txbxContent>
                    <w:p w14:paraId="216CD23E" w14:textId="77777777" w:rsidR="008D1718" w:rsidRPr="00ED6623" w:rsidRDefault="008D1718" w:rsidP="008344BC">
                      <w:pPr>
                        <w:pBdr>
                          <w:right w:val="single" w:sz="12" w:space="8" w:color="ED7D31" w:themeColor="accent2"/>
                        </w:pBdr>
                        <w:spacing w:after="0"/>
                        <w:ind w:left="567"/>
                        <w:jc w:val="both"/>
                        <w:rPr>
                          <w:rFonts w:ascii="Times New Roman" w:hAnsi="Times New Roman" w:cs="Times New Roman"/>
                          <w:b/>
                          <w:i/>
                          <w:caps/>
                          <w:color w:val="000000" w:themeColor="text1"/>
                          <w:sz w:val="24"/>
                          <w:szCs w:val="24"/>
                        </w:rPr>
                      </w:pPr>
                      <w:r w:rsidRPr="00ED6623">
                        <w:rPr>
                          <w:rFonts w:ascii="Times New Roman" w:hAnsi="Times New Roman" w:cs="Times New Roman"/>
                          <w:b/>
                          <w:i/>
                          <w:color w:val="000000" w:themeColor="text1"/>
                          <w:sz w:val="24"/>
                          <w:szCs w:val="24"/>
                        </w:rPr>
                        <w:t xml:space="preserve">Profesionālās izglītības absolventu monitoringu plānots īstenot par Latvijas izglītības klasifikācijā iekļauto </w:t>
                      </w:r>
                      <w:r w:rsidRPr="0030750F">
                        <w:rPr>
                          <w:rFonts w:ascii="Times New Roman" w:hAnsi="Times New Roman" w:cs="Times New Roman"/>
                          <w:b/>
                          <w:i/>
                          <w:color w:val="000000" w:themeColor="text1"/>
                          <w:sz w:val="24"/>
                          <w:szCs w:val="24"/>
                        </w:rPr>
                        <w:t>profesionālās pamatizglītības, arodizglītības</w:t>
                      </w:r>
                      <w:r w:rsidRPr="00ED6623">
                        <w:rPr>
                          <w:rFonts w:ascii="Times New Roman" w:hAnsi="Times New Roman" w:cs="Times New Roman"/>
                          <w:b/>
                          <w:i/>
                          <w:color w:val="000000" w:themeColor="text1"/>
                          <w:sz w:val="24"/>
                          <w:szCs w:val="24"/>
                        </w:rPr>
                        <w:t xml:space="preserve"> un profesionālās vidējās izglītības programmu (turpmāk - profesionālās izglītības programmas) absolventiem, kā arī profesionālās tālākizglītības programmu absolventiem.</w:t>
                      </w:r>
                    </w:p>
                  </w:txbxContent>
                </v:textbox>
                <w10:anchorlock/>
              </v:shape>
            </w:pict>
          </mc:Fallback>
        </mc:AlternateContent>
      </w:r>
      <w:r w:rsidR="00951EAA" w:rsidRPr="00F41B45">
        <w:rPr>
          <w:rFonts w:ascii="Times New Roman" w:eastAsia="Times New Roman" w:hAnsi="Times New Roman" w:cs="Times New Roman"/>
          <w:sz w:val="24"/>
          <w:szCs w:val="24"/>
        </w:rPr>
        <w:t xml:space="preserve">Absolventu monitorings, vismaz sākotnēji, neiekļaus informāciju par </w:t>
      </w:r>
      <w:r w:rsidR="00951EAA">
        <w:rPr>
          <w:rFonts w:ascii="Times New Roman" w:eastAsia="Times New Roman" w:hAnsi="Times New Roman" w:cs="Times New Roman"/>
          <w:sz w:val="24"/>
          <w:szCs w:val="24"/>
        </w:rPr>
        <w:t xml:space="preserve">profesionālās pilnveides un profesionālās ievirzes izglītības programmu absolventiem, tāpat arī informāciju par </w:t>
      </w:r>
      <w:r w:rsidR="00951EAA" w:rsidRPr="00F41B45">
        <w:rPr>
          <w:rFonts w:ascii="Times New Roman" w:eastAsia="Times New Roman" w:hAnsi="Times New Roman" w:cs="Times New Roman"/>
          <w:sz w:val="24"/>
          <w:szCs w:val="24"/>
        </w:rPr>
        <w:t xml:space="preserve">interešu izglītības un neformālās izglītības programmu izglītojamiem, ņemot vērā </w:t>
      </w:r>
      <w:r w:rsidR="00951EAA">
        <w:rPr>
          <w:rFonts w:ascii="Times New Roman" w:eastAsia="Times New Roman" w:hAnsi="Times New Roman" w:cs="Times New Roman"/>
          <w:sz w:val="24"/>
          <w:szCs w:val="24"/>
        </w:rPr>
        <w:t xml:space="preserve">gan izglītības </w:t>
      </w:r>
      <w:r w:rsidR="00951EAA" w:rsidRPr="006B1179">
        <w:rPr>
          <w:rFonts w:ascii="Times New Roman" w:eastAsia="Times New Roman" w:hAnsi="Times New Roman" w:cs="Times New Roman"/>
          <w:color w:val="000000" w:themeColor="text1"/>
          <w:sz w:val="24"/>
          <w:szCs w:val="24"/>
        </w:rPr>
        <w:t>pakalpojumu sniedzēju daudzveidību, gan datu pieejamību</w:t>
      </w:r>
      <w:r w:rsidR="00951EAA" w:rsidRPr="006B1179">
        <w:rPr>
          <w:rStyle w:val="FootnoteReference"/>
          <w:rFonts w:ascii="Times New Roman" w:eastAsia="Times New Roman" w:hAnsi="Times New Roman" w:cs="Times New Roman"/>
          <w:color w:val="000000" w:themeColor="text1"/>
          <w:sz w:val="24"/>
          <w:szCs w:val="24"/>
        </w:rPr>
        <w:footnoteReference w:id="12"/>
      </w:r>
      <w:r w:rsidR="00951EAA" w:rsidRPr="006B1179">
        <w:rPr>
          <w:rFonts w:ascii="Times New Roman" w:eastAsia="Times New Roman" w:hAnsi="Times New Roman" w:cs="Times New Roman"/>
          <w:color w:val="000000" w:themeColor="text1"/>
          <w:sz w:val="24"/>
          <w:szCs w:val="24"/>
        </w:rPr>
        <w:t xml:space="preserve">. Savukārt informācija par </w:t>
      </w:r>
      <w:r w:rsidR="00951EAA" w:rsidRPr="006B1179">
        <w:rPr>
          <w:rFonts w:ascii="Times New Roman" w:hAnsi="Times New Roman" w:cs="Times New Roman"/>
          <w:color w:val="000000" w:themeColor="text1"/>
          <w:sz w:val="24"/>
          <w:szCs w:val="24"/>
        </w:rPr>
        <w:t>pirmā līmeņa profesionālās augstākās izglītības (koledžas izglītības)</w:t>
      </w:r>
      <w:r w:rsidR="00FD2A2F" w:rsidRPr="006B1179">
        <w:rPr>
          <w:rFonts w:ascii="Times New Roman" w:hAnsi="Times New Roman" w:cs="Times New Roman"/>
          <w:color w:val="000000" w:themeColor="text1"/>
          <w:sz w:val="24"/>
          <w:szCs w:val="24"/>
        </w:rPr>
        <w:t xml:space="preserve"> programmu absolventiem tiek apkopota</w:t>
      </w:r>
      <w:r w:rsidR="00951EAA" w:rsidRPr="006B1179">
        <w:rPr>
          <w:rFonts w:ascii="Times New Roman" w:hAnsi="Times New Roman" w:cs="Times New Roman"/>
          <w:color w:val="000000" w:themeColor="text1"/>
          <w:sz w:val="24"/>
          <w:szCs w:val="24"/>
        </w:rPr>
        <w:t xml:space="preserve"> augstākās izglītības absolventu monitoringa ietvaros.</w:t>
      </w:r>
      <w:r w:rsidR="00951EAA" w:rsidRPr="006B1179">
        <w:rPr>
          <w:rFonts w:ascii="Times New Roman" w:eastAsia="Times New Roman" w:hAnsi="Times New Roman" w:cs="Times New Roman"/>
          <w:color w:val="000000" w:themeColor="text1"/>
          <w:sz w:val="24"/>
          <w:szCs w:val="24"/>
        </w:rPr>
        <w:t xml:space="preserve"> </w:t>
      </w:r>
      <w:r w:rsidR="00C47745" w:rsidRPr="006B1179">
        <w:rPr>
          <w:rFonts w:ascii="Times New Roman" w:hAnsi="Times New Roman" w:cs="Times New Roman"/>
          <w:color w:val="000000" w:themeColor="text1"/>
          <w:sz w:val="24"/>
        </w:rPr>
        <w:t>S</w:t>
      </w:r>
      <w:r w:rsidR="008D468C" w:rsidRPr="006B1179">
        <w:rPr>
          <w:rFonts w:ascii="Times New Roman" w:hAnsi="Times New Roman" w:cs="Times New Roman"/>
          <w:color w:val="000000" w:themeColor="text1"/>
          <w:sz w:val="24"/>
        </w:rPr>
        <w:t xml:space="preserve">ākotnējais uzstādījums </w:t>
      </w:r>
      <w:r w:rsidR="00C47745" w:rsidRPr="006B1179">
        <w:rPr>
          <w:rFonts w:ascii="Times New Roman" w:hAnsi="Times New Roman" w:cs="Times New Roman"/>
          <w:color w:val="000000" w:themeColor="text1"/>
          <w:sz w:val="24"/>
        </w:rPr>
        <w:t>sistēmas izveid</w:t>
      </w:r>
      <w:r w:rsidR="003C2D0E" w:rsidRPr="006B1179">
        <w:rPr>
          <w:rFonts w:ascii="Times New Roman" w:hAnsi="Times New Roman" w:cs="Times New Roman"/>
          <w:color w:val="000000" w:themeColor="text1"/>
          <w:sz w:val="24"/>
        </w:rPr>
        <w:t>ei</w:t>
      </w:r>
      <w:r w:rsidR="00C47745" w:rsidRPr="006B1179">
        <w:rPr>
          <w:rFonts w:ascii="Times New Roman" w:hAnsi="Times New Roman" w:cs="Times New Roman"/>
          <w:color w:val="000000" w:themeColor="text1"/>
          <w:sz w:val="24"/>
        </w:rPr>
        <w:t xml:space="preserve"> </w:t>
      </w:r>
      <w:r w:rsidR="008D468C" w:rsidRPr="006B1179">
        <w:rPr>
          <w:rFonts w:ascii="Times New Roman" w:hAnsi="Times New Roman" w:cs="Times New Roman"/>
          <w:color w:val="000000" w:themeColor="text1"/>
          <w:sz w:val="24"/>
        </w:rPr>
        <w:t xml:space="preserve">ir </w:t>
      </w:r>
      <w:r w:rsidR="003C2D0E" w:rsidRPr="006B1179">
        <w:rPr>
          <w:rFonts w:ascii="Times New Roman" w:hAnsi="Times New Roman" w:cs="Times New Roman"/>
          <w:color w:val="000000" w:themeColor="text1"/>
          <w:sz w:val="24"/>
        </w:rPr>
        <w:t>apkopot</w:t>
      </w:r>
      <w:r w:rsidR="008D468C" w:rsidRPr="006B1179">
        <w:rPr>
          <w:rFonts w:ascii="Times New Roman" w:hAnsi="Times New Roman" w:cs="Times New Roman"/>
          <w:color w:val="000000" w:themeColor="text1"/>
          <w:sz w:val="24"/>
        </w:rPr>
        <w:t xml:space="preserve"> informāciju par pilnas profesionālās kvalifikācijas ieguvējiem.</w:t>
      </w:r>
      <w:r w:rsidR="008D468C" w:rsidRPr="006B1179">
        <w:rPr>
          <w:rFonts w:ascii="Times New Roman" w:eastAsia="Times New Roman" w:hAnsi="Times New Roman" w:cs="Times New Roman"/>
          <w:color w:val="000000" w:themeColor="text1"/>
          <w:sz w:val="24"/>
          <w:szCs w:val="24"/>
        </w:rPr>
        <w:t xml:space="preserve"> </w:t>
      </w:r>
      <w:r w:rsidR="004B7B12" w:rsidRPr="006B1179">
        <w:rPr>
          <w:rFonts w:ascii="Times New Roman" w:hAnsi="Times New Roman" w:cs="Times New Roman"/>
          <w:color w:val="000000" w:themeColor="text1"/>
          <w:sz w:val="24"/>
        </w:rPr>
        <w:t xml:space="preserve">Laika gaitā var tikt izvērtēta sistēmas papildināšana arī ar informāciju par tiem </w:t>
      </w:r>
      <w:r w:rsidR="004B7B12">
        <w:rPr>
          <w:rFonts w:ascii="Times New Roman" w:hAnsi="Times New Roman" w:cs="Times New Roman"/>
          <w:sz w:val="24"/>
        </w:rPr>
        <w:t>izglītojamiem un viņu turpmākajām gaitām, kuri apguvuši atsevišķus modulārā</w:t>
      </w:r>
      <w:r w:rsidR="003C2D0E">
        <w:rPr>
          <w:rFonts w:ascii="Times New Roman" w:hAnsi="Times New Roman" w:cs="Times New Roman"/>
          <w:sz w:val="24"/>
        </w:rPr>
        <w:t>s izglītības programmu moduļus (</w:t>
      </w:r>
      <w:r w:rsidR="00C47745">
        <w:rPr>
          <w:rFonts w:ascii="Times New Roman" w:hAnsi="Times New Roman" w:cs="Times New Roman"/>
          <w:sz w:val="24"/>
        </w:rPr>
        <w:t>kuriem tiek izsniegta</w:t>
      </w:r>
      <w:r w:rsidR="008D468C">
        <w:rPr>
          <w:rFonts w:ascii="Times New Roman" w:hAnsi="Times New Roman" w:cs="Times New Roman"/>
          <w:sz w:val="24"/>
        </w:rPr>
        <w:t xml:space="preserve"> apliec</w:t>
      </w:r>
      <w:r w:rsidR="00C47745">
        <w:rPr>
          <w:rFonts w:ascii="Times New Roman" w:hAnsi="Times New Roman" w:cs="Times New Roman"/>
          <w:sz w:val="24"/>
        </w:rPr>
        <w:t>ība</w:t>
      </w:r>
      <w:r w:rsidR="008D468C">
        <w:rPr>
          <w:rFonts w:ascii="Times New Roman" w:hAnsi="Times New Roman" w:cs="Times New Roman"/>
          <w:sz w:val="24"/>
        </w:rPr>
        <w:t xml:space="preserve"> par profesionālās kvalifikācijas daļas apguvi</w:t>
      </w:r>
      <w:r w:rsidR="003C2D0E">
        <w:rPr>
          <w:rFonts w:ascii="Times New Roman" w:hAnsi="Times New Roman" w:cs="Times New Roman"/>
          <w:sz w:val="24"/>
        </w:rPr>
        <w:t>)</w:t>
      </w:r>
      <w:r w:rsidR="008D468C">
        <w:rPr>
          <w:rFonts w:ascii="Times New Roman" w:hAnsi="Times New Roman" w:cs="Times New Roman"/>
          <w:sz w:val="24"/>
        </w:rPr>
        <w:t xml:space="preserve">, </w:t>
      </w:r>
      <w:r w:rsidR="004B7B12">
        <w:rPr>
          <w:rFonts w:ascii="Times New Roman" w:hAnsi="Times New Roman" w:cs="Times New Roman"/>
          <w:sz w:val="24"/>
        </w:rPr>
        <w:t>tāpat arī informāciju par to vai absolvents profesionālās izglītības ieguves laikā piedalījies darba vidē balstītu mācību īstenošanā</w:t>
      </w:r>
      <w:r w:rsidR="0047541B" w:rsidRPr="00F41B45">
        <w:rPr>
          <w:rFonts w:ascii="Times New Roman" w:hAnsi="Times New Roman" w:cs="Times New Roman"/>
          <w:sz w:val="24"/>
        </w:rPr>
        <w:t>.</w:t>
      </w:r>
      <w:r w:rsidR="008D468C">
        <w:rPr>
          <w:rFonts w:ascii="Times New Roman" w:hAnsi="Times New Roman" w:cs="Times New Roman"/>
          <w:sz w:val="24"/>
        </w:rPr>
        <w:t xml:space="preserve"> </w:t>
      </w:r>
    </w:p>
    <w:p w14:paraId="4D6159A1" w14:textId="77777777" w:rsidR="00E855CA" w:rsidRPr="0034478F" w:rsidRDefault="00E855CA" w:rsidP="00E855CA">
      <w:pPr>
        <w:spacing w:after="120"/>
        <w:jc w:val="both"/>
        <w:rPr>
          <w:rFonts w:ascii="Times New Roman" w:eastAsia="Times New Roman" w:hAnsi="Times New Roman" w:cs="Times New Roman"/>
          <w:color w:val="000000" w:themeColor="text1"/>
          <w:sz w:val="24"/>
          <w:szCs w:val="24"/>
        </w:rPr>
      </w:pPr>
      <w:r w:rsidRPr="00E855CA">
        <w:rPr>
          <w:rFonts w:ascii="Times New Roman" w:eastAsia="Times New Roman" w:hAnsi="Times New Roman" w:cs="Times New Roman"/>
          <w:sz w:val="24"/>
          <w:szCs w:val="24"/>
        </w:rPr>
        <w:t>Vienlaikus, absolventu monitorings iekļaus informāciju par to visu izglītības iestāžu absolventiem, kas īsteno licencētas un akreditētas profesionālās izglītības programmas, neatkarīgi no izglītības iestādes dibinātāja un profesionālās izglītības programmas īstenotāja. Saskaņā ar</w:t>
      </w:r>
      <w:r w:rsidRPr="00E855CA">
        <w:rPr>
          <w:rFonts w:ascii="Times New Roman" w:eastAsia="Times New Roman" w:hAnsi="Times New Roman" w:cs="Times New Roman"/>
          <w:color w:val="000000" w:themeColor="text1"/>
          <w:sz w:val="24"/>
          <w:szCs w:val="24"/>
        </w:rPr>
        <w:t xml:space="preserve"> MK noteikumiem Nr. 276 datu ievade un aktualizācija VIIS jānodrošina ne tikai valsts, bet arī </w:t>
      </w:r>
      <w:r w:rsidRPr="00E855CA">
        <w:rPr>
          <w:rFonts w:ascii="Times New Roman" w:eastAsia="Times New Roman" w:hAnsi="Times New Roman" w:cs="Times New Roman"/>
          <w:sz w:val="24"/>
          <w:szCs w:val="24"/>
        </w:rPr>
        <w:t>pašvaldību, valsts augstskolu, kā arī citu juridisko vai fizisko personu dibinātajām izglītības iestādēm, kuras valstī</w:t>
      </w:r>
      <w:r w:rsidRPr="00E855CA">
        <w:rPr>
          <w:rFonts w:ascii="Times New Roman" w:eastAsia="Times New Roman" w:hAnsi="Times New Roman" w:cs="Times New Roman"/>
          <w:color w:val="000000" w:themeColor="text1"/>
          <w:sz w:val="24"/>
          <w:szCs w:val="24"/>
        </w:rPr>
        <w:t xml:space="preserve"> īsteno formālās </w:t>
      </w:r>
      <w:r w:rsidRPr="00E855CA">
        <w:rPr>
          <w:rFonts w:ascii="Times New Roman" w:eastAsia="Times New Roman" w:hAnsi="Times New Roman" w:cs="Times New Roman"/>
          <w:sz w:val="24"/>
          <w:szCs w:val="24"/>
        </w:rPr>
        <w:t>profesionālās izglītības programmas.</w:t>
      </w:r>
    </w:p>
    <w:p w14:paraId="4284BC1D" w14:textId="699CFFBC" w:rsidR="00C5034E" w:rsidRDefault="00CC64D1" w:rsidP="00724FF6">
      <w:pPr>
        <w:spacing w:before="120" w:after="0"/>
        <w:jc w:val="both"/>
        <w:rPr>
          <w:rFonts w:ascii="Times New Roman" w:hAnsi="Times New Roman" w:cs="Times New Roman"/>
          <w:sz w:val="24"/>
        </w:rPr>
      </w:pPr>
      <w:r w:rsidRPr="00CC64D1">
        <w:rPr>
          <w:rFonts w:ascii="Times New Roman" w:hAnsi="Times New Roman" w:cs="Times New Roman"/>
          <w:sz w:val="24"/>
        </w:rPr>
        <w:fldChar w:fldCharType="begin"/>
      </w:r>
      <w:r w:rsidRPr="00CC64D1">
        <w:rPr>
          <w:rFonts w:ascii="Times New Roman" w:hAnsi="Times New Roman" w:cs="Times New Roman"/>
          <w:sz w:val="24"/>
        </w:rPr>
        <w:instrText xml:space="preserve"> REF _Ref55292799 \h  \* MERGEFORMAT </w:instrText>
      </w:r>
      <w:r w:rsidRPr="00CC64D1">
        <w:rPr>
          <w:rFonts w:ascii="Times New Roman" w:hAnsi="Times New Roman" w:cs="Times New Roman"/>
          <w:sz w:val="24"/>
        </w:rPr>
      </w:r>
      <w:r w:rsidRPr="00CC64D1">
        <w:rPr>
          <w:rFonts w:ascii="Times New Roman" w:hAnsi="Times New Roman" w:cs="Times New Roman"/>
          <w:sz w:val="24"/>
        </w:rPr>
        <w:fldChar w:fldCharType="separate"/>
      </w:r>
      <w:r>
        <w:rPr>
          <w:rFonts w:ascii="Times New Roman" w:hAnsi="Times New Roman" w:cs="Times New Roman"/>
          <w:color w:val="000000" w:themeColor="text1"/>
          <w:sz w:val="24"/>
          <w:szCs w:val="24"/>
        </w:rPr>
        <w:t>Pielikumā</w:t>
      </w:r>
      <w:r w:rsidRPr="00CC64D1">
        <w:rPr>
          <w:rFonts w:ascii="Times New Roman" w:hAnsi="Times New Roman" w:cs="Times New Roman"/>
          <w:color w:val="000000" w:themeColor="text1"/>
          <w:sz w:val="24"/>
          <w:szCs w:val="24"/>
        </w:rPr>
        <w:t xml:space="preserve"> Nr. </w:t>
      </w:r>
      <w:r w:rsidRPr="00CC64D1">
        <w:rPr>
          <w:rFonts w:ascii="Times New Roman" w:hAnsi="Times New Roman" w:cs="Times New Roman"/>
          <w:noProof/>
          <w:color w:val="000000" w:themeColor="text1"/>
          <w:sz w:val="24"/>
          <w:szCs w:val="24"/>
        </w:rPr>
        <w:t>1</w:t>
      </w:r>
      <w:r w:rsidRPr="00CC64D1">
        <w:rPr>
          <w:rFonts w:ascii="Times New Roman" w:hAnsi="Times New Roman" w:cs="Times New Roman"/>
          <w:sz w:val="24"/>
        </w:rPr>
        <w:fldChar w:fldCharType="end"/>
      </w:r>
      <w:r w:rsidR="00C5034E">
        <w:rPr>
          <w:rFonts w:ascii="Times New Roman" w:hAnsi="Times New Roman" w:cs="Times New Roman"/>
          <w:sz w:val="24"/>
        </w:rPr>
        <w:t xml:space="preserve"> definēti datu lauki, kurus </w:t>
      </w:r>
      <w:r w:rsidR="001574DC">
        <w:rPr>
          <w:rFonts w:ascii="Times New Roman" w:hAnsi="Times New Roman" w:cs="Times New Roman"/>
          <w:sz w:val="24"/>
        </w:rPr>
        <w:t xml:space="preserve">sākotnēji </w:t>
      </w:r>
      <w:r w:rsidR="00C5034E">
        <w:rPr>
          <w:rFonts w:ascii="Times New Roman" w:hAnsi="Times New Roman" w:cs="Times New Roman"/>
          <w:sz w:val="24"/>
        </w:rPr>
        <w:t xml:space="preserve">plānots iekļaut </w:t>
      </w:r>
      <w:r w:rsidR="00C5034E" w:rsidRPr="002E38FD">
        <w:rPr>
          <w:rFonts w:ascii="Times New Roman" w:hAnsi="Times New Roman" w:cs="Times New Roman"/>
          <w:sz w:val="24"/>
        </w:rPr>
        <w:t>profesionālās iz</w:t>
      </w:r>
      <w:r w:rsidR="00C5034E">
        <w:rPr>
          <w:rFonts w:ascii="Times New Roman" w:hAnsi="Times New Roman" w:cs="Times New Roman"/>
          <w:sz w:val="24"/>
        </w:rPr>
        <w:t xml:space="preserve">glītības absolventu monitoringa sistēmā, vienlaikus gan sistēmas izstrādes gaitā, gan tās darbības laikā </w:t>
      </w:r>
      <w:r w:rsidR="00C5034E">
        <w:rPr>
          <w:rFonts w:ascii="Times New Roman" w:hAnsi="Times New Roman" w:cs="Times New Roman"/>
          <w:sz w:val="24"/>
        </w:rPr>
        <w:lastRenderedPageBreak/>
        <w:t>tiks izvērtēta</w:t>
      </w:r>
      <w:r w:rsidR="00C5034E" w:rsidRPr="002E38FD">
        <w:rPr>
          <w:rFonts w:ascii="Times New Roman" w:hAnsi="Times New Roman" w:cs="Times New Roman"/>
          <w:sz w:val="24"/>
        </w:rPr>
        <w:t xml:space="preserve"> </w:t>
      </w:r>
      <w:r w:rsidR="00C5034E">
        <w:rPr>
          <w:rFonts w:ascii="Times New Roman" w:hAnsi="Times New Roman" w:cs="Times New Roman"/>
          <w:sz w:val="24"/>
        </w:rPr>
        <w:t>un periodiski aktualizēta nepieciešamība sistēmu papildināt</w:t>
      </w:r>
      <w:r w:rsidR="00C5034E" w:rsidRPr="0048463A">
        <w:rPr>
          <w:rFonts w:ascii="Times New Roman" w:hAnsi="Times New Roman" w:cs="Times New Roman"/>
          <w:sz w:val="24"/>
        </w:rPr>
        <w:t xml:space="preserve"> ar </w:t>
      </w:r>
      <w:r w:rsidR="00C5034E">
        <w:rPr>
          <w:rFonts w:ascii="Times New Roman" w:hAnsi="Times New Roman" w:cs="Times New Roman"/>
          <w:sz w:val="24"/>
        </w:rPr>
        <w:t xml:space="preserve">citiem </w:t>
      </w:r>
      <w:r w:rsidR="00C5034E" w:rsidRPr="0048463A">
        <w:rPr>
          <w:rFonts w:ascii="Times New Roman" w:hAnsi="Times New Roman" w:cs="Times New Roman"/>
          <w:sz w:val="24"/>
        </w:rPr>
        <w:t>datiem par profesionālās izglītības absolventiem</w:t>
      </w:r>
      <w:r w:rsidR="00C5034E">
        <w:rPr>
          <w:rFonts w:ascii="Times New Roman" w:hAnsi="Times New Roman" w:cs="Times New Roman"/>
          <w:sz w:val="24"/>
        </w:rPr>
        <w:t>. Lai tas būtu iespējams, izveidotajai sistēmai jābūt spējīgai akumulēt papildu informāciju par absolventu turpmākajām gaitām, informācijai jābūt savietojamai ar jau esošajiem datu laukiem, tāpat sistēmai jābūt arī pietiekami elastīgai, ņemot vērā notiekošās pārmaiņas izglītības sistēmā kopumā. Dati, ar kuriem varētu tikt papildināts profesionālās izglītības absolventu monitorings:</w:t>
      </w:r>
      <w:r w:rsidR="00C5034E">
        <w:rPr>
          <w:rFonts w:ascii="Times New Roman" w:hAnsi="Times New Roman" w:cs="Times New Roman"/>
          <w:sz w:val="24"/>
        </w:rPr>
        <w:tab/>
      </w:r>
    </w:p>
    <w:p w14:paraId="79316DF6" w14:textId="77777777" w:rsidR="00C5034E" w:rsidRPr="0048463A" w:rsidRDefault="00C5034E" w:rsidP="00210F27">
      <w:pPr>
        <w:pStyle w:val="ListParagraph"/>
        <w:numPr>
          <w:ilvl w:val="0"/>
          <w:numId w:val="5"/>
        </w:numPr>
        <w:spacing w:after="0"/>
        <w:contextualSpacing w:val="0"/>
        <w:jc w:val="both"/>
        <w:rPr>
          <w:rFonts w:ascii="Times New Roman" w:hAnsi="Times New Roman" w:cs="Times New Roman"/>
          <w:sz w:val="24"/>
        </w:rPr>
      </w:pPr>
      <w:r w:rsidRPr="0048463A">
        <w:rPr>
          <w:rFonts w:ascii="Times New Roman" w:hAnsi="Times New Roman" w:cs="Times New Roman"/>
          <w:sz w:val="24"/>
        </w:rPr>
        <w:t>Dati par absolventu turpmākajām izglītības gaitām, apkopojot datus ne tikai par darba gaitām, bet arī tālāko izglītību, gadījumos, kad absolvents turpina mācīties.</w:t>
      </w:r>
    </w:p>
    <w:p w14:paraId="785476DE" w14:textId="77777777" w:rsidR="00C5034E" w:rsidRDefault="00C5034E" w:rsidP="00210F27">
      <w:pPr>
        <w:pStyle w:val="ListParagraph"/>
        <w:numPr>
          <w:ilvl w:val="0"/>
          <w:numId w:val="5"/>
        </w:numPr>
        <w:spacing w:after="0"/>
        <w:contextualSpacing w:val="0"/>
        <w:jc w:val="both"/>
        <w:rPr>
          <w:rFonts w:ascii="Times New Roman" w:hAnsi="Times New Roman" w:cs="Times New Roman"/>
          <w:sz w:val="24"/>
        </w:rPr>
      </w:pPr>
      <w:r w:rsidRPr="0048463A">
        <w:rPr>
          <w:rFonts w:ascii="Times New Roman" w:hAnsi="Times New Roman" w:cs="Times New Roman"/>
          <w:sz w:val="24"/>
        </w:rPr>
        <w:t xml:space="preserve">Absolventu nodarbinātības veids: darbinieks (darba ņēmējs); darba devējs (īpašnieks); </w:t>
      </w:r>
      <w:proofErr w:type="spellStart"/>
      <w:r w:rsidRPr="0048463A">
        <w:rPr>
          <w:rFonts w:ascii="Times New Roman" w:hAnsi="Times New Roman" w:cs="Times New Roman"/>
          <w:sz w:val="24"/>
        </w:rPr>
        <w:t>pašnodarbinātais</w:t>
      </w:r>
      <w:proofErr w:type="spellEnd"/>
      <w:r w:rsidRPr="0048463A">
        <w:rPr>
          <w:rFonts w:ascii="Times New Roman" w:hAnsi="Times New Roman" w:cs="Times New Roman"/>
          <w:sz w:val="24"/>
        </w:rPr>
        <w:t>; neapmaksāta persona ģimenes uzņēmumā/privātpraksē vai lauku saimniecībā (saskaņā ar CSP, Starptautiskās nodarbinātības statusu klasifikāciju).</w:t>
      </w:r>
    </w:p>
    <w:p w14:paraId="27BD6F9F" w14:textId="2898ED9C" w:rsidR="00E33A66" w:rsidRPr="00E33A66" w:rsidRDefault="00797C29" w:rsidP="00E33A66">
      <w:pPr>
        <w:pStyle w:val="ListParagraph"/>
        <w:numPr>
          <w:ilvl w:val="0"/>
          <w:numId w:val="5"/>
        </w:numPr>
        <w:spacing w:after="0"/>
        <w:contextualSpacing w:val="0"/>
        <w:jc w:val="both"/>
        <w:rPr>
          <w:rFonts w:ascii="Times New Roman" w:hAnsi="Times New Roman" w:cs="Times New Roman"/>
          <w:sz w:val="24"/>
        </w:rPr>
      </w:pPr>
      <w:r>
        <w:rPr>
          <w:rFonts w:ascii="Times New Roman" w:hAnsi="Times New Roman" w:cs="Times New Roman"/>
          <w:sz w:val="24"/>
        </w:rPr>
        <w:t xml:space="preserve">Dati par absolventu dibināto uzņēmumu skaitu </w:t>
      </w:r>
      <w:r w:rsidR="00E33A66">
        <w:rPr>
          <w:rFonts w:ascii="Times New Roman" w:hAnsi="Times New Roman" w:cs="Times New Roman"/>
          <w:sz w:val="24"/>
        </w:rPr>
        <w:t>un to nomaksāto nodokļu apmēru.</w:t>
      </w:r>
    </w:p>
    <w:p w14:paraId="5B611044" w14:textId="77777777" w:rsidR="00C5034E" w:rsidRPr="0048463A" w:rsidRDefault="00C5034E" w:rsidP="00210F27">
      <w:pPr>
        <w:pStyle w:val="ListParagraph"/>
        <w:numPr>
          <w:ilvl w:val="0"/>
          <w:numId w:val="5"/>
        </w:numPr>
        <w:spacing w:after="0"/>
        <w:contextualSpacing w:val="0"/>
        <w:jc w:val="both"/>
        <w:rPr>
          <w:rFonts w:ascii="Times New Roman" w:hAnsi="Times New Roman" w:cs="Times New Roman"/>
          <w:sz w:val="24"/>
        </w:rPr>
      </w:pPr>
      <w:r w:rsidRPr="0048463A">
        <w:rPr>
          <w:rFonts w:ascii="Times New Roman" w:hAnsi="Times New Roman" w:cs="Times New Roman"/>
          <w:sz w:val="24"/>
        </w:rPr>
        <w:t>Darba līguma veids: darba līgums uz nenoteiktu laiku; darba līgums uz noteiktu laiku.</w:t>
      </w:r>
    </w:p>
    <w:p w14:paraId="35B9F704" w14:textId="77777777" w:rsidR="00C5034E" w:rsidRPr="0048463A" w:rsidRDefault="00C5034E" w:rsidP="00210F27">
      <w:pPr>
        <w:pStyle w:val="ListParagraph"/>
        <w:numPr>
          <w:ilvl w:val="0"/>
          <w:numId w:val="5"/>
        </w:numPr>
        <w:spacing w:after="0"/>
        <w:contextualSpacing w:val="0"/>
        <w:jc w:val="both"/>
        <w:rPr>
          <w:rFonts w:ascii="Times New Roman" w:hAnsi="Times New Roman" w:cs="Times New Roman"/>
          <w:sz w:val="24"/>
        </w:rPr>
      </w:pPr>
      <w:r w:rsidRPr="0048463A">
        <w:rPr>
          <w:rFonts w:ascii="Times New Roman" w:hAnsi="Times New Roman" w:cs="Times New Roman"/>
          <w:sz w:val="24"/>
        </w:rPr>
        <w:t>Darba laiks: normālais (pilns) darba laiks vai nepilns darba laiks.</w:t>
      </w:r>
    </w:p>
    <w:p w14:paraId="6FB9DAE9" w14:textId="381928E3" w:rsidR="00797C29" w:rsidRPr="00312656" w:rsidRDefault="00C5034E" w:rsidP="00312656">
      <w:pPr>
        <w:pStyle w:val="ListParagraph"/>
        <w:numPr>
          <w:ilvl w:val="0"/>
          <w:numId w:val="5"/>
        </w:numPr>
        <w:spacing w:after="120"/>
        <w:ind w:left="714" w:hanging="357"/>
        <w:contextualSpacing w:val="0"/>
        <w:jc w:val="both"/>
        <w:rPr>
          <w:rFonts w:ascii="Times New Roman" w:hAnsi="Times New Roman" w:cs="Times New Roman"/>
          <w:sz w:val="24"/>
        </w:rPr>
      </w:pPr>
      <w:r w:rsidRPr="0048463A">
        <w:rPr>
          <w:rFonts w:ascii="Times New Roman" w:hAnsi="Times New Roman" w:cs="Times New Roman"/>
          <w:sz w:val="24"/>
        </w:rPr>
        <w:t>Dati par tiem, kuri</w:t>
      </w:r>
      <w:r w:rsidR="001574DC">
        <w:rPr>
          <w:rFonts w:ascii="Times New Roman" w:hAnsi="Times New Roman" w:cs="Times New Roman"/>
          <w:sz w:val="24"/>
        </w:rPr>
        <w:t>em</w:t>
      </w:r>
      <w:r w:rsidRPr="0048463A">
        <w:rPr>
          <w:rFonts w:ascii="Times New Roman" w:hAnsi="Times New Roman" w:cs="Times New Roman"/>
          <w:sz w:val="24"/>
        </w:rPr>
        <w:t xml:space="preserve"> </w:t>
      </w:r>
      <w:r w:rsidR="001574DC">
        <w:rPr>
          <w:rFonts w:ascii="Times New Roman" w:hAnsi="Times New Roman" w:cs="Times New Roman"/>
          <w:sz w:val="24"/>
        </w:rPr>
        <w:t>izsniegta</w:t>
      </w:r>
      <w:r w:rsidR="00A31953">
        <w:rPr>
          <w:rFonts w:ascii="Times New Roman" w:hAnsi="Times New Roman" w:cs="Times New Roman"/>
          <w:sz w:val="24"/>
        </w:rPr>
        <w:t xml:space="preserve"> profesionālā</w:t>
      </w:r>
      <w:r w:rsidRPr="0048463A">
        <w:rPr>
          <w:rFonts w:ascii="Times New Roman" w:hAnsi="Times New Roman" w:cs="Times New Roman"/>
          <w:sz w:val="24"/>
        </w:rPr>
        <w:t xml:space="preserve"> kva</w:t>
      </w:r>
      <w:r w:rsidR="00A31953">
        <w:rPr>
          <w:rFonts w:ascii="Times New Roman" w:hAnsi="Times New Roman" w:cs="Times New Roman"/>
          <w:sz w:val="24"/>
        </w:rPr>
        <w:t xml:space="preserve">lifikācija </w:t>
      </w:r>
      <w:r w:rsidR="001574DC" w:rsidRPr="001574DC">
        <w:rPr>
          <w:rFonts w:ascii="Times New Roman" w:hAnsi="Times New Roman" w:cs="Times New Roman"/>
          <w:sz w:val="24"/>
        </w:rPr>
        <w:t>ārpus formālās izglītības sistēmas apgūtās profesionālās kompetences novērtēšanas rezultātā</w:t>
      </w:r>
      <w:r w:rsidR="001574DC">
        <w:rPr>
          <w:rFonts w:ascii="Times New Roman" w:hAnsi="Times New Roman" w:cs="Times New Roman"/>
          <w:sz w:val="24"/>
        </w:rPr>
        <w:t>.</w:t>
      </w:r>
    </w:p>
    <w:p w14:paraId="1F63255E" w14:textId="77777777" w:rsidR="00C5034E" w:rsidRDefault="00C5034E" w:rsidP="00724FF6">
      <w:pPr>
        <w:spacing w:after="120"/>
        <w:jc w:val="both"/>
        <w:rPr>
          <w:rFonts w:ascii="Times New Roman" w:hAnsi="Times New Roman" w:cs="Times New Roman"/>
          <w:sz w:val="24"/>
        </w:rPr>
      </w:pPr>
      <w:r>
        <w:rPr>
          <w:rFonts w:ascii="Times New Roman" w:hAnsi="Times New Roman" w:cs="Times New Roman"/>
          <w:sz w:val="24"/>
        </w:rPr>
        <w:t xml:space="preserve">Absolventu monitoringa sistēmas papildināšana ar iepriekšminētajiem datiem ir diskusijai atvērts jautājums, ņemot vērā gan absolventu monitoringa mērķi un uzdevumus, gan datu pieejamību un kvalitāti. Tāpat arī pastāv iespēja, ka laika gaitā var rasties vajadzība monitoringa sistēmu papildināt ar šobrīd vēl neidentificētiem datiem, vienlaikus ir jāizvērtē katra jauna datu lauka pievienošanas lietderīgums. Aktuāls jautājums arī par to vai absolventu monitoringam būtu jāiekļauj tikai tie izglītojamie, kuri pabeidz izglītības iestādi, saņemot </w:t>
      </w:r>
      <w:r w:rsidRPr="00100125">
        <w:rPr>
          <w:rFonts w:ascii="Times New Roman" w:hAnsi="Times New Roman" w:cs="Times New Roman"/>
          <w:sz w:val="24"/>
        </w:rPr>
        <w:t>izglītības dokumentu vai arī tie izglītojamie, kuri māc</w:t>
      </w:r>
      <w:r>
        <w:rPr>
          <w:rFonts w:ascii="Times New Roman" w:hAnsi="Times New Roman" w:cs="Times New Roman"/>
          <w:sz w:val="24"/>
        </w:rPr>
        <w:t xml:space="preserve">ības </w:t>
      </w:r>
      <w:r w:rsidRPr="00100125">
        <w:rPr>
          <w:rFonts w:ascii="Times New Roman" w:hAnsi="Times New Roman" w:cs="Times New Roman"/>
          <w:sz w:val="24"/>
        </w:rPr>
        <w:t xml:space="preserve">nepabeidz un izglītības iestādi pamet, nesaņemot izglītības dokumentu un kvalifikāciju. Šis jautājums tika aktualizēts arī EK ekspertu grupā, ņemot vērā pieaugošo izglītojamo un darbaspēka mobilitāti, nepieciešams panākt vienotu izpratni par definīcijām, piem., kas katrā no valstīm tiek saprasts ar jēdzienu </w:t>
      </w:r>
      <w:r w:rsidRPr="00100125">
        <w:rPr>
          <w:rFonts w:ascii="Times New Roman" w:hAnsi="Times New Roman" w:cs="Times New Roman"/>
          <w:i/>
          <w:sz w:val="24"/>
        </w:rPr>
        <w:t>“</w:t>
      </w:r>
      <w:proofErr w:type="spellStart"/>
      <w:r w:rsidRPr="00100125">
        <w:rPr>
          <w:rFonts w:ascii="Times New Roman" w:hAnsi="Times New Roman" w:cs="Times New Roman"/>
          <w:i/>
          <w:sz w:val="24"/>
        </w:rPr>
        <w:t>graduate</w:t>
      </w:r>
      <w:proofErr w:type="spellEnd"/>
      <w:r w:rsidRPr="00100125">
        <w:rPr>
          <w:rFonts w:ascii="Times New Roman" w:hAnsi="Times New Roman" w:cs="Times New Roman"/>
          <w:i/>
          <w:sz w:val="24"/>
        </w:rPr>
        <w:t xml:space="preserve">” </w:t>
      </w:r>
      <w:r w:rsidRPr="00100125">
        <w:rPr>
          <w:rFonts w:ascii="Times New Roman" w:hAnsi="Times New Roman" w:cs="Times New Roman"/>
          <w:sz w:val="24"/>
        </w:rPr>
        <w:t xml:space="preserve">u.c. </w:t>
      </w:r>
    </w:p>
    <w:p w14:paraId="6B34A16B" w14:textId="273A29E9" w:rsidR="00073D71" w:rsidRDefault="00C37A74" w:rsidP="00724FF6">
      <w:pPr>
        <w:spacing w:after="120"/>
        <w:jc w:val="both"/>
        <w:rPr>
          <w:rFonts w:ascii="Times New Roman" w:hAnsi="Times New Roman" w:cs="Times New Roman"/>
          <w:sz w:val="24"/>
        </w:rPr>
      </w:pPr>
      <w:r>
        <w:rPr>
          <w:rFonts w:ascii="Times New Roman" w:hAnsi="Times New Roman" w:cs="Times New Roman"/>
          <w:sz w:val="24"/>
        </w:rPr>
        <w:t>I</w:t>
      </w:r>
      <w:r w:rsidR="00792526">
        <w:rPr>
          <w:rFonts w:ascii="Times New Roman" w:hAnsi="Times New Roman" w:cs="Times New Roman"/>
          <w:sz w:val="24"/>
        </w:rPr>
        <w:t xml:space="preserve">nformācijas ieguvei </w:t>
      </w:r>
      <w:r>
        <w:rPr>
          <w:rFonts w:ascii="Times New Roman" w:hAnsi="Times New Roman" w:cs="Times New Roman"/>
          <w:sz w:val="24"/>
        </w:rPr>
        <w:t>par dalībniekiem p</w:t>
      </w:r>
      <w:r w:rsidRPr="00C37A74">
        <w:rPr>
          <w:rFonts w:ascii="Times New Roman" w:hAnsi="Times New Roman" w:cs="Times New Roman"/>
          <w:sz w:val="24"/>
        </w:rPr>
        <w:t xml:space="preserve">ieaugušo izglītības </w:t>
      </w:r>
      <w:r>
        <w:rPr>
          <w:rFonts w:ascii="Times New Roman" w:hAnsi="Times New Roman" w:cs="Times New Roman"/>
          <w:sz w:val="24"/>
        </w:rPr>
        <w:t xml:space="preserve">programmās pastāv zināmi </w:t>
      </w:r>
      <w:r w:rsidRPr="00C37A74">
        <w:rPr>
          <w:rFonts w:ascii="Times New Roman" w:hAnsi="Times New Roman" w:cs="Times New Roman"/>
          <w:sz w:val="24"/>
        </w:rPr>
        <w:t xml:space="preserve">ierobežojumi, jo līdzšinējie datu ieguves procesi pamatā attiecināmi tikai uz formālās izglītības iestādēm, kamēr pieaugušo izglītība lielā mērā norit neformālās izglītības vidē. </w:t>
      </w:r>
      <w:r w:rsidR="00A04F75">
        <w:rPr>
          <w:rFonts w:ascii="Times New Roman" w:hAnsi="Times New Roman" w:cs="Times New Roman"/>
          <w:sz w:val="24"/>
        </w:rPr>
        <w:t>Izglītības kvalitātes m</w:t>
      </w:r>
      <w:r w:rsidRPr="00C37A74">
        <w:rPr>
          <w:rFonts w:ascii="Times New Roman" w:hAnsi="Times New Roman" w:cs="Times New Roman"/>
          <w:sz w:val="24"/>
        </w:rPr>
        <w:t xml:space="preserve">onitoringa sistēmas izveides gaitā paredzēts, ka </w:t>
      </w:r>
      <w:r w:rsidR="00073D71">
        <w:rPr>
          <w:rFonts w:ascii="Times New Roman" w:hAnsi="Times New Roman" w:cs="Times New Roman"/>
          <w:sz w:val="24"/>
        </w:rPr>
        <w:t xml:space="preserve"> </w:t>
      </w:r>
      <w:r>
        <w:rPr>
          <w:rFonts w:ascii="Times New Roman" w:hAnsi="Times New Roman" w:cs="Times New Roman"/>
          <w:sz w:val="24"/>
        </w:rPr>
        <w:t xml:space="preserve">8.4.1.SAM projektā </w:t>
      </w:r>
      <w:r w:rsidRPr="00C37A74">
        <w:rPr>
          <w:rFonts w:ascii="Times New Roman" w:hAnsi="Times New Roman" w:cs="Times New Roman"/>
          <w:sz w:val="24"/>
        </w:rPr>
        <w:t>“Nodarbināto personu profesionālās kompetences pilnveide”</w:t>
      </w:r>
      <w:r w:rsidR="00A04F75">
        <w:rPr>
          <w:rFonts w:ascii="Times New Roman" w:hAnsi="Times New Roman" w:cs="Times New Roman"/>
          <w:sz w:val="24"/>
        </w:rPr>
        <w:t xml:space="preserve"> (turpmāk – 8.1.4.SAM projekts)</w:t>
      </w:r>
      <w:r w:rsidRPr="00C37A74">
        <w:rPr>
          <w:rFonts w:ascii="Times New Roman" w:hAnsi="Times New Roman" w:cs="Times New Roman"/>
          <w:sz w:val="24"/>
        </w:rPr>
        <w:t xml:space="preserve"> iegūtie dati sniegs ieguldījumu šobrīd izkliedēto un nepietiekamo datu par pieaugušo izglītību uzlabošanā un atbilstošu </w:t>
      </w:r>
      <w:r w:rsidR="00792526">
        <w:rPr>
          <w:rFonts w:ascii="Times New Roman" w:hAnsi="Times New Roman" w:cs="Times New Roman"/>
          <w:sz w:val="24"/>
        </w:rPr>
        <w:t xml:space="preserve">izglītības kvalitātes </w:t>
      </w:r>
      <w:r w:rsidRPr="00C37A74">
        <w:rPr>
          <w:rFonts w:ascii="Times New Roman" w:hAnsi="Times New Roman" w:cs="Times New Roman"/>
          <w:sz w:val="24"/>
        </w:rPr>
        <w:t xml:space="preserve">rādītāju definēšanā. </w:t>
      </w:r>
      <w:r w:rsidR="00792526">
        <w:rPr>
          <w:rFonts w:ascii="Times New Roman" w:hAnsi="Times New Roman" w:cs="Times New Roman"/>
          <w:sz w:val="24"/>
        </w:rPr>
        <w:t xml:space="preserve">Profesionālo kvalifikāciju, </w:t>
      </w:r>
      <w:r w:rsidR="00270C61">
        <w:rPr>
          <w:rFonts w:ascii="Times New Roman" w:hAnsi="Times New Roman" w:cs="Times New Roman"/>
          <w:sz w:val="24"/>
        </w:rPr>
        <w:t xml:space="preserve">Valsts izglītības attīstības aģentūras </w:t>
      </w:r>
      <w:r w:rsidR="00CB4DA7">
        <w:rPr>
          <w:rFonts w:ascii="Times New Roman" w:hAnsi="Times New Roman" w:cs="Times New Roman"/>
          <w:sz w:val="24"/>
        </w:rPr>
        <w:t xml:space="preserve">(turpmāk – VIAA) </w:t>
      </w:r>
      <w:r w:rsidR="00270C61">
        <w:rPr>
          <w:rFonts w:ascii="Times New Roman" w:hAnsi="Times New Roman" w:cs="Times New Roman"/>
          <w:sz w:val="24"/>
        </w:rPr>
        <w:t xml:space="preserve">īstenotā </w:t>
      </w:r>
      <w:r w:rsidR="00792526">
        <w:rPr>
          <w:rFonts w:ascii="Times New Roman" w:hAnsi="Times New Roman" w:cs="Times New Roman"/>
          <w:sz w:val="24"/>
        </w:rPr>
        <w:t xml:space="preserve">8.1.4.SAM projekta ietvaros, nodarbinātie var iegūt </w:t>
      </w:r>
      <w:r w:rsidR="00A04F75">
        <w:rPr>
          <w:rFonts w:ascii="Times New Roman" w:hAnsi="Times New Roman" w:cs="Times New Roman"/>
          <w:sz w:val="24"/>
        </w:rPr>
        <w:t>apgūstot</w:t>
      </w:r>
      <w:r w:rsidR="00A04F75" w:rsidRPr="00A04F75">
        <w:rPr>
          <w:rFonts w:ascii="Times New Roman" w:hAnsi="Times New Roman" w:cs="Times New Roman"/>
          <w:sz w:val="24"/>
        </w:rPr>
        <w:t xml:space="preserve"> </w:t>
      </w:r>
      <w:r w:rsidR="00A04F75">
        <w:rPr>
          <w:rFonts w:ascii="Times New Roman" w:hAnsi="Times New Roman" w:cs="Times New Roman"/>
          <w:sz w:val="24"/>
        </w:rPr>
        <w:t>profesionālās tālākizglītības programmas, t</w:t>
      </w:r>
      <w:r w:rsidR="00E855CA">
        <w:rPr>
          <w:rFonts w:ascii="Times New Roman" w:hAnsi="Times New Roman" w:cs="Times New Roman"/>
          <w:sz w:val="24"/>
        </w:rPr>
        <w:t xml:space="preserve">āpat arī profesionālo kvalifikāciju iespējams iegūt </w:t>
      </w:r>
      <w:r w:rsidR="00792526">
        <w:rPr>
          <w:rFonts w:ascii="Times New Roman" w:hAnsi="Times New Roman" w:cs="Times New Roman"/>
          <w:sz w:val="24"/>
        </w:rPr>
        <w:t>bezdarbniekiem</w:t>
      </w:r>
      <w:r w:rsidR="00CB4DA7">
        <w:rPr>
          <w:rFonts w:ascii="Times New Roman" w:hAnsi="Times New Roman" w:cs="Times New Roman"/>
          <w:sz w:val="24"/>
        </w:rPr>
        <w:t xml:space="preserve"> -</w:t>
      </w:r>
      <w:r w:rsidR="00073D71">
        <w:rPr>
          <w:rFonts w:ascii="Times New Roman" w:hAnsi="Times New Roman" w:cs="Times New Roman"/>
          <w:sz w:val="24"/>
        </w:rPr>
        <w:t xml:space="preserve"> apgūstot</w:t>
      </w:r>
      <w:r w:rsidR="00792526">
        <w:rPr>
          <w:rFonts w:ascii="Times New Roman" w:hAnsi="Times New Roman" w:cs="Times New Roman"/>
          <w:sz w:val="24"/>
        </w:rPr>
        <w:t xml:space="preserve"> </w:t>
      </w:r>
      <w:r w:rsidR="00E855CA">
        <w:rPr>
          <w:rFonts w:ascii="Times New Roman" w:hAnsi="Times New Roman" w:cs="Times New Roman"/>
          <w:sz w:val="24"/>
        </w:rPr>
        <w:t>Nodarbinātības valsts aģent</w:t>
      </w:r>
      <w:r w:rsidR="0096077B">
        <w:rPr>
          <w:rFonts w:ascii="Times New Roman" w:hAnsi="Times New Roman" w:cs="Times New Roman"/>
          <w:sz w:val="24"/>
        </w:rPr>
        <w:t>ūras</w:t>
      </w:r>
      <w:r w:rsidR="00073D71">
        <w:rPr>
          <w:rFonts w:ascii="Times New Roman" w:hAnsi="Times New Roman" w:cs="Times New Roman"/>
          <w:sz w:val="24"/>
        </w:rPr>
        <w:t xml:space="preserve"> </w:t>
      </w:r>
      <w:r w:rsidR="003C2D0E">
        <w:rPr>
          <w:rFonts w:ascii="Times New Roman" w:hAnsi="Times New Roman" w:cs="Times New Roman"/>
          <w:sz w:val="24"/>
        </w:rPr>
        <w:t xml:space="preserve"> (turpmāk – NVA) </w:t>
      </w:r>
      <w:r w:rsidR="00073D71">
        <w:rPr>
          <w:rFonts w:ascii="Times New Roman" w:hAnsi="Times New Roman" w:cs="Times New Roman"/>
          <w:sz w:val="24"/>
        </w:rPr>
        <w:t>administrētās profesionālās tālākizglītības programmas</w:t>
      </w:r>
      <w:r w:rsidR="0096077B">
        <w:rPr>
          <w:rFonts w:ascii="Times New Roman" w:hAnsi="Times New Roman" w:cs="Times New Roman"/>
          <w:sz w:val="24"/>
        </w:rPr>
        <w:t>.</w:t>
      </w:r>
      <w:r w:rsidR="00CB4DA7">
        <w:rPr>
          <w:rFonts w:ascii="Times New Roman" w:hAnsi="Times New Roman" w:cs="Times New Roman"/>
          <w:sz w:val="24"/>
        </w:rPr>
        <w:t xml:space="preserve"> </w:t>
      </w:r>
      <w:r w:rsidR="00073D71">
        <w:rPr>
          <w:rFonts w:ascii="Times New Roman" w:hAnsi="Times New Roman" w:cs="Times New Roman"/>
          <w:sz w:val="24"/>
        </w:rPr>
        <w:t xml:space="preserve">Informācijas apkopošanu par </w:t>
      </w:r>
      <w:r w:rsidR="00CB4DA7">
        <w:rPr>
          <w:rFonts w:ascii="Times New Roman" w:hAnsi="Times New Roman" w:cs="Times New Roman"/>
          <w:sz w:val="24"/>
        </w:rPr>
        <w:t xml:space="preserve">dalībniekiem iepriekšminētajos </w:t>
      </w:r>
      <w:r w:rsidR="00270C61">
        <w:rPr>
          <w:rFonts w:ascii="Times New Roman" w:hAnsi="Times New Roman" w:cs="Times New Roman"/>
          <w:sz w:val="24"/>
        </w:rPr>
        <w:t>pieaugu</w:t>
      </w:r>
      <w:r w:rsidR="00CB4DA7">
        <w:rPr>
          <w:rFonts w:ascii="Times New Roman" w:hAnsi="Times New Roman" w:cs="Times New Roman"/>
          <w:sz w:val="24"/>
        </w:rPr>
        <w:t>šo</w:t>
      </w:r>
      <w:r w:rsidR="00270C61">
        <w:rPr>
          <w:rFonts w:ascii="Times New Roman" w:hAnsi="Times New Roman" w:cs="Times New Roman"/>
          <w:sz w:val="24"/>
        </w:rPr>
        <w:t xml:space="preserve"> </w:t>
      </w:r>
      <w:r w:rsidR="00073D71">
        <w:rPr>
          <w:rFonts w:ascii="Times New Roman" w:hAnsi="Times New Roman" w:cs="Times New Roman"/>
          <w:sz w:val="24"/>
        </w:rPr>
        <w:t>izgl</w:t>
      </w:r>
      <w:r w:rsidR="00CB4DA7">
        <w:rPr>
          <w:rFonts w:ascii="Times New Roman" w:hAnsi="Times New Roman" w:cs="Times New Roman"/>
          <w:sz w:val="24"/>
        </w:rPr>
        <w:t>ītības pasākumos</w:t>
      </w:r>
      <w:r w:rsidR="00073D71">
        <w:rPr>
          <w:rFonts w:ascii="Times New Roman" w:hAnsi="Times New Roman" w:cs="Times New Roman"/>
          <w:sz w:val="24"/>
        </w:rPr>
        <w:t xml:space="preserve"> nodrošina </w:t>
      </w:r>
      <w:r w:rsidR="00CB4DA7">
        <w:rPr>
          <w:rFonts w:ascii="Times New Roman" w:hAnsi="Times New Roman" w:cs="Times New Roman"/>
          <w:sz w:val="24"/>
        </w:rPr>
        <w:t xml:space="preserve">attiecīgi </w:t>
      </w:r>
      <w:r w:rsidR="00270C61">
        <w:rPr>
          <w:rFonts w:ascii="Times New Roman" w:hAnsi="Times New Roman" w:cs="Times New Roman"/>
          <w:sz w:val="24"/>
        </w:rPr>
        <w:t>Valsts izglītības attīstības aģentūra</w:t>
      </w:r>
      <w:r w:rsidR="00073D71">
        <w:rPr>
          <w:rFonts w:ascii="Times New Roman" w:hAnsi="Times New Roman" w:cs="Times New Roman"/>
          <w:sz w:val="24"/>
        </w:rPr>
        <w:t xml:space="preserve"> un </w:t>
      </w:r>
      <w:r w:rsidR="003C2D0E">
        <w:rPr>
          <w:rFonts w:ascii="Times New Roman" w:hAnsi="Times New Roman" w:cs="Times New Roman"/>
          <w:sz w:val="24"/>
        </w:rPr>
        <w:t>NVA</w:t>
      </w:r>
      <w:r w:rsidR="00CB4DA7">
        <w:rPr>
          <w:rFonts w:ascii="Times New Roman" w:hAnsi="Times New Roman" w:cs="Times New Roman"/>
          <w:sz w:val="24"/>
        </w:rPr>
        <w:t>.</w:t>
      </w:r>
      <w:r w:rsidR="00270C61">
        <w:rPr>
          <w:rFonts w:ascii="Times New Roman" w:hAnsi="Times New Roman" w:cs="Times New Roman"/>
          <w:sz w:val="24"/>
        </w:rPr>
        <w:t xml:space="preserve"> </w:t>
      </w:r>
      <w:r w:rsidR="00CB4DA7">
        <w:rPr>
          <w:rFonts w:ascii="Times New Roman" w:hAnsi="Times New Roman" w:cs="Times New Roman"/>
          <w:sz w:val="24"/>
        </w:rPr>
        <w:t xml:space="preserve">Lai </w:t>
      </w:r>
      <w:r w:rsidR="00270C61">
        <w:rPr>
          <w:rFonts w:ascii="Times New Roman" w:hAnsi="Times New Roman" w:cs="Times New Roman"/>
          <w:sz w:val="24"/>
        </w:rPr>
        <w:t>profesionālās izglītības absolventu monitoringa sistēm</w:t>
      </w:r>
      <w:r w:rsidR="00CB4DA7">
        <w:rPr>
          <w:rFonts w:ascii="Times New Roman" w:hAnsi="Times New Roman" w:cs="Times New Roman"/>
          <w:sz w:val="24"/>
        </w:rPr>
        <w:t>u</w:t>
      </w:r>
      <w:r w:rsidR="00270C61">
        <w:rPr>
          <w:rFonts w:ascii="Times New Roman" w:hAnsi="Times New Roman" w:cs="Times New Roman"/>
          <w:sz w:val="24"/>
        </w:rPr>
        <w:t xml:space="preserve"> </w:t>
      </w:r>
      <w:r w:rsidR="00CB4DA7">
        <w:rPr>
          <w:rFonts w:ascii="Times New Roman" w:hAnsi="Times New Roman" w:cs="Times New Roman"/>
          <w:sz w:val="24"/>
        </w:rPr>
        <w:t xml:space="preserve">papildinātu </w:t>
      </w:r>
      <w:r w:rsidR="00270C61">
        <w:rPr>
          <w:rFonts w:ascii="Times New Roman" w:hAnsi="Times New Roman" w:cs="Times New Roman"/>
          <w:sz w:val="24"/>
        </w:rPr>
        <w:t xml:space="preserve">ar </w:t>
      </w:r>
      <w:r w:rsidR="00CB4DA7">
        <w:rPr>
          <w:rFonts w:ascii="Times New Roman" w:hAnsi="Times New Roman" w:cs="Times New Roman"/>
          <w:sz w:val="24"/>
        </w:rPr>
        <w:t xml:space="preserve">informāciju par to cik daudzi izglītojamie profesionālo kvalifikāciju ieguvuši </w:t>
      </w:r>
      <w:r w:rsidR="00270C61">
        <w:rPr>
          <w:rFonts w:ascii="Times New Roman" w:hAnsi="Times New Roman" w:cs="Times New Roman"/>
          <w:sz w:val="24"/>
        </w:rPr>
        <w:t>nodarbināto un bezdarbnieku mācīb</w:t>
      </w:r>
      <w:r w:rsidR="00CB4DA7">
        <w:rPr>
          <w:rFonts w:ascii="Times New Roman" w:hAnsi="Times New Roman" w:cs="Times New Roman"/>
          <w:sz w:val="24"/>
        </w:rPr>
        <w:t xml:space="preserve">u ietvaros, </w:t>
      </w:r>
      <w:r w:rsidR="000E5DC2">
        <w:rPr>
          <w:rFonts w:ascii="Times New Roman" w:hAnsi="Times New Roman" w:cs="Times New Roman"/>
          <w:sz w:val="24"/>
        </w:rPr>
        <w:t xml:space="preserve">būtu </w:t>
      </w:r>
      <w:r w:rsidR="00CB4DA7">
        <w:rPr>
          <w:rFonts w:ascii="Times New Roman" w:hAnsi="Times New Roman" w:cs="Times New Roman"/>
          <w:sz w:val="24"/>
        </w:rPr>
        <w:t xml:space="preserve">nepieciešams sasaistīt VIIS pieejamos datus par izglītības iestāžu izsniegtajiem izglītības dokumentiem ar VIAA un NVA rīcībā esošajiem datiem, tas </w:t>
      </w:r>
      <w:r w:rsidR="00270C61">
        <w:rPr>
          <w:rFonts w:ascii="Times New Roman" w:hAnsi="Times New Roman" w:cs="Times New Roman"/>
          <w:sz w:val="24"/>
        </w:rPr>
        <w:t>ir viens no absolventu monitoringa sistēmas turpmākā</w:t>
      </w:r>
      <w:r w:rsidR="000E5DC2">
        <w:rPr>
          <w:rFonts w:ascii="Times New Roman" w:hAnsi="Times New Roman" w:cs="Times New Roman"/>
          <w:sz w:val="24"/>
        </w:rPr>
        <w:t>s</w:t>
      </w:r>
      <w:r w:rsidR="00270C61">
        <w:rPr>
          <w:rFonts w:ascii="Times New Roman" w:hAnsi="Times New Roman" w:cs="Times New Roman"/>
          <w:sz w:val="24"/>
        </w:rPr>
        <w:t xml:space="preserve"> attīstības </w:t>
      </w:r>
      <w:r w:rsidR="00CB4DA7">
        <w:rPr>
          <w:rFonts w:ascii="Times New Roman" w:hAnsi="Times New Roman" w:cs="Times New Roman"/>
          <w:sz w:val="24"/>
        </w:rPr>
        <w:t>jautājumiem</w:t>
      </w:r>
      <w:r w:rsidR="00073D71">
        <w:rPr>
          <w:rFonts w:ascii="Times New Roman" w:hAnsi="Times New Roman" w:cs="Times New Roman"/>
          <w:sz w:val="24"/>
        </w:rPr>
        <w:t xml:space="preserve">. </w:t>
      </w:r>
      <w:r w:rsidR="00CB4DA7">
        <w:rPr>
          <w:rFonts w:ascii="Times New Roman" w:hAnsi="Times New Roman" w:cs="Times New Roman"/>
          <w:sz w:val="24"/>
        </w:rPr>
        <w:t xml:space="preserve"> </w:t>
      </w:r>
    </w:p>
    <w:p w14:paraId="40624373" w14:textId="2709C4F9" w:rsidR="00C37A74" w:rsidRPr="00F11CBE" w:rsidRDefault="00F11CBE" w:rsidP="00724FF6">
      <w:pPr>
        <w:spacing w:after="120"/>
        <w:jc w:val="both"/>
        <w:rPr>
          <w:sz w:val="28"/>
          <w:szCs w:val="28"/>
          <w:lang w:eastAsia="en-US"/>
        </w:rPr>
      </w:pPr>
      <w:r w:rsidRPr="007B04F5">
        <w:rPr>
          <w:rFonts w:ascii="Times New Roman" w:hAnsi="Times New Roman" w:cs="Times New Roman"/>
          <w:sz w:val="24"/>
        </w:rPr>
        <w:t xml:space="preserve">Lai izveidoto izglītības kvalitātes monitoringa sistēmas ietvaru un rādītājus varētu pilnvērtīgi piemērot profesionālajā izglītībā, prioritāri ir jāturpina kvalitatīvu datu pieejamības </w:t>
      </w:r>
      <w:r w:rsidRPr="007B04F5">
        <w:rPr>
          <w:rFonts w:ascii="Times New Roman" w:hAnsi="Times New Roman" w:cs="Times New Roman"/>
          <w:sz w:val="24"/>
        </w:rPr>
        <w:lastRenderedPageBreak/>
        <w:t xml:space="preserve">paplašināšana. No 2018. gada, nosakot par obligātu pienākumu augstākās izglītības iestādēm ievadīt VIIS datus par studējošajiem, ir pieejama kvalitatīva informācija par tiem profesionālās izglītības absolventiem, kuri turpina iegūt izglītību augstskolās un koledžās. </w:t>
      </w:r>
    </w:p>
    <w:p w14:paraId="19C18337" w14:textId="35CAB925" w:rsidR="00FB1FFB" w:rsidRPr="00427771" w:rsidRDefault="007B04F5" w:rsidP="00724FF6">
      <w:pPr>
        <w:spacing w:after="120"/>
        <w:jc w:val="both"/>
        <w:rPr>
          <w:rFonts w:ascii="Times New Roman" w:hAnsi="Times New Roman" w:cs="Times New Roman"/>
          <w:sz w:val="24"/>
        </w:rPr>
      </w:pPr>
      <w:r>
        <w:rPr>
          <w:rFonts w:ascii="Times New Roman" w:hAnsi="Times New Roman" w:cs="Times New Roman"/>
          <w:sz w:val="24"/>
        </w:rPr>
        <w:t>S</w:t>
      </w:r>
      <w:r w:rsidR="00C37A74">
        <w:rPr>
          <w:rFonts w:ascii="Times New Roman" w:hAnsi="Times New Roman" w:cs="Times New Roman"/>
          <w:sz w:val="24"/>
        </w:rPr>
        <w:t xml:space="preserve">aņemot pirmos profesionālās izglītības absolventu monitoringa datus, darbs pie absolventu monitoringa sistēmas neapstāsies. Tiks nodrošināta </w:t>
      </w:r>
      <w:r>
        <w:rPr>
          <w:rFonts w:ascii="Times New Roman" w:hAnsi="Times New Roman" w:cs="Times New Roman"/>
          <w:sz w:val="24"/>
        </w:rPr>
        <w:t xml:space="preserve">analīze gan par </w:t>
      </w:r>
      <w:r w:rsidR="00C37A74" w:rsidRPr="00C37A74">
        <w:rPr>
          <w:rFonts w:ascii="Times New Roman" w:hAnsi="Times New Roman" w:cs="Times New Roman"/>
          <w:sz w:val="24"/>
        </w:rPr>
        <w:t>iegūtās informācijas</w:t>
      </w:r>
      <w:r>
        <w:rPr>
          <w:rFonts w:ascii="Times New Roman" w:hAnsi="Times New Roman" w:cs="Times New Roman"/>
          <w:sz w:val="24"/>
        </w:rPr>
        <w:t xml:space="preserve"> par absolventu turpmākajām gaitām</w:t>
      </w:r>
      <w:r w:rsidR="00C37A74" w:rsidRPr="00C37A74">
        <w:rPr>
          <w:rFonts w:ascii="Times New Roman" w:hAnsi="Times New Roman" w:cs="Times New Roman"/>
          <w:sz w:val="24"/>
        </w:rPr>
        <w:t xml:space="preserve">, </w:t>
      </w:r>
      <w:r>
        <w:rPr>
          <w:rFonts w:ascii="Times New Roman" w:hAnsi="Times New Roman" w:cs="Times New Roman"/>
          <w:sz w:val="24"/>
        </w:rPr>
        <w:t>gan par</w:t>
      </w:r>
      <w:r w:rsidR="00C37A74" w:rsidRPr="00C37A74">
        <w:rPr>
          <w:rFonts w:ascii="Times New Roman" w:hAnsi="Times New Roman" w:cs="Times New Roman"/>
          <w:sz w:val="24"/>
        </w:rPr>
        <w:t xml:space="preserve"> saņemt</w:t>
      </w:r>
      <w:r>
        <w:rPr>
          <w:rFonts w:ascii="Times New Roman" w:hAnsi="Times New Roman" w:cs="Times New Roman"/>
          <w:sz w:val="24"/>
        </w:rPr>
        <w:t>o</w:t>
      </w:r>
      <w:r w:rsidR="00C5034E" w:rsidRPr="00C37A74">
        <w:rPr>
          <w:rFonts w:ascii="Times New Roman" w:hAnsi="Times New Roman" w:cs="Times New Roman"/>
          <w:sz w:val="24"/>
        </w:rPr>
        <w:t xml:space="preserve"> datu </w:t>
      </w:r>
      <w:r w:rsidR="00C37A74" w:rsidRPr="00C37A74">
        <w:rPr>
          <w:rFonts w:ascii="Times New Roman" w:hAnsi="Times New Roman" w:cs="Times New Roman"/>
          <w:sz w:val="24"/>
        </w:rPr>
        <w:t>mas</w:t>
      </w:r>
      <w:r>
        <w:rPr>
          <w:rFonts w:ascii="Times New Roman" w:hAnsi="Times New Roman" w:cs="Times New Roman"/>
          <w:sz w:val="24"/>
        </w:rPr>
        <w:t>īvu</w:t>
      </w:r>
      <w:r w:rsidR="00C37A74" w:rsidRPr="00C37A74">
        <w:rPr>
          <w:rFonts w:ascii="Times New Roman" w:hAnsi="Times New Roman" w:cs="Times New Roman"/>
          <w:sz w:val="24"/>
        </w:rPr>
        <w:t xml:space="preserve">, lai apzinātu </w:t>
      </w:r>
      <w:r w:rsidR="00C5034E" w:rsidRPr="00C37A74">
        <w:rPr>
          <w:rFonts w:ascii="Times New Roman" w:hAnsi="Times New Roman" w:cs="Times New Roman"/>
          <w:sz w:val="24"/>
        </w:rPr>
        <w:t xml:space="preserve">nepilnības </w:t>
      </w:r>
      <w:r w:rsidR="00C37A74" w:rsidRPr="00C37A74">
        <w:rPr>
          <w:rFonts w:ascii="Times New Roman" w:hAnsi="Times New Roman" w:cs="Times New Roman"/>
          <w:sz w:val="24"/>
        </w:rPr>
        <w:t>un nepieciešamos uzlabojumus</w:t>
      </w:r>
      <w:r w:rsidR="00C5034E" w:rsidRPr="00C37A74">
        <w:rPr>
          <w:rFonts w:ascii="Times New Roman" w:hAnsi="Times New Roman" w:cs="Times New Roman"/>
          <w:sz w:val="24"/>
        </w:rPr>
        <w:t xml:space="preserve"> datu pieprasījumos datu kvalitātes pilnveidošanai.</w:t>
      </w:r>
      <w:r>
        <w:rPr>
          <w:rFonts w:ascii="Times New Roman" w:hAnsi="Times New Roman" w:cs="Times New Roman"/>
          <w:sz w:val="24"/>
        </w:rPr>
        <w:t xml:space="preserve"> </w:t>
      </w:r>
      <w:r w:rsidRPr="007B04F5">
        <w:rPr>
          <w:rFonts w:ascii="Times New Roman" w:hAnsi="Times New Roman" w:cs="Times New Roman"/>
          <w:sz w:val="24"/>
        </w:rPr>
        <w:t>Turklāt absolventu turpmāko gaitu dinamiku un to nodarbinātības tendences</w:t>
      </w:r>
      <w:r>
        <w:rPr>
          <w:rFonts w:ascii="Times New Roman" w:hAnsi="Times New Roman" w:cs="Times New Roman"/>
          <w:sz w:val="24"/>
        </w:rPr>
        <w:t xml:space="preserve"> precīzāk</w:t>
      </w:r>
      <w:r w:rsidRPr="007B04F5">
        <w:rPr>
          <w:rFonts w:ascii="Times New Roman" w:hAnsi="Times New Roman" w:cs="Times New Roman"/>
          <w:sz w:val="24"/>
        </w:rPr>
        <w:t xml:space="preserve"> ļaus novērtēt absolventu monitoringa dati vairāku gadu garumā</w:t>
      </w:r>
      <w:r>
        <w:rPr>
          <w:rFonts w:ascii="Times New Roman" w:hAnsi="Times New Roman" w:cs="Times New Roman"/>
          <w:sz w:val="24"/>
        </w:rPr>
        <w:t>.</w:t>
      </w:r>
      <w:r w:rsidR="00427771">
        <w:rPr>
          <w:rFonts w:ascii="Times New Roman" w:hAnsi="Times New Roman" w:cs="Times New Roman"/>
          <w:sz w:val="24"/>
        </w:rPr>
        <w:t xml:space="preserve"> </w:t>
      </w:r>
      <w:r w:rsidR="00FB1FFB">
        <w:rPr>
          <w:rFonts w:ascii="Times New Roman" w:hAnsi="Times New Roman" w:cs="Times New Roman"/>
          <w:sz w:val="24"/>
        </w:rPr>
        <w:t xml:space="preserve">CSP darbu pie profesionālās izglītības absolventu monitoringa datu ieguves </w:t>
      </w:r>
      <w:r w:rsidR="00427771">
        <w:rPr>
          <w:rFonts w:ascii="Times New Roman" w:hAnsi="Times New Roman" w:cs="Times New Roman"/>
          <w:sz w:val="24"/>
        </w:rPr>
        <w:t xml:space="preserve">jau </w:t>
      </w:r>
      <w:r w:rsidR="00FB1FFB">
        <w:rPr>
          <w:rFonts w:ascii="Times New Roman" w:hAnsi="Times New Roman" w:cs="Times New Roman"/>
          <w:sz w:val="24"/>
        </w:rPr>
        <w:t xml:space="preserve">ir uzsākusi un </w:t>
      </w:r>
      <w:r w:rsidR="00427771">
        <w:rPr>
          <w:rFonts w:ascii="Times New Roman" w:hAnsi="Times New Roman" w:cs="Times New Roman"/>
          <w:sz w:val="24"/>
        </w:rPr>
        <w:t>šobrīd notiek pirmo testa datu ieguve par 2018.gada absolventu turpmākajām gaitām.</w:t>
      </w:r>
      <w:r w:rsidR="00FB1FFB">
        <w:rPr>
          <w:rFonts w:ascii="Times New Roman" w:hAnsi="Times New Roman" w:cs="Times New Roman"/>
          <w:sz w:val="24"/>
        </w:rPr>
        <w:t xml:space="preserve"> </w:t>
      </w:r>
      <w:r w:rsidR="00427771">
        <w:rPr>
          <w:rFonts w:ascii="Times New Roman" w:hAnsi="Times New Roman" w:cs="Times New Roman"/>
          <w:sz w:val="24"/>
        </w:rPr>
        <w:t xml:space="preserve">Ministrija sadarbībā ar CSP izvērtēs pirmo monitoringa datu kvalitāti un veiks nepieciešamos uzlabojumus, lai jau 2022.gada sākumā dati par profesionālās izglītības absolventiem būtu pieejama </w:t>
      </w:r>
      <w:r w:rsidR="00041F1C">
        <w:rPr>
          <w:rFonts w:ascii="Times New Roman" w:hAnsi="Times New Roman" w:cs="Times New Roman"/>
          <w:sz w:val="24"/>
        </w:rPr>
        <w:t>visiem interesentiem</w:t>
      </w:r>
      <w:r w:rsidR="00427771">
        <w:rPr>
          <w:rFonts w:ascii="Times New Roman" w:hAnsi="Times New Roman" w:cs="Times New Roman"/>
          <w:sz w:val="24"/>
        </w:rPr>
        <w:t>.</w:t>
      </w:r>
    </w:p>
    <w:p w14:paraId="1402E0EC" w14:textId="6CED7B8E" w:rsidR="00C5034E" w:rsidRPr="00C5034E" w:rsidRDefault="00C5034E" w:rsidP="00724FF6">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Absolventu monitorings tiks veidots saskaņā ar EK noteiktajām Rekomendācijām un EK ekspertu grupas izstrādātajām vadlīnijām nacionālo absolventu monitoringa sistēmu izveidei. Tāpat absolventu</w:t>
      </w:r>
      <w:r w:rsidRPr="00E80C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monitorings profesionālajā izglītībā tiks veidots, izmantojot absolventa monitoringa iestrādnes augstākajā izglītībā, vienlaikus ņemot vērā profesionālās izglītības specifiku. Absolventu monitorings profesionālajā izglītībā papildinās augstākās izglītības absolventu monitoringa rezultātus, kas sniegs pilnīgāku informāciju par izglītības sistēmas rezultātiem kopumā un par plašāku loku absolventu turpmākajām gaitām.</w:t>
      </w:r>
    </w:p>
    <w:p w14:paraId="58BEB03A" w14:textId="28038594" w:rsidR="00C5034E" w:rsidRDefault="00C5034E" w:rsidP="00210F27">
      <w:pPr>
        <w:pStyle w:val="Heading1"/>
        <w:numPr>
          <w:ilvl w:val="1"/>
          <w:numId w:val="14"/>
        </w:numPr>
        <w:spacing w:before="0" w:after="120"/>
        <w:jc w:val="center"/>
        <w:rPr>
          <w:rFonts w:ascii="Times New Roman" w:hAnsi="Times New Roman" w:cs="Times New Roman"/>
          <w:b/>
          <w:color w:val="000000" w:themeColor="text1"/>
          <w:sz w:val="24"/>
          <w:szCs w:val="24"/>
        </w:rPr>
      </w:pPr>
      <w:bookmarkStart w:id="12" w:name="_Toc59436998"/>
      <w:r w:rsidRPr="00077C3E">
        <w:rPr>
          <w:rFonts w:ascii="Times New Roman" w:hAnsi="Times New Roman" w:cs="Times New Roman"/>
          <w:b/>
          <w:color w:val="000000" w:themeColor="text1"/>
          <w:sz w:val="24"/>
          <w:szCs w:val="24"/>
        </w:rPr>
        <w:t>Absolventu monitoringa izveides ietekme uz valsts budžetu</w:t>
      </w:r>
      <w:bookmarkEnd w:id="12"/>
    </w:p>
    <w:p w14:paraId="7ADE812B" w14:textId="4E05B6C0" w:rsidR="00CB0093" w:rsidRPr="00CB0093" w:rsidRDefault="00CB0093" w:rsidP="00724FF6">
      <w:pPr>
        <w:spacing w:after="1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Saskaņā ar Ekonomikas ministrijas sniegtajiem indikatīvajiem aprēķiniem </w:t>
      </w:r>
      <w:r w:rsidRPr="003E0472">
        <w:rPr>
          <w:rFonts w:ascii="Times New Roman" w:eastAsia="Times New Roman" w:hAnsi="Times New Roman" w:cs="Times New Roman"/>
          <w:bCs/>
          <w:sz w:val="24"/>
          <w:szCs w:val="24"/>
        </w:rPr>
        <w:t xml:space="preserve">profesionālās izglītības programmu absolventu monitoringa datu apstrādei </w:t>
      </w:r>
      <w:r>
        <w:rPr>
          <w:rFonts w:ascii="Times New Roman" w:eastAsia="Times New Roman" w:hAnsi="Times New Roman" w:cs="Times New Roman"/>
          <w:bCs/>
          <w:sz w:val="24"/>
          <w:szCs w:val="24"/>
        </w:rPr>
        <w:t>CSP</w:t>
      </w:r>
      <w:r w:rsidRPr="003E0472">
        <w:rPr>
          <w:rFonts w:ascii="Times New Roman" w:eastAsia="Times New Roman" w:hAnsi="Times New Roman" w:cs="Times New Roman"/>
          <w:bCs/>
          <w:sz w:val="24"/>
          <w:szCs w:val="24"/>
        </w:rPr>
        <w:t xml:space="preserve"> ir nepieciešams papildus finansējums Ekonomikas ministrijas budžeta programmā 24.00 “Statistiskās informā</w:t>
      </w:r>
      <w:r>
        <w:rPr>
          <w:rFonts w:ascii="Times New Roman" w:eastAsia="Times New Roman" w:hAnsi="Times New Roman" w:cs="Times New Roman"/>
          <w:bCs/>
          <w:sz w:val="24"/>
          <w:szCs w:val="24"/>
        </w:rPr>
        <w:t>cijas nodrošināšana” 15 135 EUR</w:t>
      </w:r>
      <w:r w:rsidRPr="003E0472">
        <w:rPr>
          <w:rFonts w:ascii="Times New Roman" w:eastAsia="Times New Roman" w:hAnsi="Times New Roman" w:cs="Times New Roman"/>
          <w:bCs/>
          <w:sz w:val="24"/>
          <w:szCs w:val="24"/>
        </w:rPr>
        <w:t xml:space="preserve"> apmērā, sākot ar 202</w:t>
      </w:r>
      <w:r>
        <w:rPr>
          <w:rFonts w:ascii="Times New Roman" w:eastAsia="Times New Roman" w:hAnsi="Times New Roman" w:cs="Times New Roman"/>
          <w:bCs/>
          <w:sz w:val="24"/>
          <w:szCs w:val="24"/>
        </w:rPr>
        <w:t>3.</w:t>
      </w:r>
      <w:r w:rsidRPr="003E0472">
        <w:rPr>
          <w:rFonts w:ascii="Times New Roman" w:eastAsia="Times New Roman" w:hAnsi="Times New Roman" w:cs="Times New Roman"/>
          <w:bCs/>
          <w:sz w:val="24"/>
          <w:szCs w:val="24"/>
        </w:rPr>
        <w:t xml:space="preserve">gadu un turpmāk katru gadu. Profesionālās izglītības programmu absolventu monitoringa datu apstrāde prasa ievērojamu papildus darba apjomu, kā arī jāņem vērā, ka katru gadu apstrādājamo datu apjoms pieaugs. Atbilstoši </w:t>
      </w:r>
      <w:r>
        <w:rPr>
          <w:rFonts w:ascii="Times New Roman" w:eastAsia="Times New Roman" w:hAnsi="Times New Roman" w:cs="Times New Roman"/>
          <w:bCs/>
          <w:sz w:val="24"/>
          <w:szCs w:val="24"/>
        </w:rPr>
        <w:t>CSP</w:t>
      </w:r>
      <w:r w:rsidRPr="003E0472">
        <w:rPr>
          <w:rFonts w:ascii="Times New Roman" w:eastAsia="Times New Roman" w:hAnsi="Times New Roman" w:cs="Times New Roman"/>
          <w:bCs/>
          <w:sz w:val="24"/>
          <w:szCs w:val="24"/>
        </w:rPr>
        <w:t xml:space="preserve"> darba specifikai, datu apstrādes darbu saturs atbilst 9., 10., 11. un 12. algu grupas amatiem. Plānotais kopējais darbu apjoms ir 1</w:t>
      </w:r>
      <w:r>
        <w:rPr>
          <w:rFonts w:ascii="Times New Roman" w:eastAsia="Times New Roman" w:hAnsi="Times New Roman" w:cs="Times New Roman"/>
          <w:bCs/>
          <w:sz w:val="24"/>
          <w:szCs w:val="24"/>
        </w:rPr>
        <w:t> </w:t>
      </w:r>
      <w:r w:rsidRPr="003E0472">
        <w:rPr>
          <w:rFonts w:ascii="Times New Roman" w:eastAsia="Times New Roman" w:hAnsi="Times New Roman" w:cs="Times New Roman"/>
          <w:bCs/>
          <w:sz w:val="24"/>
          <w:szCs w:val="24"/>
        </w:rPr>
        <w:t>295 stundas, (9. algu</w:t>
      </w:r>
      <w:r>
        <w:rPr>
          <w:rFonts w:ascii="Times New Roman" w:eastAsia="Times New Roman" w:hAnsi="Times New Roman" w:cs="Times New Roman"/>
          <w:bCs/>
          <w:sz w:val="24"/>
          <w:szCs w:val="24"/>
        </w:rPr>
        <w:t xml:space="preserve"> grupa - 275 h; 11. algu grupa -</w:t>
      </w:r>
      <w:r w:rsidRPr="003E0472">
        <w:rPr>
          <w:rFonts w:ascii="Times New Roman" w:eastAsia="Times New Roman" w:hAnsi="Times New Roman" w:cs="Times New Roman"/>
          <w:bCs/>
          <w:sz w:val="24"/>
          <w:szCs w:val="24"/>
        </w:rPr>
        <w:t xml:space="preserve"> 557 h; 12. algu</w:t>
      </w:r>
      <w:r>
        <w:rPr>
          <w:rFonts w:ascii="Times New Roman" w:eastAsia="Times New Roman" w:hAnsi="Times New Roman" w:cs="Times New Roman"/>
          <w:bCs/>
          <w:sz w:val="24"/>
          <w:szCs w:val="24"/>
        </w:rPr>
        <w:t xml:space="preserve"> grupa - 230 h; 10. algu grupa -</w:t>
      </w:r>
      <w:r w:rsidRPr="003E0472">
        <w:rPr>
          <w:rFonts w:ascii="Times New Roman" w:eastAsia="Times New Roman" w:hAnsi="Times New Roman" w:cs="Times New Roman"/>
          <w:bCs/>
          <w:sz w:val="24"/>
          <w:szCs w:val="24"/>
        </w:rPr>
        <w:t xml:space="preserve"> 233 h). </w:t>
      </w:r>
    </w:p>
    <w:p w14:paraId="77DCDDB0" w14:textId="0FB75BDA" w:rsidR="00785F52" w:rsidRPr="00224533" w:rsidRDefault="00CB0093" w:rsidP="00724FF6">
      <w:pPr>
        <w:spacing w:after="120"/>
        <w:jc w:val="both"/>
        <w:rPr>
          <w:rFonts w:ascii="Times New Roman" w:hAnsi="Times New Roman" w:cs="Times New Roman"/>
          <w:sz w:val="24"/>
          <w:szCs w:val="28"/>
        </w:rPr>
      </w:pPr>
      <w:r>
        <w:rPr>
          <w:rFonts w:ascii="Times New Roman" w:eastAsia="Times New Roman" w:hAnsi="Times New Roman" w:cs="Times New Roman"/>
          <w:sz w:val="24"/>
          <w:szCs w:val="24"/>
        </w:rPr>
        <w:t xml:space="preserve">Jautājums </w:t>
      </w:r>
      <w:r w:rsidRPr="00ED595B">
        <w:rPr>
          <w:rFonts w:ascii="Times New Roman" w:eastAsia="Times New Roman" w:hAnsi="Times New Roman" w:cs="Times New Roman"/>
          <w:sz w:val="24"/>
          <w:szCs w:val="24"/>
        </w:rPr>
        <w:t>par p</w:t>
      </w:r>
      <w:r>
        <w:rPr>
          <w:rFonts w:ascii="Times New Roman" w:eastAsia="Times New Roman" w:hAnsi="Times New Roman" w:cs="Times New Roman"/>
          <w:sz w:val="24"/>
          <w:szCs w:val="24"/>
        </w:rPr>
        <w:t xml:space="preserve">apildu finansējuma piešķiršanu, </w:t>
      </w:r>
      <w:r>
        <w:rPr>
          <w:rFonts w:ascii="Times New Roman" w:hAnsi="Times New Roman" w:cs="Times New Roman"/>
          <w:sz w:val="24"/>
          <w:szCs w:val="28"/>
        </w:rPr>
        <w:t xml:space="preserve">profesionālās izglītības absolventu monitoringa sistēmas izveidei, </w:t>
      </w:r>
      <w:r w:rsidRPr="00ED595B">
        <w:rPr>
          <w:rFonts w:ascii="Times New Roman" w:eastAsia="Times New Roman" w:hAnsi="Times New Roman" w:cs="Times New Roman"/>
          <w:sz w:val="24"/>
          <w:szCs w:val="24"/>
        </w:rPr>
        <w:t>ir skatāms Ministru kabinetā likumprojekta “Par valsts budžetu 2022. gadam” un likumprojekta “Par vidēja termiņa budžeta ietvaru 2022., 2023. un 2024. gadam” sagatavošanas procesā kopā ar visu ministriju iesniegtajiem prioritārajiem pasākumiem atbilstoši valsts budžeta fi</w:t>
      </w:r>
      <w:r>
        <w:rPr>
          <w:rFonts w:ascii="Times New Roman" w:eastAsia="Times New Roman" w:hAnsi="Times New Roman" w:cs="Times New Roman"/>
          <w:sz w:val="24"/>
          <w:szCs w:val="24"/>
        </w:rPr>
        <w:t>nansiālajām iespējām.</w:t>
      </w:r>
    </w:p>
    <w:p w14:paraId="4D4BAD7C" w14:textId="6FCC4AD2" w:rsidR="000B246D" w:rsidRDefault="00C5034E" w:rsidP="00210F27">
      <w:pPr>
        <w:pStyle w:val="Heading1"/>
        <w:numPr>
          <w:ilvl w:val="1"/>
          <w:numId w:val="14"/>
        </w:numPr>
        <w:spacing w:before="0" w:after="120"/>
        <w:jc w:val="center"/>
        <w:rPr>
          <w:rFonts w:ascii="Times New Roman" w:hAnsi="Times New Roman" w:cs="Times New Roman"/>
          <w:b/>
          <w:color w:val="000000" w:themeColor="text1"/>
          <w:sz w:val="24"/>
          <w:szCs w:val="24"/>
        </w:rPr>
      </w:pPr>
      <w:bookmarkStart w:id="13" w:name="_Toc59436999"/>
      <w:r w:rsidRPr="00077C3E">
        <w:rPr>
          <w:rFonts w:ascii="Times New Roman" w:hAnsi="Times New Roman" w:cs="Times New Roman"/>
          <w:b/>
          <w:color w:val="000000" w:themeColor="text1"/>
          <w:sz w:val="24"/>
          <w:szCs w:val="24"/>
        </w:rPr>
        <w:t>Absolventu monitoringa izveides laika grafiks</w:t>
      </w:r>
      <w:bookmarkEnd w:id="13"/>
    </w:p>
    <w:p w14:paraId="15FBCD08" w14:textId="77777777" w:rsidR="00B40918" w:rsidRDefault="008C7723" w:rsidP="008C7723">
      <w:pPr>
        <w:spacing w:after="120"/>
        <w:jc w:val="both"/>
        <w:rPr>
          <w:rFonts w:ascii="Times New Roman" w:eastAsia="Times New Roman" w:hAnsi="Times New Roman" w:cs="Times New Roman"/>
          <w:sz w:val="24"/>
          <w:szCs w:val="24"/>
        </w:rPr>
      </w:pPr>
      <w:r w:rsidRPr="008C7723">
        <w:rPr>
          <w:rFonts w:ascii="Times New Roman" w:eastAsia="Times New Roman" w:hAnsi="Times New Roman" w:cs="Times New Roman"/>
          <w:sz w:val="24"/>
          <w:szCs w:val="24"/>
        </w:rPr>
        <w:t>Šis ziņojums sniedz konceptuālu ietvaru absolventu monitoringa ieviešanai profesionālajā izglītībā. Ziņojumā pamatota absolventu monitoringa sistēmas izveides nepieciešamība, iezīmēts absolventu monitoringa sistēmas tvērums, tāpat arī identificētas potenciālās absolventu monitoringa sistēmas mērķa grupas - lietotāji, kuriem absolventu monitoringa rezultāti sniegs datos balstītu informāciju svarīgu lēmumu pieņemšanai.</w:t>
      </w:r>
    </w:p>
    <w:p w14:paraId="7EDD2339" w14:textId="0A0F04AB" w:rsidR="008C7723" w:rsidRDefault="008C7723" w:rsidP="008C7723">
      <w:pPr>
        <w:spacing w:after="120"/>
        <w:jc w:val="both"/>
        <w:rPr>
          <w:rFonts w:ascii="Times New Roman" w:hAnsi="Times New Roman" w:cs="Times New Roman"/>
          <w:sz w:val="24"/>
        </w:rPr>
      </w:pPr>
      <w:r w:rsidRPr="008C7723">
        <w:rPr>
          <w:rFonts w:ascii="Times New Roman" w:eastAsia="Times New Roman" w:hAnsi="Times New Roman" w:cs="Times New Roman"/>
          <w:sz w:val="24"/>
          <w:szCs w:val="24"/>
        </w:rPr>
        <w:t xml:space="preserve">Ziņojumā apzinātas arī atbildīgās institūcijas absolventu monitoringam nepieciešamo datu ieguvei, apmaiņai un apstrādei. Vienlaikus, lai nodrošinātu to, ka </w:t>
      </w:r>
      <w:r w:rsidR="008D1718">
        <w:rPr>
          <w:rFonts w:ascii="Times New Roman" w:hAnsi="Times New Roman" w:cs="Times New Roman"/>
          <w:sz w:val="24"/>
        </w:rPr>
        <w:t>2022</w:t>
      </w:r>
      <w:r w:rsidRPr="008C7723">
        <w:rPr>
          <w:rFonts w:ascii="Times New Roman" w:hAnsi="Times New Roman" w:cs="Times New Roman"/>
          <w:sz w:val="24"/>
        </w:rPr>
        <w:t>.gada sākumā būs pieejami pirmie dati par profesionālās izglītības absolventu turpmākajām gaitām, kas</w:t>
      </w:r>
      <w:r w:rsidRPr="008C7723">
        <w:rPr>
          <w:rFonts w:ascii="Times New Roman" w:eastAsia="Times New Roman" w:hAnsi="Times New Roman" w:cs="Times New Roman"/>
          <w:sz w:val="24"/>
          <w:szCs w:val="24"/>
        </w:rPr>
        <w:t xml:space="preserve"> </w:t>
      </w:r>
      <w:r w:rsidRPr="008C7723">
        <w:rPr>
          <w:rFonts w:ascii="Times New Roman" w:hAnsi="Times New Roman" w:cs="Times New Roman"/>
          <w:sz w:val="24"/>
        </w:rPr>
        <w:t xml:space="preserve">ļaus </w:t>
      </w:r>
      <w:r w:rsidRPr="008C7723">
        <w:rPr>
          <w:rFonts w:ascii="Times New Roman" w:hAnsi="Times New Roman" w:cs="Times New Roman"/>
          <w:sz w:val="24"/>
        </w:rPr>
        <w:lastRenderedPageBreak/>
        <w:t xml:space="preserve">apzināt esošo situāciju, novērtējot izglītības sistēmas rezultātus un tās mijiedarbību ar darba tirgu, ņemot vērā absolventu turpmākās gaitas, ir jāīsteno virkne pasākumu. </w:t>
      </w:r>
    </w:p>
    <w:p w14:paraId="7E1F91E0" w14:textId="77777777" w:rsidR="00B77449" w:rsidRDefault="008C7723" w:rsidP="008C7723">
      <w:pPr>
        <w:spacing w:after="120"/>
        <w:jc w:val="both"/>
        <w:rPr>
          <w:rFonts w:ascii="Times New Roman" w:eastAsia="Times New Roman" w:hAnsi="Times New Roman" w:cs="Times New Roman"/>
          <w:sz w:val="24"/>
          <w:szCs w:val="24"/>
        </w:rPr>
      </w:pPr>
      <w:r w:rsidRPr="00224533">
        <w:rPr>
          <w:rFonts w:ascii="Times New Roman" w:eastAsia="Times New Roman" w:hAnsi="Times New Roman" w:cs="Times New Roman"/>
          <w:sz w:val="24"/>
          <w:szCs w:val="24"/>
        </w:rPr>
        <w:t>Profesionālās izglītība</w:t>
      </w:r>
      <w:r>
        <w:rPr>
          <w:rFonts w:ascii="Times New Roman" w:eastAsia="Times New Roman" w:hAnsi="Times New Roman" w:cs="Times New Roman"/>
          <w:sz w:val="24"/>
          <w:szCs w:val="24"/>
        </w:rPr>
        <w:t xml:space="preserve">s absolventu monitoringa sistēmas izveidē iesaistītas vairākas institūcijas, kas vienlaikus ir par savu nozari atbildīgās iestādes un absolventu monitoringam nepieciešamo datu turētājas. Lai nodrošinātu pilnvērtīgu </w:t>
      </w:r>
      <w:r w:rsidR="00B40918">
        <w:rPr>
          <w:rFonts w:ascii="Times New Roman" w:eastAsia="Times New Roman" w:hAnsi="Times New Roman" w:cs="Times New Roman"/>
          <w:sz w:val="24"/>
          <w:szCs w:val="24"/>
        </w:rPr>
        <w:t xml:space="preserve">un ilgtspējīgu </w:t>
      </w:r>
      <w:r>
        <w:rPr>
          <w:rFonts w:ascii="Times New Roman" w:eastAsia="Times New Roman" w:hAnsi="Times New Roman" w:cs="Times New Roman"/>
          <w:sz w:val="24"/>
          <w:szCs w:val="24"/>
        </w:rPr>
        <w:t xml:space="preserve">absolventu monitoringa sistēmas darbību, iesaistītajām pusēm ir jābūt skaidri noteiktai turpmākajai rīcībā un laika grafikam, saskaņā ar kuru plānotos pasākumus īstenot (skatīt </w:t>
      </w:r>
      <w:r w:rsidRPr="001C35EC">
        <w:rPr>
          <w:rFonts w:ascii="Times New Roman" w:eastAsia="Times New Roman" w:hAnsi="Times New Roman" w:cs="Times New Roman"/>
          <w:sz w:val="24"/>
          <w:szCs w:val="24"/>
        </w:rPr>
        <w:fldChar w:fldCharType="begin"/>
      </w:r>
      <w:r w:rsidRPr="001C35EC">
        <w:rPr>
          <w:rFonts w:ascii="Times New Roman" w:eastAsia="Times New Roman" w:hAnsi="Times New Roman" w:cs="Times New Roman"/>
          <w:sz w:val="24"/>
          <w:szCs w:val="24"/>
        </w:rPr>
        <w:instrText xml:space="preserve"> REF _Ref55292474 \h  \* MERGEFORMAT </w:instrText>
      </w:r>
      <w:r w:rsidRPr="001C35EC">
        <w:rPr>
          <w:rFonts w:ascii="Times New Roman" w:eastAsia="Times New Roman" w:hAnsi="Times New Roman" w:cs="Times New Roman"/>
          <w:sz w:val="24"/>
          <w:szCs w:val="24"/>
        </w:rPr>
      </w:r>
      <w:r w:rsidRPr="001C35EC">
        <w:rPr>
          <w:rFonts w:ascii="Times New Roman" w:eastAsia="Times New Roman" w:hAnsi="Times New Roman" w:cs="Times New Roman"/>
          <w:sz w:val="24"/>
          <w:szCs w:val="24"/>
        </w:rPr>
        <w:fldChar w:fldCharType="separate"/>
      </w:r>
      <w:r w:rsidRPr="001C35EC">
        <w:rPr>
          <w:rFonts w:ascii="Times New Roman" w:eastAsia="Times New Roman" w:hAnsi="Times New Roman" w:cs="Times New Roman"/>
          <w:bCs/>
          <w:color w:val="000000" w:themeColor="text1"/>
          <w:sz w:val="24"/>
          <w:szCs w:val="24"/>
        </w:rPr>
        <w:t>Pielikums Nr. 2</w:t>
      </w:r>
      <w:r w:rsidRPr="001C35EC">
        <w:rPr>
          <w:rFonts w:ascii="Times New Roman" w:eastAsia="Times New Roman" w:hAnsi="Times New Roman" w:cs="Times New Roman"/>
          <w:sz w:val="24"/>
          <w:szCs w:val="24"/>
        </w:rPr>
        <w:fldChar w:fldCharType="end"/>
      </w:r>
      <w:r w:rsidRPr="001C35E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IZM </w:t>
      </w:r>
      <w:r w:rsidR="00154C8F">
        <w:rPr>
          <w:rFonts w:ascii="Times New Roman" w:eastAsia="Times New Roman" w:hAnsi="Times New Roman" w:cs="Times New Roman"/>
          <w:sz w:val="24"/>
          <w:szCs w:val="24"/>
        </w:rPr>
        <w:t>2021</w:t>
      </w:r>
      <w:r>
        <w:rPr>
          <w:rFonts w:ascii="Times New Roman" w:eastAsia="Times New Roman" w:hAnsi="Times New Roman" w:cs="Times New Roman"/>
          <w:sz w:val="24"/>
          <w:szCs w:val="24"/>
        </w:rPr>
        <w:t xml:space="preserve">.gada </w:t>
      </w:r>
      <w:r w:rsidR="00154C8F">
        <w:rPr>
          <w:rFonts w:ascii="Times New Roman" w:eastAsia="Times New Roman" w:hAnsi="Times New Roman" w:cs="Times New Roman"/>
          <w:sz w:val="24"/>
          <w:szCs w:val="24"/>
        </w:rPr>
        <w:t>sākumā</w:t>
      </w:r>
      <w:r>
        <w:rPr>
          <w:rFonts w:ascii="Times New Roman" w:eastAsia="Times New Roman" w:hAnsi="Times New Roman" w:cs="Times New Roman"/>
          <w:sz w:val="24"/>
          <w:szCs w:val="24"/>
        </w:rPr>
        <w:t xml:space="preserve"> </w:t>
      </w:r>
      <w:r w:rsidRPr="00154C8F">
        <w:rPr>
          <w:rFonts w:ascii="Times New Roman" w:eastAsia="Times New Roman" w:hAnsi="Times New Roman" w:cs="Times New Roman"/>
          <w:sz w:val="24"/>
          <w:szCs w:val="24"/>
        </w:rPr>
        <w:t>nodrošinās informatīvā ziņojuma virzīšanu izskatīšan</w:t>
      </w:r>
      <w:r w:rsidR="00154C8F" w:rsidRPr="00154C8F">
        <w:rPr>
          <w:rFonts w:ascii="Times New Roman" w:eastAsia="Times New Roman" w:hAnsi="Times New Roman" w:cs="Times New Roman"/>
          <w:sz w:val="24"/>
          <w:szCs w:val="24"/>
        </w:rPr>
        <w:t xml:space="preserve">ai Valsts sekretāru sanāksmē un </w:t>
      </w:r>
      <w:r w:rsidRPr="00154C8F">
        <w:rPr>
          <w:rFonts w:ascii="Times New Roman" w:eastAsia="Times New Roman" w:hAnsi="Times New Roman" w:cs="Times New Roman"/>
          <w:sz w:val="24"/>
          <w:szCs w:val="24"/>
        </w:rPr>
        <w:t>Ministru kabinetā. Vienlaikus notiek darbs pie likumprojekta “Grozījumi Profesionālās izglītības likumā”</w:t>
      </w:r>
      <w:r w:rsidR="006F4D37" w:rsidRPr="00154C8F">
        <w:rPr>
          <w:rFonts w:ascii="Times New Roman" w:eastAsia="Times New Roman" w:hAnsi="Times New Roman" w:cs="Times New Roman"/>
          <w:sz w:val="24"/>
          <w:szCs w:val="24"/>
        </w:rPr>
        <w:t xml:space="preserve">, kuru plānots </w:t>
      </w:r>
      <w:r w:rsidR="00154C8F" w:rsidRPr="00154C8F">
        <w:rPr>
          <w:rFonts w:ascii="Times New Roman" w:eastAsia="Times New Roman" w:hAnsi="Times New Roman" w:cs="Times New Roman"/>
          <w:sz w:val="24"/>
          <w:szCs w:val="24"/>
        </w:rPr>
        <w:t>virzīt izskatīšanai MK sēdē 2021</w:t>
      </w:r>
      <w:r w:rsidR="006F4D37" w:rsidRPr="00154C8F">
        <w:rPr>
          <w:rFonts w:ascii="Times New Roman" w:eastAsia="Times New Roman" w:hAnsi="Times New Roman" w:cs="Times New Roman"/>
          <w:sz w:val="24"/>
          <w:szCs w:val="24"/>
        </w:rPr>
        <w:t xml:space="preserve">.gada </w:t>
      </w:r>
      <w:r w:rsidR="00154C8F" w:rsidRPr="00154C8F">
        <w:rPr>
          <w:rFonts w:ascii="Times New Roman" w:eastAsia="Times New Roman" w:hAnsi="Times New Roman" w:cs="Times New Roman"/>
          <w:sz w:val="24"/>
          <w:szCs w:val="24"/>
        </w:rPr>
        <w:t>sākumā</w:t>
      </w:r>
      <w:r w:rsidR="00154C8F">
        <w:rPr>
          <w:rFonts w:ascii="Times New Roman" w:eastAsia="Times New Roman" w:hAnsi="Times New Roman" w:cs="Times New Roman"/>
          <w:sz w:val="24"/>
          <w:szCs w:val="24"/>
        </w:rPr>
        <w:t xml:space="preserve">, lai nodrošinātu tā pieņemšanu </w:t>
      </w:r>
      <w:r w:rsidR="00154C8F" w:rsidRPr="00154C8F">
        <w:rPr>
          <w:rFonts w:ascii="Times New Roman" w:eastAsia="Times New Roman" w:hAnsi="Times New Roman" w:cs="Times New Roman"/>
          <w:sz w:val="24"/>
          <w:szCs w:val="24"/>
        </w:rPr>
        <w:t>Saeimā</w:t>
      </w:r>
      <w:r w:rsidR="00154C8F">
        <w:rPr>
          <w:rFonts w:ascii="Times New Roman" w:eastAsia="Times New Roman" w:hAnsi="Times New Roman" w:cs="Times New Roman"/>
          <w:sz w:val="24"/>
          <w:szCs w:val="24"/>
        </w:rPr>
        <w:t xml:space="preserve"> 2021.gada vidū</w:t>
      </w:r>
      <w:r w:rsidRPr="00154C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2021.gada </w:t>
      </w:r>
      <w:r w:rsidR="009A4AF9">
        <w:rPr>
          <w:rFonts w:ascii="Times New Roman" w:eastAsia="Times New Roman" w:hAnsi="Times New Roman" w:cs="Times New Roman"/>
          <w:sz w:val="24"/>
          <w:szCs w:val="24"/>
        </w:rPr>
        <w:t>otrajā</w:t>
      </w:r>
      <w:r>
        <w:rPr>
          <w:rFonts w:ascii="Times New Roman" w:eastAsia="Times New Roman" w:hAnsi="Times New Roman" w:cs="Times New Roman"/>
          <w:sz w:val="24"/>
          <w:szCs w:val="24"/>
        </w:rPr>
        <w:t xml:space="preserve"> ceturksnī plānots uzsākt darbu pie grozījumu izstrādes MK noteikumos Nr. 276, nosakot VIIS iekļaujamo statistiku par absolventiem, datu apmaiņas, apstrādes un publicēšanas kārtību. </w:t>
      </w:r>
    </w:p>
    <w:p w14:paraId="6A690514" w14:textId="4F7E96EA" w:rsidR="00B40918" w:rsidRDefault="00F56F9B" w:rsidP="008C7723">
      <w:pPr>
        <w:spacing w:after="120"/>
        <w:jc w:val="both"/>
        <w:rPr>
          <w:rFonts w:ascii="Times New Roman" w:hAnsi="Times New Roman" w:cs="Times New Roman"/>
          <w:sz w:val="24"/>
        </w:rPr>
      </w:pPr>
      <w:r>
        <w:rPr>
          <w:rFonts w:ascii="Times New Roman" w:eastAsia="Times New Roman" w:hAnsi="Times New Roman" w:cs="Times New Roman"/>
          <w:sz w:val="24"/>
          <w:szCs w:val="24"/>
        </w:rPr>
        <w:t>Iesaistītajām institūcijām ir jāvienojas par to rīcībā esošās informācijas apmaiņas kārtību, nosakot iesniedzamās informācijas apjomu, termiņus, formātu utt</w:t>
      </w:r>
      <w:r w:rsidRPr="008C7723">
        <w:rPr>
          <w:rFonts w:ascii="Times New Roman" w:eastAsia="Times New Roman" w:hAnsi="Times New Roman" w:cs="Times New Roman"/>
          <w:sz w:val="24"/>
          <w:szCs w:val="24"/>
        </w:rPr>
        <w:t>.</w:t>
      </w:r>
      <w:r w:rsidR="00F35DA4">
        <w:rPr>
          <w:rFonts w:ascii="Times New Roman" w:eastAsia="Times New Roman" w:hAnsi="Times New Roman" w:cs="Times New Roman"/>
          <w:sz w:val="24"/>
          <w:szCs w:val="24"/>
        </w:rPr>
        <w:t>, lai turpmāk ik gadu nodrošinātu absolventu monitoringam nepieciešamo datu ieguvi un apmaiņu.</w:t>
      </w:r>
      <w:r w:rsidR="00B77449">
        <w:rPr>
          <w:rFonts w:ascii="Times New Roman" w:eastAsia="Times New Roman" w:hAnsi="Times New Roman" w:cs="Times New Roman"/>
          <w:sz w:val="24"/>
          <w:szCs w:val="24"/>
        </w:rPr>
        <w:t xml:space="preserve"> </w:t>
      </w:r>
      <w:r w:rsidR="00676D28">
        <w:rPr>
          <w:rFonts w:ascii="Times New Roman" w:eastAsia="Times New Roman" w:hAnsi="Times New Roman" w:cs="Times New Roman"/>
          <w:sz w:val="24"/>
          <w:szCs w:val="24"/>
        </w:rPr>
        <w:t>Iepriekšminētā kārtība tiks noteikta starpresoru vienošanās ietvaros, savukārt d</w:t>
      </w:r>
      <w:r w:rsidR="00B77449">
        <w:rPr>
          <w:rFonts w:ascii="Times New Roman" w:eastAsia="Times New Roman" w:hAnsi="Times New Roman" w:cs="Times New Roman"/>
          <w:sz w:val="24"/>
          <w:szCs w:val="24"/>
        </w:rPr>
        <w:t xml:space="preserve">atu apmaiņas process sīkāk attēlots </w:t>
      </w:r>
      <w:r w:rsidR="00B77449" w:rsidRPr="00B77449">
        <w:rPr>
          <w:rFonts w:ascii="Times New Roman" w:eastAsia="Times New Roman" w:hAnsi="Times New Roman" w:cs="Times New Roman"/>
          <w:sz w:val="24"/>
          <w:szCs w:val="24"/>
        </w:rPr>
        <w:fldChar w:fldCharType="begin"/>
      </w:r>
      <w:r w:rsidR="00B77449" w:rsidRPr="00B77449">
        <w:rPr>
          <w:rFonts w:ascii="Times New Roman" w:eastAsia="Times New Roman" w:hAnsi="Times New Roman" w:cs="Times New Roman"/>
          <w:sz w:val="24"/>
          <w:szCs w:val="24"/>
        </w:rPr>
        <w:instrText xml:space="preserve"> REF _Ref55292474 \h  \* MERGEFORMAT </w:instrText>
      </w:r>
      <w:r w:rsidR="00B77449" w:rsidRPr="00B77449">
        <w:rPr>
          <w:rFonts w:ascii="Times New Roman" w:eastAsia="Times New Roman" w:hAnsi="Times New Roman" w:cs="Times New Roman"/>
          <w:sz w:val="24"/>
          <w:szCs w:val="24"/>
        </w:rPr>
      </w:r>
      <w:r w:rsidR="00B77449" w:rsidRPr="00B77449">
        <w:rPr>
          <w:rFonts w:ascii="Times New Roman" w:eastAsia="Times New Roman" w:hAnsi="Times New Roman" w:cs="Times New Roman"/>
          <w:sz w:val="24"/>
          <w:szCs w:val="24"/>
        </w:rPr>
        <w:fldChar w:fldCharType="separate"/>
      </w:r>
      <w:r w:rsidR="00B77449" w:rsidRPr="00B77449">
        <w:rPr>
          <w:rFonts w:ascii="Times New Roman" w:eastAsia="Times New Roman" w:hAnsi="Times New Roman" w:cs="Times New Roman"/>
          <w:bCs/>
          <w:color w:val="000000" w:themeColor="text1"/>
          <w:sz w:val="24"/>
          <w:szCs w:val="24"/>
        </w:rPr>
        <w:t>Pielikums Nr. 2</w:t>
      </w:r>
      <w:r w:rsidR="00B77449" w:rsidRPr="00B77449">
        <w:rPr>
          <w:rFonts w:ascii="Times New Roman" w:eastAsia="Times New Roman" w:hAnsi="Times New Roman" w:cs="Times New Roman"/>
          <w:sz w:val="24"/>
          <w:szCs w:val="24"/>
        </w:rPr>
        <w:fldChar w:fldCharType="end"/>
      </w:r>
      <w:r w:rsidR="00B77449">
        <w:rPr>
          <w:rFonts w:ascii="Times New Roman" w:eastAsia="Times New Roman" w:hAnsi="Times New Roman" w:cs="Times New Roman"/>
          <w:sz w:val="24"/>
          <w:szCs w:val="24"/>
        </w:rPr>
        <w:t xml:space="preserve"> laika grafikā. </w:t>
      </w:r>
      <w:r w:rsidR="00F35DA4">
        <w:rPr>
          <w:rFonts w:ascii="Times New Roman" w:hAnsi="Times New Roman" w:cs="Times New Roman"/>
          <w:sz w:val="24"/>
        </w:rPr>
        <w:t xml:space="preserve">Vienlaikus ir </w:t>
      </w:r>
      <w:r w:rsidR="00B40918">
        <w:rPr>
          <w:rFonts w:ascii="Times New Roman" w:hAnsi="Times New Roman" w:cs="Times New Roman"/>
          <w:sz w:val="24"/>
        </w:rPr>
        <w:t>j</w:t>
      </w:r>
      <w:r w:rsidR="008C7723" w:rsidRPr="008C7723">
        <w:rPr>
          <w:rFonts w:ascii="Times New Roman" w:hAnsi="Times New Roman" w:cs="Times New Roman"/>
          <w:sz w:val="24"/>
        </w:rPr>
        <w:t>āturpina darbs pie esošo datu kvalitātes uzlabošanas, tāpat ir jāizstrādā metodolo</w:t>
      </w:r>
      <w:r w:rsidR="00B40918">
        <w:rPr>
          <w:rFonts w:ascii="Times New Roman" w:hAnsi="Times New Roman" w:cs="Times New Roman"/>
          <w:sz w:val="24"/>
        </w:rPr>
        <w:t xml:space="preserve">ģija nepieciešamo datu ieguvei. </w:t>
      </w:r>
    </w:p>
    <w:p w14:paraId="09234E00" w14:textId="4F8E1226" w:rsidR="008C7723" w:rsidRDefault="008C7723" w:rsidP="008C7723">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Ņemot vērā, ka dati par absolventu turpmākajām gaitām tiks publicēti </w:t>
      </w:r>
      <w:r w:rsidR="00AB7146" w:rsidRPr="00AB7146">
        <w:rPr>
          <w:rFonts w:ascii="Times New Roman" w:hAnsi="Times New Roman" w:cs="Times New Roman"/>
          <w:sz w:val="24"/>
        </w:rPr>
        <w:t xml:space="preserve">VIIS Publiskajā portālā </w:t>
      </w:r>
      <w:hyperlink r:id="rId11" w:history="1">
        <w:r w:rsidR="00AB7146">
          <w:rPr>
            <w:rStyle w:val="Hyperlink"/>
            <w:rFonts w:ascii="Times New Roman" w:hAnsi="Times New Roman" w:cs="Times New Roman"/>
            <w:sz w:val="24"/>
          </w:rPr>
          <w:t>(www.viis.lv)</w:t>
        </w:r>
      </w:hyperlink>
      <w:r w:rsidR="00AB7146">
        <w:rPr>
          <w:rFonts w:ascii="Times New Roman" w:hAnsi="Times New Roman" w:cs="Times New Roman"/>
          <w:sz w:val="24"/>
        </w:rPr>
        <w:t xml:space="preserve"> </w:t>
      </w:r>
      <w:r w:rsidRPr="00C92677">
        <w:rPr>
          <w:rFonts w:ascii="Times New Roman" w:eastAsia="Times New Roman" w:hAnsi="Times New Roman" w:cs="Times New Roman"/>
          <w:sz w:val="24"/>
          <w:szCs w:val="24"/>
        </w:rPr>
        <w:t>un Latvijas atvērto datu portālā (</w:t>
      </w:r>
      <w:hyperlink r:id="rId12" w:history="1">
        <w:r w:rsidRPr="00BE1BBC">
          <w:rPr>
            <w:rStyle w:val="Hyperlink"/>
            <w:rFonts w:ascii="Times New Roman" w:eastAsia="Times New Roman" w:hAnsi="Times New Roman" w:cs="Times New Roman"/>
            <w:sz w:val="24"/>
            <w:szCs w:val="24"/>
          </w:rPr>
          <w:t>data.gov.lv</w:t>
        </w:r>
      </w:hyperlink>
      <w:r>
        <w:rPr>
          <w:rFonts w:ascii="Times New Roman" w:eastAsia="Times New Roman" w:hAnsi="Times New Roman" w:cs="Times New Roman"/>
          <w:sz w:val="24"/>
          <w:szCs w:val="24"/>
        </w:rPr>
        <w:t xml:space="preserve">), svarīgi apzināt to informāciju, kas būs pieejama plašākai sabiedrībai, no vienas puses piedāvājot plašu un pilnīgu informāciju par absolventu monitoringa rezultātiem, no otras puses nodrošinot datu kvalitāti un drošību, ievērojot </w:t>
      </w:r>
      <w:r w:rsidRPr="00BE1BBC">
        <w:rPr>
          <w:rFonts w:ascii="Times New Roman" w:eastAsia="Times New Roman" w:hAnsi="Times New Roman" w:cs="Times New Roman"/>
          <w:sz w:val="24"/>
          <w:szCs w:val="24"/>
        </w:rPr>
        <w:t>fizisku personu aizsardzību attiecībā uz personas datu apstrādi</w:t>
      </w:r>
      <w:r>
        <w:rPr>
          <w:rFonts w:ascii="Times New Roman" w:eastAsia="Times New Roman" w:hAnsi="Times New Roman" w:cs="Times New Roman"/>
          <w:sz w:val="24"/>
          <w:szCs w:val="24"/>
        </w:rPr>
        <w:t>.</w:t>
      </w:r>
    </w:p>
    <w:p w14:paraId="11E3FC2A" w14:textId="21B95401" w:rsidR="00F35DA4" w:rsidRPr="00B40918" w:rsidRDefault="00F35DA4" w:rsidP="008C7723">
      <w:pPr>
        <w:spacing w:after="120"/>
        <w:jc w:val="both"/>
        <w:rPr>
          <w:rFonts w:ascii="Times New Roman" w:hAnsi="Times New Roman" w:cs="Times New Roman"/>
          <w:sz w:val="24"/>
        </w:rPr>
      </w:pPr>
      <w:r>
        <w:rPr>
          <w:rFonts w:ascii="Times New Roman" w:eastAsia="Times New Roman" w:hAnsi="Times New Roman" w:cs="Times New Roman"/>
          <w:sz w:val="24"/>
          <w:szCs w:val="24"/>
        </w:rPr>
        <w:t xml:space="preserve">Pirmie absolventu monitoringa dati sniegs informāciju par profesionālās izglītības absolventu turpmākajām izglītības un darba gaitām, </w:t>
      </w:r>
      <w:r w:rsidR="00FC5BC7">
        <w:rPr>
          <w:rFonts w:ascii="Times New Roman" w:eastAsia="Times New Roman" w:hAnsi="Times New Roman" w:cs="Times New Roman"/>
          <w:sz w:val="24"/>
          <w:szCs w:val="24"/>
        </w:rPr>
        <w:t xml:space="preserve">kas ļaus identificēt esošo situāciju un plānot nepieciešamos pasākumus profesionālās izglītības turpmākajai attīstībai, atbilstoši noteiktajiem mērķiem un prioritātēm, savukārt absolventu monitoringa rezultāti ilgtermiņā dos iespēju novērtēt tendences un īstenoto atbalsta pasākumu ietekmi uz profesionālās izglītības attīstību. </w:t>
      </w:r>
    </w:p>
    <w:p w14:paraId="1DD9F1B5" w14:textId="77777777" w:rsidR="008C7723" w:rsidRDefault="008C7723" w:rsidP="008C7723">
      <w:pPr>
        <w:spacing w:after="120"/>
        <w:jc w:val="both"/>
        <w:rPr>
          <w:rFonts w:ascii="Times New Roman" w:hAnsi="Times New Roman" w:cs="Times New Roman"/>
          <w:sz w:val="24"/>
        </w:rPr>
      </w:pPr>
    </w:p>
    <w:p w14:paraId="29E9E791" w14:textId="77777777" w:rsidR="004316CD" w:rsidRPr="00242DAB" w:rsidRDefault="004316CD" w:rsidP="00242DAB">
      <w:pPr>
        <w:spacing w:after="120" w:line="276" w:lineRule="auto"/>
        <w:jc w:val="both"/>
        <w:rPr>
          <w:rFonts w:ascii="Times New Roman" w:hAnsi="Times New Roman" w:cs="Times New Roman"/>
          <w:sz w:val="24"/>
          <w:szCs w:val="28"/>
        </w:rPr>
      </w:pPr>
    </w:p>
    <w:p w14:paraId="37D40C77" w14:textId="70ACF313" w:rsidR="002758BA" w:rsidRPr="002B7D3B" w:rsidRDefault="00E5593B" w:rsidP="00242DAB">
      <w:pPr>
        <w:spacing w:after="0" w:line="276" w:lineRule="auto"/>
        <w:jc w:val="both"/>
        <w:rPr>
          <w:rFonts w:ascii="Times New Roman" w:hAnsi="Times New Roman" w:cs="Times New Roman"/>
          <w:sz w:val="24"/>
          <w:szCs w:val="28"/>
        </w:rPr>
      </w:pPr>
      <w:r w:rsidRPr="00242DAB">
        <w:rPr>
          <w:rFonts w:ascii="Times New Roman" w:hAnsi="Times New Roman" w:cs="Times New Roman"/>
          <w:sz w:val="24"/>
          <w:szCs w:val="28"/>
        </w:rPr>
        <w:t>I</w:t>
      </w:r>
      <w:r w:rsidR="00F000E7" w:rsidRPr="00242DAB">
        <w:rPr>
          <w:rFonts w:ascii="Times New Roman" w:hAnsi="Times New Roman" w:cs="Times New Roman"/>
          <w:sz w:val="24"/>
          <w:szCs w:val="28"/>
        </w:rPr>
        <w:t>zglītības un zinātnes ministre</w:t>
      </w:r>
      <w:r w:rsidR="002758BA" w:rsidRPr="00242DAB">
        <w:rPr>
          <w:rFonts w:ascii="Times New Roman" w:hAnsi="Times New Roman" w:cs="Times New Roman"/>
          <w:sz w:val="24"/>
          <w:szCs w:val="28"/>
        </w:rPr>
        <w:tab/>
      </w:r>
      <w:r w:rsidR="002758BA" w:rsidRPr="00242DAB">
        <w:rPr>
          <w:rFonts w:ascii="Times New Roman" w:hAnsi="Times New Roman" w:cs="Times New Roman"/>
          <w:sz w:val="24"/>
          <w:szCs w:val="28"/>
        </w:rPr>
        <w:tab/>
        <w:t xml:space="preserve"> </w:t>
      </w:r>
      <w:r w:rsidR="002758BA" w:rsidRPr="00242DAB">
        <w:rPr>
          <w:rFonts w:ascii="Times New Roman" w:hAnsi="Times New Roman" w:cs="Times New Roman"/>
          <w:sz w:val="24"/>
          <w:szCs w:val="28"/>
        </w:rPr>
        <w:tab/>
        <w:t xml:space="preserve">  </w:t>
      </w:r>
      <w:r w:rsidR="00DD6003" w:rsidRPr="00242DAB">
        <w:rPr>
          <w:rFonts w:ascii="Times New Roman" w:hAnsi="Times New Roman" w:cs="Times New Roman"/>
          <w:sz w:val="24"/>
          <w:szCs w:val="28"/>
        </w:rPr>
        <w:tab/>
      </w:r>
      <w:r w:rsidR="002758BA" w:rsidRPr="00242DAB">
        <w:rPr>
          <w:rFonts w:ascii="Times New Roman" w:hAnsi="Times New Roman" w:cs="Times New Roman"/>
          <w:sz w:val="24"/>
          <w:szCs w:val="28"/>
        </w:rPr>
        <w:tab/>
      </w:r>
      <w:r w:rsidR="00F000E7" w:rsidRPr="00242DAB">
        <w:rPr>
          <w:rFonts w:ascii="Times New Roman" w:hAnsi="Times New Roman" w:cs="Times New Roman"/>
          <w:sz w:val="24"/>
          <w:szCs w:val="28"/>
        </w:rPr>
        <w:t>Ilga Šuplinska</w:t>
      </w:r>
    </w:p>
    <w:p w14:paraId="57876D50" w14:textId="77777777" w:rsidR="009A12B8" w:rsidRDefault="009A12B8" w:rsidP="0009333A">
      <w:pPr>
        <w:spacing w:after="0" w:line="276" w:lineRule="auto"/>
        <w:rPr>
          <w:rFonts w:ascii="Times New Roman" w:hAnsi="Times New Roman" w:cs="Times New Roman"/>
          <w:szCs w:val="28"/>
        </w:rPr>
      </w:pPr>
    </w:p>
    <w:p w14:paraId="1A27F894" w14:textId="77777777" w:rsidR="00793664" w:rsidRPr="002758BA" w:rsidRDefault="00793664" w:rsidP="0009333A">
      <w:pPr>
        <w:spacing w:after="0" w:line="276" w:lineRule="auto"/>
        <w:rPr>
          <w:rFonts w:ascii="Times New Roman" w:hAnsi="Times New Roman" w:cs="Times New Roman"/>
          <w:szCs w:val="28"/>
        </w:rPr>
      </w:pPr>
    </w:p>
    <w:p w14:paraId="5CEF024D" w14:textId="77777777" w:rsidR="002758BA" w:rsidRPr="002758BA" w:rsidRDefault="002758BA" w:rsidP="0009333A">
      <w:pPr>
        <w:spacing w:after="0" w:line="276" w:lineRule="auto"/>
        <w:jc w:val="both"/>
        <w:rPr>
          <w:rFonts w:ascii="Times New Roman" w:hAnsi="Times New Roman" w:cs="Times New Roman"/>
          <w:sz w:val="24"/>
          <w:szCs w:val="28"/>
        </w:rPr>
      </w:pPr>
      <w:r w:rsidRPr="002758BA">
        <w:rPr>
          <w:rFonts w:ascii="Times New Roman" w:hAnsi="Times New Roman" w:cs="Times New Roman"/>
          <w:sz w:val="24"/>
          <w:szCs w:val="28"/>
        </w:rPr>
        <w:t xml:space="preserve">Vīza: </w:t>
      </w:r>
    </w:p>
    <w:p w14:paraId="5CB8BDE2" w14:textId="6AB5C512" w:rsidR="00AE5B8E" w:rsidRPr="001B066F" w:rsidRDefault="00676D28" w:rsidP="00B9527F">
      <w:pPr>
        <w:spacing w:after="0" w:line="240" w:lineRule="auto"/>
        <w:jc w:val="both"/>
        <w:rPr>
          <w:rFonts w:ascii="Times New Roman" w:hAnsi="Times New Roman"/>
          <w:sz w:val="24"/>
          <w:szCs w:val="24"/>
        </w:rPr>
      </w:pPr>
      <w:r>
        <w:rPr>
          <w:rFonts w:ascii="Times New Roman" w:hAnsi="Times New Roman"/>
          <w:sz w:val="24"/>
          <w:szCs w:val="24"/>
        </w:rPr>
        <w:t>Valsts sekretārs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D2CCA">
        <w:rPr>
          <w:rFonts w:ascii="Times New Roman" w:hAnsi="Times New Roman"/>
          <w:sz w:val="24"/>
          <w:szCs w:val="24"/>
        </w:rPr>
        <w:tab/>
      </w:r>
      <w:r w:rsidR="00AD2CCA">
        <w:rPr>
          <w:rFonts w:ascii="Times New Roman" w:hAnsi="Times New Roman"/>
          <w:sz w:val="24"/>
          <w:szCs w:val="24"/>
        </w:rPr>
        <w:tab/>
      </w:r>
      <w:r w:rsidR="00AD2CCA">
        <w:rPr>
          <w:rFonts w:ascii="Times New Roman" w:hAnsi="Times New Roman"/>
          <w:sz w:val="24"/>
          <w:szCs w:val="24"/>
        </w:rPr>
        <w:tab/>
      </w:r>
      <w:r w:rsidR="00AE5B8E">
        <w:rPr>
          <w:rFonts w:ascii="Times New Roman" w:hAnsi="Times New Roman"/>
          <w:sz w:val="24"/>
          <w:szCs w:val="24"/>
        </w:rPr>
        <w:tab/>
      </w:r>
      <w:r w:rsidR="00255739">
        <w:rPr>
          <w:rFonts w:ascii="Times New Roman" w:hAnsi="Times New Roman"/>
          <w:sz w:val="24"/>
          <w:szCs w:val="24"/>
        </w:rPr>
        <w:t xml:space="preserve">Jānis </w:t>
      </w:r>
      <w:proofErr w:type="spellStart"/>
      <w:r w:rsidR="00255739">
        <w:rPr>
          <w:rFonts w:ascii="Times New Roman" w:hAnsi="Times New Roman"/>
          <w:sz w:val="24"/>
          <w:szCs w:val="24"/>
        </w:rPr>
        <w:t>Volberts</w:t>
      </w:r>
      <w:proofErr w:type="spellEnd"/>
    </w:p>
    <w:p w14:paraId="4630FF75" w14:textId="7C784D4E" w:rsidR="004D3836" w:rsidRDefault="00AE5B8E" w:rsidP="00830656">
      <w:pPr>
        <w:tabs>
          <w:tab w:val="left" w:pos="968"/>
        </w:tabs>
        <w:rPr>
          <w:sz w:val="24"/>
          <w:szCs w:val="24"/>
        </w:rPr>
      </w:pPr>
      <w:r w:rsidRPr="001B066F">
        <w:rPr>
          <w:sz w:val="24"/>
          <w:szCs w:val="24"/>
        </w:rPr>
        <w:tab/>
      </w:r>
    </w:p>
    <w:p w14:paraId="2E3A91B6" w14:textId="17F4CE02" w:rsidR="004D3836" w:rsidRDefault="004D3836" w:rsidP="004D3836">
      <w:pPr>
        <w:rPr>
          <w:sz w:val="24"/>
          <w:szCs w:val="24"/>
        </w:rPr>
      </w:pPr>
    </w:p>
    <w:p w14:paraId="546B05ED" w14:textId="33EB2F0B" w:rsidR="003A7510" w:rsidRPr="004D3836" w:rsidRDefault="003A7510" w:rsidP="004D3836">
      <w:pPr>
        <w:tabs>
          <w:tab w:val="left" w:pos="1027"/>
        </w:tabs>
        <w:rPr>
          <w:sz w:val="24"/>
          <w:szCs w:val="24"/>
        </w:rPr>
        <w:sectPr w:rsidR="003A7510" w:rsidRPr="004D3836" w:rsidSect="00584A27">
          <w:headerReference w:type="default" r:id="rId13"/>
          <w:footerReference w:type="default" r:id="rId14"/>
          <w:headerReference w:type="first" r:id="rId15"/>
          <w:footerReference w:type="first" r:id="rId16"/>
          <w:pgSz w:w="11906" w:h="16838"/>
          <w:pgMar w:top="1134" w:right="1134" w:bottom="1134" w:left="1701" w:header="709" w:footer="709" w:gutter="0"/>
          <w:cols w:space="708"/>
          <w:titlePg/>
          <w:docGrid w:linePitch="360"/>
        </w:sectPr>
      </w:pPr>
    </w:p>
    <w:p w14:paraId="7DF3D483" w14:textId="5EC4F264" w:rsidR="00CC64D1" w:rsidRPr="00CC64D1" w:rsidRDefault="00CC64D1" w:rsidP="00CC64D1">
      <w:pPr>
        <w:pStyle w:val="Heading1"/>
        <w:jc w:val="right"/>
        <w:rPr>
          <w:rFonts w:ascii="Times New Roman" w:hAnsi="Times New Roman" w:cs="Times New Roman"/>
          <w:b/>
          <w:color w:val="000000" w:themeColor="text1"/>
          <w:sz w:val="28"/>
        </w:rPr>
      </w:pPr>
      <w:bookmarkStart w:id="14" w:name="_Ref55292404"/>
      <w:bookmarkStart w:id="15" w:name="_Ref52271723"/>
      <w:bookmarkStart w:id="16" w:name="_Toc59437000"/>
      <w:r w:rsidRPr="00CC64D1">
        <w:rPr>
          <w:rFonts w:ascii="Times New Roman" w:hAnsi="Times New Roman" w:cs="Times New Roman"/>
          <w:b/>
          <w:color w:val="000000" w:themeColor="text1"/>
          <w:sz w:val="28"/>
        </w:rPr>
        <w:lastRenderedPageBreak/>
        <w:t>Pielikumi</w:t>
      </w:r>
      <w:bookmarkEnd w:id="16"/>
    </w:p>
    <w:p w14:paraId="4E41B9BD" w14:textId="546DDE67" w:rsidR="008E5D94" w:rsidRPr="00D2212E" w:rsidRDefault="00D2212E" w:rsidP="00D2212E">
      <w:pPr>
        <w:pStyle w:val="Caption"/>
        <w:spacing w:after="120"/>
        <w:jc w:val="right"/>
        <w:rPr>
          <w:rFonts w:ascii="Times New Roman" w:hAnsi="Times New Roman" w:cs="Times New Roman"/>
          <w:b/>
          <w:i w:val="0"/>
          <w:color w:val="000000" w:themeColor="text1"/>
          <w:sz w:val="24"/>
          <w:szCs w:val="24"/>
        </w:rPr>
      </w:pPr>
      <w:bookmarkStart w:id="17" w:name="_Ref55292799"/>
      <w:r w:rsidRPr="00D2212E">
        <w:rPr>
          <w:rFonts w:ascii="Times New Roman" w:hAnsi="Times New Roman" w:cs="Times New Roman"/>
          <w:b/>
          <w:i w:val="0"/>
          <w:color w:val="000000" w:themeColor="text1"/>
          <w:sz w:val="24"/>
          <w:szCs w:val="24"/>
        </w:rPr>
        <w:t xml:space="preserve">Pielikums Nr. </w:t>
      </w:r>
      <w:r w:rsidRPr="00D2212E">
        <w:rPr>
          <w:rFonts w:ascii="Times New Roman" w:hAnsi="Times New Roman" w:cs="Times New Roman"/>
          <w:b/>
          <w:i w:val="0"/>
          <w:color w:val="000000" w:themeColor="text1"/>
          <w:sz w:val="24"/>
          <w:szCs w:val="24"/>
        </w:rPr>
        <w:fldChar w:fldCharType="begin"/>
      </w:r>
      <w:r w:rsidRPr="00D2212E">
        <w:rPr>
          <w:rFonts w:ascii="Times New Roman" w:hAnsi="Times New Roman" w:cs="Times New Roman"/>
          <w:b/>
          <w:i w:val="0"/>
          <w:color w:val="000000" w:themeColor="text1"/>
          <w:sz w:val="24"/>
          <w:szCs w:val="24"/>
        </w:rPr>
        <w:instrText xml:space="preserve"> SEQ Pielikums_Nr. \* ARABIC </w:instrText>
      </w:r>
      <w:r w:rsidRPr="00D2212E">
        <w:rPr>
          <w:rFonts w:ascii="Times New Roman" w:hAnsi="Times New Roman" w:cs="Times New Roman"/>
          <w:b/>
          <w:i w:val="0"/>
          <w:color w:val="000000" w:themeColor="text1"/>
          <w:sz w:val="24"/>
          <w:szCs w:val="24"/>
        </w:rPr>
        <w:fldChar w:fldCharType="separate"/>
      </w:r>
      <w:r>
        <w:rPr>
          <w:rFonts w:ascii="Times New Roman" w:hAnsi="Times New Roman" w:cs="Times New Roman"/>
          <w:b/>
          <w:i w:val="0"/>
          <w:noProof/>
          <w:color w:val="000000" w:themeColor="text1"/>
          <w:sz w:val="24"/>
          <w:szCs w:val="24"/>
        </w:rPr>
        <w:t>1</w:t>
      </w:r>
      <w:r w:rsidRPr="00D2212E">
        <w:rPr>
          <w:rFonts w:ascii="Times New Roman" w:hAnsi="Times New Roman" w:cs="Times New Roman"/>
          <w:b/>
          <w:i w:val="0"/>
          <w:color w:val="000000" w:themeColor="text1"/>
          <w:sz w:val="24"/>
          <w:szCs w:val="24"/>
        </w:rPr>
        <w:fldChar w:fldCharType="end"/>
      </w:r>
      <w:bookmarkEnd w:id="14"/>
      <w:bookmarkEnd w:id="17"/>
      <w:r w:rsidR="008E5D94" w:rsidRPr="00D2212E">
        <w:rPr>
          <w:rFonts w:ascii="Times New Roman" w:hAnsi="Times New Roman" w:cs="Times New Roman"/>
          <w:b/>
          <w:i w:val="0"/>
          <w:color w:val="000000" w:themeColor="text1"/>
          <w:sz w:val="24"/>
          <w:szCs w:val="24"/>
        </w:rPr>
        <w:t>. Datu lauki profesionālās izglītības absolventu monitoringam</w:t>
      </w:r>
    </w:p>
    <w:tbl>
      <w:tblPr>
        <w:tblStyle w:val="ListTable3"/>
        <w:tblW w:w="9634" w:type="dxa"/>
        <w:tblLook w:val="04A0" w:firstRow="1" w:lastRow="0" w:firstColumn="1" w:lastColumn="0" w:noHBand="0" w:noVBand="1"/>
      </w:tblPr>
      <w:tblGrid>
        <w:gridCol w:w="883"/>
        <w:gridCol w:w="6909"/>
        <w:gridCol w:w="1842"/>
      </w:tblGrid>
      <w:tr w:rsidR="008E5D94" w:rsidRPr="00660384" w14:paraId="35B012F4" w14:textId="77777777" w:rsidTr="008E5D94">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883" w:type="dxa"/>
            <w:vAlign w:val="center"/>
          </w:tcPr>
          <w:p w14:paraId="4A7F732F" w14:textId="77777777" w:rsidR="008E5D94" w:rsidRPr="00AC7E92" w:rsidRDefault="008E5D94" w:rsidP="00D2212E">
            <w:pPr>
              <w:jc w:val="center"/>
              <w:rPr>
                <w:rFonts w:ascii="Times New Roman" w:hAnsi="Times New Roman" w:cs="Times New Roman"/>
              </w:rPr>
            </w:pPr>
            <w:proofErr w:type="spellStart"/>
            <w:r w:rsidRPr="00AC7E92">
              <w:rPr>
                <w:rFonts w:ascii="Times New Roman" w:hAnsi="Times New Roman" w:cs="Times New Roman"/>
              </w:rPr>
              <w:t>Nr.p.k</w:t>
            </w:r>
            <w:proofErr w:type="spellEnd"/>
            <w:r w:rsidRPr="00AC7E92">
              <w:rPr>
                <w:rFonts w:ascii="Times New Roman" w:hAnsi="Times New Roman" w:cs="Times New Roman"/>
              </w:rPr>
              <w:t>.</w:t>
            </w:r>
          </w:p>
        </w:tc>
        <w:tc>
          <w:tcPr>
            <w:tcW w:w="6909" w:type="dxa"/>
            <w:vAlign w:val="center"/>
          </w:tcPr>
          <w:p w14:paraId="16729EA7" w14:textId="77777777" w:rsidR="008E5D94" w:rsidRPr="00AC7E92" w:rsidRDefault="008E5D94" w:rsidP="00D221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7E92">
              <w:rPr>
                <w:rFonts w:ascii="Times New Roman" w:hAnsi="Times New Roman" w:cs="Times New Roman"/>
              </w:rPr>
              <w:t>Da</w:t>
            </w:r>
            <w:r>
              <w:rPr>
                <w:rFonts w:ascii="Times New Roman" w:hAnsi="Times New Roman" w:cs="Times New Roman"/>
              </w:rPr>
              <w:t>tu lauks</w:t>
            </w:r>
          </w:p>
        </w:tc>
        <w:tc>
          <w:tcPr>
            <w:tcW w:w="1842" w:type="dxa"/>
            <w:vAlign w:val="center"/>
          </w:tcPr>
          <w:p w14:paraId="463D3892" w14:textId="77777777" w:rsidR="008E5D94" w:rsidRPr="00AC7E92" w:rsidRDefault="008E5D94" w:rsidP="00D221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C7E92">
              <w:rPr>
                <w:rFonts w:ascii="Times New Roman" w:hAnsi="Times New Roman" w:cs="Times New Roman"/>
              </w:rPr>
              <w:t>Datu avots</w:t>
            </w:r>
          </w:p>
        </w:tc>
      </w:tr>
      <w:tr w:rsidR="008E5D94" w:rsidRPr="00660384" w14:paraId="6428E66C" w14:textId="77777777" w:rsidTr="008E5D9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FFC000"/>
            <w:vAlign w:val="center"/>
          </w:tcPr>
          <w:p w14:paraId="3ED3F348" w14:textId="77777777" w:rsidR="008E5D94" w:rsidRPr="0048463A" w:rsidRDefault="008E5D94" w:rsidP="00D2212E">
            <w:pPr>
              <w:rPr>
                <w:rFonts w:ascii="Times New Roman" w:hAnsi="Times New Roman" w:cs="Times New Roman"/>
              </w:rPr>
            </w:pPr>
            <w:r>
              <w:rPr>
                <w:rFonts w:ascii="Times New Roman" w:hAnsi="Times New Roman" w:cs="Times New Roman"/>
              </w:rPr>
              <w:t>Nodarbinātība</w:t>
            </w:r>
          </w:p>
        </w:tc>
      </w:tr>
      <w:tr w:rsidR="008E5D94" w:rsidRPr="00660384" w14:paraId="0F557060"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01CB233"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37ED16C2" w14:textId="77777777" w:rsidR="008E5D94" w:rsidRPr="00AC7E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Absolvēšanas gads</w:t>
            </w:r>
          </w:p>
        </w:tc>
        <w:tc>
          <w:tcPr>
            <w:tcW w:w="1842" w:type="dxa"/>
            <w:shd w:val="clear" w:color="auto" w:fill="auto"/>
            <w:vAlign w:val="center"/>
          </w:tcPr>
          <w:p w14:paraId="1D8EEE37"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3791F521"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5BC4D5C9"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294A61BA" w14:textId="77777777" w:rsidR="008E5D94"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36D0">
              <w:rPr>
                <w:rFonts w:ascii="Times New Roman" w:hAnsi="Times New Roman" w:cs="Times New Roman"/>
              </w:rPr>
              <w:t>Profesionālās izglītības iestādes reģistrācijas numurs</w:t>
            </w:r>
          </w:p>
        </w:tc>
        <w:tc>
          <w:tcPr>
            <w:tcW w:w="1842" w:type="dxa"/>
            <w:shd w:val="clear" w:color="auto" w:fill="auto"/>
            <w:vAlign w:val="center"/>
          </w:tcPr>
          <w:p w14:paraId="2593F104"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17E75EF3"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7575C22F"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41A7850D" w14:textId="77777777" w:rsidR="008E5D94" w:rsidRPr="004636D0"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6D0">
              <w:rPr>
                <w:rFonts w:ascii="Times New Roman" w:hAnsi="Times New Roman" w:cs="Times New Roman"/>
              </w:rPr>
              <w:t>Profesionālā</w:t>
            </w:r>
            <w:r>
              <w:rPr>
                <w:rFonts w:ascii="Times New Roman" w:hAnsi="Times New Roman" w:cs="Times New Roman"/>
              </w:rPr>
              <w:t>s izglītības iestādes nosaukums</w:t>
            </w:r>
          </w:p>
        </w:tc>
        <w:tc>
          <w:tcPr>
            <w:tcW w:w="1842" w:type="dxa"/>
            <w:shd w:val="clear" w:color="auto" w:fill="auto"/>
            <w:vAlign w:val="center"/>
          </w:tcPr>
          <w:p w14:paraId="52A826DA"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121D7BB8"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22325D61"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0135288F" w14:textId="77777777" w:rsidR="008E5D94" w:rsidRPr="004636D0"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Izglītības programmas kods </w:t>
            </w:r>
          </w:p>
        </w:tc>
        <w:tc>
          <w:tcPr>
            <w:tcW w:w="1842" w:type="dxa"/>
            <w:shd w:val="clear" w:color="auto" w:fill="auto"/>
            <w:vAlign w:val="center"/>
          </w:tcPr>
          <w:p w14:paraId="6F61B303"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37518E2B"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0200A01"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382C78C5" w14:textId="77777777" w:rsidR="008E5D94" w:rsidRPr="004636D0"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6D0">
              <w:rPr>
                <w:rFonts w:ascii="Times New Roman" w:hAnsi="Times New Roman" w:cs="Times New Roman"/>
              </w:rPr>
              <w:t>Profe</w:t>
            </w:r>
            <w:r>
              <w:rPr>
                <w:rFonts w:ascii="Times New Roman" w:hAnsi="Times New Roman" w:cs="Times New Roman"/>
              </w:rPr>
              <w:t>sionālās kvalifikācijas līmenis</w:t>
            </w:r>
          </w:p>
        </w:tc>
        <w:tc>
          <w:tcPr>
            <w:tcW w:w="1842" w:type="dxa"/>
            <w:shd w:val="clear" w:color="auto" w:fill="auto"/>
            <w:vAlign w:val="center"/>
          </w:tcPr>
          <w:p w14:paraId="1D21DE15"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412A09E9"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4EC7C67C"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61166C18" w14:textId="77777777" w:rsidR="008E5D94" w:rsidRPr="004636D0"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36D0">
              <w:rPr>
                <w:rFonts w:ascii="Times New Roman" w:hAnsi="Times New Roman" w:cs="Times New Roman"/>
              </w:rPr>
              <w:t>Izglītības programma</w:t>
            </w:r>
            <w:r>
              <w:rPr>
                <w:rFonts w:ascii="Times New Roman" w:hAnsi="Times New Roman" w:cs="Times New Roman"/>
              </w:rPr>
              <w:t>s otrais klasifikācijas līmenis</w:t>
            </w:r>
          </w:p>
        </w:tc>
        <w:tc>
          <w:tcPr>
            <w:tcW w:w="1842" w:type="dxa"/>
            <w:shd w:val="clear" w:color="auto" w:fill="auto"/>
            <w:vAlign w:val="center"/>
          </w:tcPr>
          <w:p w14:paraId="343DC7E2"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11DDE9D9"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4CAFD33"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7A6040ED" w14:textId="2302E953" w:rsidR="008E5D94" w:rsidRPr="004636D0" w:rsidRDefault="00857EAF"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Profesionālās kvalifikācijas kods</w:t>
            </w:r>
          </w:p>
        </w:tc>
        <w:tc>
          <w:tcPr>
            <w:tcW w:w="1842" w:type="dxa"/>
            <w:shd w:val="clear" w:color="auto" w:fill="auto"/>
            <w:vAlign w:val="center"/>
          </w:tcPr>
          <w:p w14:paraId="59A7B52A"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711B488E"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960D84B"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63565A09" w14:textId="77777777" w:rsidR="008E5D94" w:rsidRPr="004636D0"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36D0">
              <w:rPr>
                <w:rFonts w:ascii="Times New Roman" w:hAnsi="Times New Roman" w:cs="Times New Roman"/>
              </w:rPr>
              <w:t>Iz</w:t>
            </w:r>
            <w:r>
              <w:rPr>
                <w:rFonts w:ascii="Times New Roman" w:hAnsi="Times New Roman" w:cs="Times New Roman"/>
              </w:rPr>
              <w:t>glītības tematiskās grupas kods</w:t>
            </w:r>
          </w:p>
        </w:tc>
        <w:tc>
          <w:tcPr>
            <w:tcW w:w="1842" w:type="dxa"/>
            <w:shd w:val="clear" w:color="auto" w:fill="auto"/>
            <w:vAlign w:val="center"/>
          </w:tcPr>
          <w:p w14:paraId="02C8EC3B" w14:textId="77777777" w:rsidR="008E5D94" w:rsidRPr="006B1179"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B1179">
              <w:rPr>
                <w:rFonts w:ascii="Times New Roman" w:hAnsi="Times New Roman" w:cs="Times New Roman"/>
                <w:color w:val="000000" w:themeColor="text1"/>
              </w:rPr>
              <w:t>VIIS</w:t>
            </w:r>
          </w:p>
        </w:tc>
      </w:tr>
      <w:tr w:rsidR="008E5D94" w:rsidRPr="00660384" w14:paraId="594ADA5D"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EBB6779"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367D6F7D" w14:textId="77777777" w:rsidR="008E5D94" w:rsidRPr="004636D0"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636D0">
              <w:rPr>
                <w:rFonts w:ascii="Times New Roman" w:hAnsi="Times New Roman" w:cs="Times New Roman"/>
              </w:rPr>
              <w:t xml:space="preserve">Izglītības tematiskās jomas </w:t>
            </w:r>
            <w:r>
              <w:rPr>
                <w:rFonts w:ascii="Times New Roman" w:hAnsi="Times New Roman" w:cs="Times New Roman"/>
              </w:rPr>
              <w:t>kods</w:t>
            </w:r>
          </w:p>
        </w:tc>
        <w:tc>
          <w:tcPr>
            <w:tcW w:w="1842" w:type="dxa"/>
            <w:shd w:val="clear" w:color="auto" w:fill="auto"/>
            <w:vAlign w:val="center"/>
          </w:tcPr>
          <w:p w14:paraId="052AE2C9" w14:textId="77777777" w:rsidR="008E5D94" w:rsidRPr="006B1179"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6B1179">
              <w:rPr>
                <w:rFonts w:ascii="Times New Roman" w:hAnsi="Times New Roman" w:cs="Times New Roman"/>
                <w:color w:val="000000" w:themeColor="text1"/>
              </w:rPr>
              <w:t>VIIS</w:t>
            </w:r>
          </w:p>
        </w:tc>
      </w:tr>
      <w:tr w:rsidR="008E5D94" w:rsidRPr="00660384" w14:paraId="1EFAE43D"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27A7F51B"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7172E60C" w14:textId="77777777" w:rsidR="008E5D94" w:rsidRPr="004636D0"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636D0">
              <w:rPr>
                <w:rFonts w:ascii="Times New Roman" w:hAnsi="Times New Roman" w:cs="Times New Roman"/>
              </w:rPr>
              <w:t>I</w:t>
            </w:r>
            <w:r>
              <w:rPr>
                <w:rFonts w:ascii="Times New Roman" w:hAnsi="Times New Roman" w:cs="Times New Roman"/>
              </w:rPr>
              <w:t>zglītības programmu grupas kods</w:t>
            </w:r>
          </w:p>
        </w:tc>
        <w:tc>
          <w:tcPr>
            <w:tcW w:w="1842" w:type="dxa"/>
            <w:shd w:val="clear" w:color="auto" w:fill="auto"/>
            <w:vAlign w:val="center"/>
          </w:tcPr>
          <w:p w14:paraId="5FF04102" w14:textId="77777777" w:rsidR="008E5D94" w:rsidRPr="006B1179"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6B1179">
              <w:rPr>
                <w:rFonts w:ascii="Times New Roman" w:hAnsi="Times New Roman" w:cs="Times New Roman"/>
                <w:color w:val="000000" w:themeColor="text1"/>
              </w:rPr>
              <w:t>VIIS</w:t>
            </w:r>
          </w:p>
        </w:tc>
      </w:tr>
      <w:tr w:rsidR="008E5D94" w:rsidRPr="00660384" w14:paraId="6C4C1BF5"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A12AAF7"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59357F0D" w14:textId="17D7CE64"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792">
              <w:rPr>
                <w:rFonts w:ascii="Times New Roman" w:hAnsi="Times New Roman" w:cs="Times New Roman"/>
                <w:color w:val="000000" w:themeColor="text1"/>
              </w:rPr>
              <w:t>LKI/EKI</w:t>
            </w:r>
            <w:r w:rsidR="001F5322">
              <w:rPr>
                <w:rStyle w:val="FootnoteReference"/>
                <w:rFonts w:ascii="Times New Roman" w:hAnsi="Times New Roman" w:cs="Times New Roman"/>
                <w:color w:val="000000" w:themeColor="text1"/>
              </w:rPr>
              <w:footnoteReference w:id="13"/>
            </w:r>
          </w:p>
        </w:tc>
        <w:tc>
          <w:tcPr>
            <w:tcW w:w="1842" w:type="dxa"/>
            <w:shd w:val="clear" w:color="auto" w:fill="auto"/>
            <w:vAlign w:val="center"/>
          </w:tcPr>
          <w:p w14:paraId="7457EDD6" w14:textId="77777777" w:rsidR="008E5D94" w:rsidRPr="002523AA"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r w:rsidRPr="002523AA">
              <w:rPr>
                <w:rFonts w:ascii="Times New Roman" w:hAnsi="Times New Roman" w:cs="Times New Roman"/>
                <w:color w:val="C00000"/>
              </w:rPr>
              <w:t>VIIS</w:t>
            </w:r>
          </w:p>
        </w:tc>
      </w:tr>
      <w:tr w:rsidR="008E5D94" w:rsidRPr="00660384" w14:paraId="7AF5348F"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ED97187"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36E514B2" w14:textId="07A6AB63" w:rsidR="008E5D94" w:rsidRPr="00AE4792"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E4792">
              <w:rPr>
                <w:rFonts w:ascii="Times New Roman" w:hAnsi="Times New Roman" w:cs="Times New Roman"/>
                <w:color w:val="000000" w:themeColor="text1"/>
              </w:rPr>
              <w:t>ISCED–2011</w:t>
            </w:r>
            <w:r w:rsidR="001F5322">
              <w:rPr>
                <w:rStyle w:val="FootnoteReference"/>
                <w:rFonts w:ascii="Times New Roman" w:hAnsi="Times New Roman" w:cs="Times New Roman"/>
                <w:color w:val="000000" w:themeColor="text1"/>
              </w:rPr>
              <w:footnoteReference w:id="14"/>
            </w:r>
          </w:p>
        </w:tc>
        <w:tc>
          <w:tcPr>
            <w:tcW w:w="1842" w:type="dxa"/>
            <w:shd w:val="clear" w:color="auto" w:fill="auto"/>
            <w:vAlign w:val="center"/>
          </w:tcPr>
          <w:p w14:paraId="0D57C38A" w14:textId="77777777" w:rsidR="008E5D94" w:rsidRPr="002523AA"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C00000"/>
              </w:rPr>
            </w:pPr>
            <w:r w:rsidRPr="002523AA">
              <w:rPr>
                <w:rFonts w:ascii="Times New Roman" w:hAnsi="Times New Roman" w:cs="Times New Roman"/>
                <w:color w:val="C00000"/>
              </w:rPr>
              <w:t>VIIS</w:t>
            </w:r>
          </w:p>
        </w:tc>
      </w:tr>
      <w:tr w:rsidR="008E5D94" w:rsidRPr="00660384" w14:paraId="47E0DC48"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2BEE5154"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70B2D542" w14:textId="36055A8C"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792">
              <w:rPr>
                <w:rFonts w:ascii="Times New Roman" w:hAnsi="Times New Roman" w:cs="Times New Roman"/>
                <w:color w:val="000000" w:themeColor="text1"/>
              </w:rPr>
              <w:t>Nozare (NKS)</w:t>
            </w:r>
            <w:r w:rsidR="001F5322">
              <w:rPr>
                <w:rStyle w:val="FootnoteReference"/>
                <w:rFonts w:ascii="Times New Roman" w:hAnsi="Times New Roman" w:cs="Times New Roman"/>
                <w:color w:val="000000" w:themeColor="text1"/>
              </w:rPr>
              <w:footnoteReference w:id="15"/>
            </w:r>
          </w:p>
        </w:tc>
        <w:tc>
          <w:tcPr>
            <w:tcW w:w="1842" w:type="dxa"/>
            <w:shd w:val="clear" w:color="auto" w:fill="auto"/>
            <w:vAlign w:val="center"/>
          </w:tcPr>
          <w:p w14:paraId="17AC4BB3" w14:textId="77777777" w:rsidR="008E5D94" w:rsidRPr="002523AA"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r w:rsidRPr="002523AA">
              <w:rPr>
                <w:rFonts w:ascii="Times New Roman" w:hAnsi="Times New Roman" w:cs="Times New Roman"/>
                <w:color w:val="C00000"/>
              </w:rPr>
              <w:t>VIIS</w:t>
            </w:r>
          </w:p>
        </w:tc>
      </w:tr>
      <w:tr w:rsidR="008E5D94" w:rsidRPr="00660384" w14:paraId="25EC3431"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86F9039"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auto"/>
            <w:vAlign w:val="center"/>
          </w:tcPr>
          <w:p w14:paraId="0AFC9AED" w14:textId="77777777" w:rsidR="008E5D94" w:rsidRPr="004636D0"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Absolventu skaits</w:t>
            </w:r>
          </w:p>
        </w:tc>
        <w:tc>
          <w:tcPr>
            <w:tcW w:w="1842" w:type="dxa"/>
            <w:shd w:val="clear" w:color="auto" w:fill="auto"/>
            <w:vAlign w:val="center"/>
          </w:tcPr>
          <w:p w14:paraId="17D01CC3"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3F2BC1D2"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719AFCFC"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E7E6E6" w:themeFill="background2"/>
            <w:vAlign w:val="center"/>
          </w:tcPr>
          <w:p w14:paraId="61E850CC" w14:textId="77777777" w:rsidR="008E5D94" w:rsidRPr="0048463A"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463A">
              <w:rPr>
                <w:rFonts w:ascii="Times New Roman" w:hAnsi="Times New Roman" w:cs="Times New Roman"/>
              </w:rPr>
              <w:t>T.sk. ar uzturēšanā atļaujām, kopā:</w:t>
            </w:r>
          </w:p>
          <w:p w14:paraId="287088B0" w14:textId="77777777" w:rsidR="008E5D94" w:rsidRPr="0048463A" w:rsidRDefault="008E5D94" w:rsidP="00D2212E">
            <w:pPr>
              <w:pStyle w:val="ListParagraph"/>
              <w:numPr>
                <w:ilvl w:val="0"/>
                <w:numId w:val="4"/>
              </w:numPr>
              <w:ind w:left="138" w:hanging="13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463A">
              <w:rPr>
                <w:rFonts w:ascii="Times New Roman" w:hAnsi="Times New Roman" w:cs="Times New Roman"/>
              </w:rPr>
              <w:t>t.sk. ar garajām uzturēšanā atļaujām</w:t>
            </w:r>
          </w:p>
          <w:p w14:paraId="003894F8" w14:textId="77777777" w:rsidR="008E5D94" w:rsidRPr="0048463A" w:rsidRDefault="008E5D94" w:rsidP="00D2212E">
            <w:pPr>
              <w:pStyle w:val="ListParagraph"/>
              <w:numPr>
                <w:ilvl w:val="0"/>
                <w:numId w:val="4"/>
              </w:numPr>
              <w:ind w:left="138" w:hanging="13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8463A">
              <w:rPr>
                <w:rFonts w:ascii="Times New Roman" w:hAnsi="Times New Roman" w:cs="Times New Roman"/>
              </w:rPr>
              <w:t>t.sk. ar īsajām uzturēšanā atļaujām</w:t>
            </w:r>
          </w:p>
        </w:tc>
        <w:tc>
          <w:tcPr>
            <w:tcW w:w="1842" w:type="dxa"/>
            <w:shd w:val="clear" w:color="auto" w:fill="E7E6E6" w:themeFill="background2"/>
            <w:vAlign w:val="center"/>
          </w:tcPr>
          <w:p w14:paraId="15B79715" w14:textId="77777777" w:rsidR="008E5D94" w:rsidRPr="002523AA"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rPr>
              <w:t>PMLP</w:t>
            </w:r>
          </w:p>
        </w:tc>
      </w:tr>
      <w:tr w:rsidR="008E5D94" w:rsidRPr="00660384" w14:paraId="78FB04F5"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0CB7582F"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E7E6E6" w:themeFill="background2"/>
            <w:vAlign w:val="center"/>
          </w:tcPr>
          <w:p w14:paraId="70BEC648" w14:textId="77777777" w:rsidR="008E5D94" w:rsidRPr="005B0908"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908">
              <w:rPr>
                <w:rFonts w:ascii="Times New Roman" w:hAnsi="Times New Roman" w:cs="Times New Roman"/>
              </w:rPr>
              <w:t>No kopējā absolventu skaita:</w:t>
            </w:r>
          </w:p>
          <w:p w14:paraId="61C9B5BC" w14:textId="77777777"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rsidRPr="005B0908">
              <w:rPr>
                <w:rFonts w:ascii="Times New Roman" w:hAnsi="Times New Roman" w:cs="Times New Roman"/>
              </w:rPr>
              <w:t>odarbināti</w:t>
            </w:r>
          </w:p>
          <w:p w14:paraId="124DD7A0" w14:textId="77777777"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w:t>
            </w:r>
            <w:r w:rsidRPr="005B0908">
              <w:rPr>
                <w:rFonts w:ascii="Times New Roman" w:hAnsi="Times New Roman" w:cs="Times New Roman"/>
              </w:rPr>
              <w:t>odarbināti, no tiem studē/mācās</w:t>
            </w:r>
          </w:p>
          <w:p w14:paraId="4F55BEEF" w14:textId="77777777"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w:t>
            </w:r>
            <w:r w:rsidRPr="005B0908">
              <w:rPr>
                <w:rFonts w:ascii="Times New Roman" w:hAnsi="Times New Roman" w:cs="Times New Roman"/>
              </w:rPr>
              <w:t>ezdarbnieki</w:t>
            </w:r>
          </w:p>
          <w:p w14:paraId="278ABE4D" w14:textId="77777777"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E</w:t>
            </w:r>
            <w:r w:rsidRPr="005B0908">
              <w:rPr>
                <w:rFonts w:ascii="Times New Roman" w:hAnsi="Times New Roman" w:cs="Times New Roman"/>
              </w:rPr>
              <w:t>konomiski neaktīvi, visi</w:t>
            </w:r>
          </w:p>
          <w:p w14:paraId="10B363E5" w14:textId="77777777"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908">
              <w:rPr>
                <w:rFonts w:ascii="Times New Roman" w:hAnsi="Times New Roman" w:cs="Times New Roman"/>
              </w:rPr>
              <w:t>Ekonomiski neaktīvi, sievietes</w:t>
            </w:r>
          </w:p>
          <w:p w14:paraId="4D0C0C73" w14:textId="77777777"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908">
              <w:rPr>
                <w:rFonts w:ascii="Times New Roman" w:hAnsi="Times New Roman" w:cs="Times New Roman"/>
              </w:rPr>
              <w:t>Emigranti</w:t>
            </w:r>
          </w:p>
          <w:p w14:paraId="624683D2" w14:textId="77777777"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908">
              <w:rPr>
                <w:rFonts w:ascii="Times New Roman" w:hAnsi="Times New Roman" w:cs="Times New Roman"/>
              </w:rPr>
              <w:t>Trūkst informācijas</w:t>
            </w:r>
          </w:p>
          <w:p w14:paraId="463C0CA5" w14:textId="68BE063D" w:rsidR="008E5D94" w:rsidRPr="005B0908" w:rsidRDefault="008E5D94" w:rsidP="00D2212E">
            <w:pPr>
              <w:pStyle w:val="ListParagraph"/>
              <w:numPr>
                <w:ilvl w:val="0"/>
                <w:numId w:val="3"/>
              </w:numPr>
              <w:ind w:left="138" w:hanging="13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B0908">
              <w:rPr>
                <w:rFonts w:ascii="Times New Roman" w:hAnsi="Times New Roman" w:cs="Times New Roman"/>
              </w:rPr>
              <w:t>Trū</w:t>
            </w:r>
            <w:r w:rsidR="001F5322">
              <w:rPr>
                <w:rFonts w:ascii="Times New Roman" w:hAnsi="Times New Roman" w:cs="Times New Roman"/>
              </w:rPr>
              <w:t>kst informācijas, no tiem nav personas kods</w:t>
            </w:r>
          </w:p>
        </w:tc>
        <w:tc>
          <w:tcPr>
            <w:tcW w:w="1842" w:type="dxa"/>
            <w:shd w:val="clear" w:color="auto" w:fill="E7E6E6" w:themeFill="background2"/>
            <w:vAlign w:val="center"/>
          </w:tcPr>
          <w:p w14:paraId="08BDEB5D" w14:textId="77777777" w:rsidR="008E5D94" w:rsidRPr="002523AA"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rPr>
              <w:t>VID</w:t>
            </w:r>
            <w:r>
              <w:rPr>
                <w:rFonts w:ascii="Times New Roman" w:hAnsi="Times New Roman" w:cs="Times New Roman"/>
              </w:rPr>
              <w:t>, VSAA</w:t>
            </w:r>
          </w:p>
        </w:tc>
      </w:tr>
      <w:tr w:rsidR="008E5D94" w:rsidRPr="00660384" w14:paraId="60353976"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50FA115B"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E7E6E6" w:themeFill="background2"/>
            <w:vAlign w:val="center"/>
          </w:tcPr>
          <w:p w14:paraId="2478AEB2"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5419B">
              <w:rPr>
                <w:rFonts w:ascii="Times New Roman" w:hAnsi="Times New Roman" w:cs="Times New Roman"/>
              </w:rPr>
              <w:t>Vidējie ienākumi</w:t>
            </w:r>
          </w:p>
        </w:tc>
        <w:tc>
          <w:tcPr>
            <w:tcW w:w="1842" w:type="dxa"/>
            <w:shd w:val="clear" w:color="auto" w:fill="E7E6E6" w:themeFill="background2"/>
            <w:vAlign w:val="center"/>
          </w:tcPr>
          <w:p w14:paraId="44D2A5F3" w14:textId="77777777" w:rsidR="008E5D94" w:rsidRPr="002523AA"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rPr>
              <w:t>VID</w:t>
            </w:r>
          </w:p>
        </w:tc>
      </w:tr>
      <w:tr w:rsidR="008E5D94" w:rsidRPr="00660384" w14:paraId="17576977"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74EA4A11" w14:textId="77777777" w:rsidR="008E5D94" w:rsidRPr="0048463A" w:rsidRDefault="008E5D94" w:rsidP="00D2212E">
            <w:pPr>
              <w:pStyle w:val="ListParagraph"/>
              <w:numPr>
                <w:ilvl w:val="0"/>
                <w:numId w:val="6"/>
              </w:numPr>
              <w:jc w:val="center"/>
              <w:rPr>
                <w:rFonts w:ascii="Times New Roman" w:hAnsi="Times New Roman" w:cs="Times New Roman"/>
              </w:rPr>
            </w:pPr>
          </w:p>
        </w:tc>
        <w:tc>
          <w:tcPr>
            <w:tcW w:w="6909" w:type="dxa"/>
            <w:shd w:val="clear" w:color="auto" w:fill="E7E6E6" w:themeFill="background2"/>
            <w:vAlign w:val="center"/>
          </w:tcPr>
          <w:p w14:paraId="5B286516"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5419B">
              <w:rPr>
                <w:rFonts w:ascii="Times New Roman" w:hAnsi="Times New Roman" w:cs="Times New Roman"/>
              </w:rPr>
              <w:t>Ienākumu mediāna</w:t>
            </w:r>
          </w:p>
        </w:tc>
        <w:tc>
          <w:tcPr>
            <w:tcW w:w="1842" w:type="dxa"/>
            <w:shd w:val="clear" w:color="auto" w:fill="E7E6E6" w:themeFill="background2"/>
            <w:vAlign w:val="center"/>
          </w:tcPr>
          <w:p w14:paraId="37BAE106" w14:textId="77777777" w:rsidR="008E5D94" w:rsidRPr="002523AA"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rPr>
              <w:t>CSP</w:t>
            </w:r>
          </w:p>
        </w:tc>
      </w:tr>
      <w:tr w:rsidR="008E5D94" w:rsidRPr="00660384" w14:paraId="32C37156" w14:textId="77777777" w:rsidTr="008E5D94">
        <w:trPr>
          <w:trHeight w:val="397"/>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FFC000"/>
            <w:vAlign w:val="center"/>
          </w:tcPr>
          <w:p w14:paraId="0F75BC3F" w14:textId="77777777" w:rsidR="008E5D94" w:rsidRPr="00AC7E92" w:rsidRDefault="008E5D94" w:rsidP="00D2212E">
            <w:pPr>
              <w:rPr>
                <w:rFonts w:ascii="Times New Roman" w:hAnsi="Times New Roman" w:cs="Times New Roman"/>
              </w:rPr>
            </w:pPr>
            <w:r w:rsidRPr="00D5419B">
              <w:rPr>
                <w:rFonts w:ascii="Times New Roman" w:hAnsi="Times New Roman" w:cs="Times New Roman"/>
              </w:rPr>
              <w:t>Saimniecisko darbību statistiskā klasifikācija</w:t>
            </w:r>
            <w:r>
              <w:rPr>
                <w:rFonts w:ascii="Times New Roman" w:hAnsi="Times New Roman" w:cs="Times New Roman"/>
                <w:b w:val="0"/>
              </w:rPr>
              <w:t xml:space="preserve"> </w:t>
            </w:r>
            <w:r>
              <w:rPr>
                <w:rFonts w:ascii="Times New Roman" w:hAnsi="Times New Roman" w:cs="Times New Roman"/>
              </w:rPr>
              <w:t xml:space="preserve">(NACE 2. </w:t>
            </w:r>
            <w:proofErr w:type="spellStart"/>
            <w:r>
              <w:rPr>
                <w:rFonts w:ascii="Times New Roman" w:hAnsi="Times New Roman" w:cs="Times New Roman"/>
              </w:rPr>
              <w:t>red</w:t>
            </w:r>
            <w:proofErr w:type="spellEnd"/>
            <w:r>
              <w:rPr>
                <w:rFonts w:ascii="Times New Roman" w:hAnsi="Times New Roman" w:cs="Times New Roman"/>
              </w:rPr>
              <w:t>.)</w:t>
            </w:r>
          </w:p>
        </w:tc>
      </w:tr>
      <w:tr w:rsidR="008E5D94" w:rsidRPr="00660384" w14:paraId="7C63656B"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EDFCFC7"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3B32CF79" w14:textId="77777777" w:rsidR="008E5D94" w:rsidRPr="00AE4792"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Absolvēšanas gads</w:t>
            </w:r>
          </w:p>
        </w:tc>
        <w:tc>
          <w:tcPr>
            <w:tcW w:w="1842" w:type="dxa"/>
            <w:shd w:val="clear" w:color="auto" w:fill="auto"/>
            <w:vAlign w:val="center"/>
          </w:tcPr>
          <w:p w14:paraId="274E280E" w14:textId="77777777" w:rsidR="008E5D94" w:rsidRPr="00AE47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rPr>
              <w:t>VIIS</w:t>
            </w:r>
          </w:p>
        </w:tc>
      </w:tr>
      <w:tr w:rsidR="008E5D94" w:rsidRPr="00660384" w14:paraId="4015FC2D"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C36ACE4"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2893536A" w14:textId="77777777"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Profesionālās izglītības iestādes reģistrācijas numurs</w:t>
            </w:r>
          </w:p>
        </w:tc>
        <w:tc>
          <w:tcPr>
            <w:tcW w:w="1842" w:type="dxa"/>
            <w:shd w:val="clear" w:color="auto" w:fill="auto"/>
            <w:vAlign w:val="center"/>
          </w:tcPr>
          <w:p w14:paraId="36F3BFE8" w14:textId="77777777" w:rsidR="008E5D94" w:rsidRPr="00AE47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rPr>
              <w:t>VIIS</w:t>
            </w:r>
          </w:p>
        </w:tc>
      </w:tr>
      <w:tr w:rsidR="008E5D94" w:rsidRPr="00660384" w14:paraId="32A72BA7"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26781C79"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68E9046D" w14:textId="77777777" w:rsidR="008E5D94" w:rsidRPr="00AE4792"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Profesionālās izglītības iestādes nosaukums</w:t>
            </w:r>
          </w:p>
        </w:tc>
        <w:tc>
          <w:tcPr>
            <w:tcW w:w="1842" w:type="dxa"/>
            <w:shd w:val="clear" w:color="auto" w:fill="auto"/>
            <w:vAlign w:val="center"/>
          </w:tcPr>
          <w:p w14:paraId="4E5BCBD3" w14:textId="77777777" w:rsidR="008E5D94" w:rsidRPr="002523AA"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523AA">
              <w:rPr>
                <w:rFonts w:ascii="Times New Roman" w:hAnsi="Times New Roman" w:cs="Times New Roman"/>
                <w:color w:val="000000" w:themeColor="text1"/>
              </w:rPr>
              <w:t>VIIS</w:t>
            </w:r>
          </w:p>
        </w:tc>
      </w:tr>
      <w:tr w:rsidR="008E5D94" w:rsidRPr="00660384" w14:paraId="29A76244"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524282E1"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5CA3CA14" w14:textId="77777777"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 xml:space="preserve">Izglītības programmas kods </w:t>
            </w:r>
          </w:p>
        </w:tc>
        <w:tc>
          <w:tcPr>
            <w:tcW w:w="1842" w:type="dxa"/>
            <w:shd w:val="clear" w:color="auto" w:fill="auto"/>
            <w:vAlign w:val="center"/>
          </w:tcPr>
          <w:p w14:paraId="128C4107" w14:textId="77777777" w:rsidR="008E5D94" w:rsidRPr="002523AA"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523AA">
              <w:rPr>
                <w:rFonts w:ascii="Times New Roman" w:hAnsi="Times New Roman" w:cs="Times New Roman"/>
                <w:color w:val="000000" w:themeColor="text1"/>
              </w:rPr>
              <w:t>VIIS</w:t>
            </w:r>
          </w:p>
        </w:tc>
      </w:tr>
      <w:tr w:rsidR="008E5D94" w:rsidRPr="00660384" w14:paraId="637F269C"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5719170"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40E53B25" w14:textId="77777777" w:rsidR="008E5D94" w:rsidRPr="00AE4792"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Profesionālās kvalifikācijas līmenis</w:t>
            </w:r>
          </w:p>
        </w:tc>
        <w:tc>
          <w:tcPr>
            <w:tcW w:w="1842" w:type="dxa"/>
            <w:shd w:val="clear" w:color="auto" w:fill="auto"/>
            <w:vAlign w:val="center"/>
          </w:tcPr>
          <w:p w14:paraId="351AE2E4" w14:textId="77777777" w:rsidR="008E5D94" w:rsidRPr="002523AA"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523AA">
              <w:rPr>
                <w:rFonts w:ascii="Times New Roman" w:hAnsi="Times New Roman" w:cs="Times New Roman"/>
                <w:color w:val="000000" w:themeColor="text1"/>
              </w:rPr>
              <w:t>VIIS</w:t>
            </w:r>
          </w:p>
        </w:tc>
      </w:tr>
      <w:tr w:rsidR="008E5D94" w:rsidRPr="00660384" w14:paraId="71EC526A"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FF90A16"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3004B88C" w14:textId="77777777"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Izglītības programmas otrais klasifikācijas līmenis</w:t>
            </w:r>
          </w:p>
        </w:tc>
        <w:tc>
          <w:tcPr>
            <w:tcW w:w="1842" w:type="dxa"/>
            <w:shd w:val="clear" w:color="auto" w:fill="auto"/>
            <w:vAlign w:val="center"/>
          </w:tcPr>
          <w:p w14:paraId="4028A26F" w14:textId="77777777" w:rsidR="008E5D94" w:rsidRPr="002523AA"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2523AA">
              <w:rPr>
                <w:rFonts w:ascii="Times New Roman" w:hAnsi="Times New Roman" w:cs="Times New Roman"/>
                <w:color w:val="000000" w:themeColor="text1"/>
              </w:rPr>
              <w:t>VIIS</w:t>
            </w:r>
          </w:p>
        </w:tc>
      </w:tr>
      <w:tr w:rsidR="008E5D94" w:rsidRPr="00660384" w14:paraId="37C77C8A"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222A166"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55968751" w14:textId="5F87D1AD" w:rsidR="008E5D94" w:rsidRPr="00AE4792" w:rsidRDefault="00857EAF"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4"/>
              </w:rPr>
            </w:pPr>
            <w:r>
              <w:rPr>
                <w:rFonts w:ascii="Times New Roman" w:hAnsi="Times New Roman" w:cs="Times New Roman"/>
              </w:rPr>
              <w:t>Profesionālās kvalifikācijas kods</w:t>
            </w:r>
          </w:p>
        </w:tc>
        <w:tc>
          <w:tcPr>
            <w:tcW w:w="1842" w:type="dxa"/>
            <w:shd w:val="clear" w:color="auto" w:fill="auto"/>
            <w:vAlign w:val="center"/>
          </w:tcPr>
          <w:p w14:paraId="0AD21049" w14:textId="77777777" w:rsidR="008E5D94" w:rsidRPr="002523AA"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2523AA">
              <w:rPr>
                <w:rFonts w:ascii="Times New Roman" w:hAnsi="Times New Roman" w:cs="Times New Roman"/>
                <w:color w:val="000000" w:themeColor="text1"/>
              </w:rPr>
              <w:t>VIIS</w:t>
            </w:r>
          </w:p>
        </w:tc>
      </w:tr>
      <w:tr w:rsidR="008E5D94" w:rsidRPr="00660384" w14:paraId="44D862D1"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7B018090"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03AE0AA1" w14:textId="77777777"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Izglītības tematiskās grupas kods</w:t>
            </w:r>
          </w:p>
        </w:tc>
        <w:tc>
          <w:tcPr>
            <w:tcW w:w="1842" w:type="dxa"/>
            <w:shd w:val="clear" w:color="auto" w:fill="auto"/>
            <w:vAlign w:val="center"/>
          </w:tcPr>
          <w:p w14:paraId="46DA6EC5" w14:textId="77777777" w:rsidR="008E5D94" w:rsidRPr="002523AA"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C00000"/>
              </w:rPr>
            </w:pPr>
            <w:r w:rsidRPr="001F5322">
              <w:rPr>
                <w:rFonts w:ascii="Times New Roman" w:hAnsi="Times New Roman" w:cs="Times New Roman"/>
                <w:color w:val="000000" w:themeColor="text1"/>
              </w:rPr>
              <w:t>VIIS</w:t>
            </w:r>
          </w:p>
        </w:tc>
      </w:tr>
      <w:tr w:rsidR="008E5D94" w:rsidRPr="00660384" w14:paraId="22C577BB"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C53D14E"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76916DF5" w14:textId="77777777" w:rsidR="008E5D94" w:rsidRPr="00AE4792"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Izglītības tematiskās jomas kods</w:t>
            </w:r>
          </w:p>
        </w:tc>
        <w:tc>
          <w:tcPr>
            <w:tcW w:w="1842" w:type="dxa"/>
            <w:shd w:val="clear" w:color="auto" w:fill="auto"/>
            <w:vAlign w:val="center"/>
          </w:tcPr>
          <w:p w14:paraId="44343AED" w14:textId="77777777" w:rsidR="008E5D94" w:rsidRPr="001F532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1AE5C003"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C8F0E6A"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6728A4F0" w14:textId="77777777"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Cs w:val="24"/>
              </w:rPr>
            </w:pPr>
            <w:r w:rsidRPr="00AE4792">
              <w:rPr>
                <w:rFonts w:ascii="Times New Roman" w:hAnsi="Times New Roman" w:cs="Times New Roman"/>
                <w:color w:val="000000" w:themeColor="text1"/>
                <w:szCs w:val="24"/>
              </w:rPr>
              <w:t>Izglītības programmu grupas kods</w:t>
            </w:r>
          </w:p>
        </w:tc>
        <w:tc>
          <w:tcPr>
            <w:tcW w:w="1842" w:type="dxa"/>
            <w:shd w:val="clear" w:color="auto" w:fill="auto"/>
            <w:vAlign w:val="center"/>
          </w:tcPr>
          <w:p w14:paraId="1D4C8061" w14:textId="77777777" w:rsidR="008E5D94" w:rsidRPr="001F532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42D8E535"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7B040475" w14:textId="77777777" w:rsidR="008E5D94" w:rsidRPr="0048463A" w:rsidRDefault="008E5D94" w:rsidP="00D2212E">
            <w:pPr>
              <w:pStyle w:val="ListParagraph"/>
              <w:numPr>
                <w:ilvl w:val="0"/>
                <w:numId w:val="7"/>
              </w:numPr>
              <w:jc w:val="center"/>
              <w:rPr>
                <w:rFonts w:ascii="Times New Roman" w:hAnsi="Times New Roman" w:cs="Times New Roman"/>
                <w:color w:val="000000" w:themeColor="text1"/>
              </w:rPr>
            </w:pPr>
          </w:p>
        </w:tc>
        <w:tc>
          <w:tcPr>
            <w:tcW w:w="6909" w:type="dxa"/>
            <w:shd w:val="clear" w:color="auto" w:fill="auto"/>
            <w:vAlign w:val="center"/>
          </w:tcPr>
          <w:p w14:paraId="642C06BF" w14:textId="77777777" w:rsidR="008E5D94" w:rsidRPr="00AE4792"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Cs w:val="24"/>
              </w:rPr>
            </w:pPr>
            <w:r w:rsidRPr="00AE4792">
              <w:rPr>
                <w:rFonts w:ascii="Times New Roman" w:hAnsi="Times New Roman" w:cs="Times New Roman"/>
                <w:color w:val="000000" w:themeColor="text1"/>
                <w:szCs w:val="24"/>
              </w:rPr>
              <w:t>Absolventu skaits</w:t>
            </w:r>
          </w:p>
        </w:tc>
        <w:tc>
          <w:tcPr>
            <w:tcW w:w="1842" w:type="dxa"/>
            <w:shd w:val="clear" w:color="auto" w:fill="auto"/>
            <w:vAlign w:val="center"/>
          </w:tcPr>
          <w:p w14:paraId="080BAC2D" w14:textId="77777777" w:rsidR="008E5D94" w:rsidRPr="00AE47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rPr>
              <w:t>VIIS</w:t>
            </w:r>
          </w:p>
        </w:tc>
      </w:tr>
      <w:tr w:rsidR="008E5D94" w:rsidRPr="00660384" w14:paraId="6CBD9D99"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15DDF833" w14:textId="77777777" w:rsidR="008E5D94" w:rsidRPr="0048463A" w:rsidRDefault="008E5D94" w:rsidP="00D2212E">
            <w:pPr>
              <w:pStyle w:val="ListParagraph"/>
              <w:numPr>
                <w:ilvl w:val="0"/>
                <w:numId w:val="7"/>
              </w:numPr>
              <w:jc w:val="center"/>
              <w:rPr>
                <w:rFonts w:ascii="Times New Roman" w:hAnsi="Times New Roman" w:cs="Times New Roman"/>
              </w:rPr>
            </w:pPr>
          </w:p>
        </w:tc>
        <w:tc>
          <w:tcPr>
            <w:tcW w:w="6909" w:type="dxa"/>
            <w:shd w:val="clear" w:color="auto" w:fill="E7E6E6" w:themeFill="background2"/>
            <w:vAlign w:val="center"/>
          </w:tcPr>
          <w:p w14:paraId="7F877D1D" w14:textId="77777777" w:rsidR="008E5D94" w:rsidRPr="003B26AD"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B26AD">
              <w:rPr>
                <w:rFonts w:ascii="Times New Roman" w:hAnsi="Times New Roman" w:cs="Times New Roman"/>
                <w:szCs w:val="24"/>
              </w:rPr>
              <w:t>Nodarbināto skaits</w:t>
            </w:r>
          </w:p>
        </w:tc>
        <w:tc>
          <w:tcPr>
            <w:tcW w:w="1842" w:type="dxa"/>
            <w:shd w:val="clear" w:color="auto" w:fill="E7E6E6" w:themeFill="background2"/>
            <w:vAlign w:val="center"/>
          </w:tcPr>
          <w:p w14:paraId="0BD7B168"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VID</w:t>
            </w:r>
          </w:p>
        </w:tc>
      </w:tr>
      <w:tr w:rsidR="008E5D94" w:rsidRPr="00660384" w14:paraId="5D3A24F0"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4153E6FA" w14:textId="77777777" w:rsidR="008E5D94" w:rsidRPr="0048463A" w:rsidRDefault="008E5D94" w:rsidP="00D2212E">
            <w:pPr>
              <w:pStyle w:val="ListParagraph"/>
              <w:numPr>
                <w:ilvl w:val="0"/>
                <w:numId w:val="7"/>
              </w:numPr>
              <w:jc w:val="center"/>
              <w:rPr>
                <w:rFonts w:ascii="Times New Roman" w:hAnsi="Times New Roman" w:cs="Times New Roman"/>
              </w:rPr>
            </w:pPr>
          </w:p>
        </w:tc>
        <w:tc>
          <w:tcPr>
            <w:tcW w:w="6909" w:type="dxa"/>
            <w:shd w:val="clear" w:color="auto" w:fill="E7E6E6" w:themeFill="background2"/>
            <w:vAlign w:val="center"/>
          </w:tcPr>
          <w:p w14:paraId="4AD0C9FB" w14:textId="77777777" w:rsidR="008E5D94"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26AD">
              <w:rPr>
                <w:rFonts w:ascii="Times New Roman" w:hAnsi="Times New Roman" w:cs="Times New Roman"/>
              </w:rPr>
              <w:t>T.sk. nodarbinātie pa nozarēm (NACE kods):</w:t>
            </w:r>
          </w:p>
          <w:p w14:paraId="46E16EC3" w14:textId="77777777" w:rsidR="008E5D94" w:rsidRPr="003B26AD"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B26AD">
              <w:rPr>
                <w:rFonts w:ascii="Times New Roman" w:hAnsi="Times New Roman" w:cs="Times New Roman"/>
              </w:rPr>
              <w:t>A</w:t>
            </w:r>
            <w:r>
              <w:rPr>
                <w:rFonts w:ascii="Times New Roman" w:hAnsi="Times New Roman" w:cs="Times New Roman"/>
              </w:rPr>
              <w:t>,</w:t>
            </w:r>
            <w:r w:rsidRPr="003B26AD">
              <w:rPr>
                <w:rFonts w:ascii="Times New Roman" w:hAnsi="Times New Roman" w:cs="Times New Roman"/>
              </w:rPr>
              <w:t xml:space="preserve"> B</w:t>
            </w:r>
            <w:r w:rsidRPr="00AE4792">
              <w:rPr>
                <w:rFonts w:ascii="Times New Roman" w:hAnsi="Times New Roman" w:cs="Times New Roman"/>
              </w:rPr>
              <w:t xml:space="preserve">, C, D, E, F, G, H, I, J, K, L, M, N, O, P, R, S, U, V, </w:t>
            </w:r>
            <w:r w:rsidRPr="00AE4792">
              <w:rPr>
                <w:rFonts w:ascii="Times New Roman" w:hAnsi="Times New Roman" w:cs="Times New Roman"/>
                <w:szCs w:val="24"/>
              </w:rPr>
              <w:t>Nav informācijas</w:t>
            </w:r>
          </w:p>
        </w:tc>
        <w:tc>
          <w:tcPr>
            <w:tcW w:w="1842" w:type="dxa"/>
            <w:shd w:val="clear" w:color="auto" w:fill="E7E6E6" w:themeFill="background2"/>
            <w:vAlign w:val="center"/>
          </w:tcPr>
          <w:p w14:paraId="5162FABE"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VID, CSP</w:t>
            </w:r>
          </w:p>
        </w:tc>
      </w:tr>
      <w:tr w:rsidR="008E5D94" w:rsidRPr="00660384" w14:paraId="6A62297E"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1AA7E3D5" w14:textId="77777777" w:rsidR="008E5D94" w:rsidRPr="0048463A" w:rsidRDefault="008E5D94" w:rsidP="00D2212E">
            <w:pPr>
              <w:pStyle w:val="ListParagraph"/>
              <w:numPr>
                <w:ilvl w:val="0"/>
                <w:numId w:val="7"/>
              </w:numPr>
              <w:jc w:val="center"/>
              <w:rPr>
                <w:rFonts w:ascii="Times New Roman" w:hAnsi="Times New Roman" w:cs="Times New Roman"/>
              </w:rPr>
            </w:pPr>
          </w:p>
        </w:tc>
        <w:tc>
          <w:tcPr>
            <w:tcW w:w="6909" w:type="dxa"/>
            <w:shd w:val="clear" w:color="auto" w:fill="E7E6E6" w:themeFill="background2"/>
            <w:vAlign w:val="center"/>
          </w:tcPr>
          <w:p w14:paraId="35DC1149" w14:textId="77777777" w:rsidR="008E5D94" w:rsidRPr="003B26AD"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F5322">
              <w:rPr>
                <w:rFonts w:ascii="Times New Roman" w:hAnsi="Times New Roman" w:cs="Times New Roman"/>
                <w:b/>
                <w:color w:val="000000" w:themeColor="text1"/>
              </w:rPr>
              <w:t xml:space="preserve">Nepieciešams sīkāks dalījums pa </w:t>
            </w:r>
            <w:proofErr w:type="spellStart"/>
            <w:r w:rsidRPr="001F5322">
              <w:rPr>
                <w:rFonts w:ascii="Times New Roman" w:hAnsi="Times New Roman" w:cs="Times New Roman"/>
                <w:b/>
                <w:color w:val="000000" w:themeColor="text1"/>
              </w:rPr>
              <w:t>apakšnozarēm</w:t>
            </w:r>
            <w:proofErr w:type="spellEnd"/>
          </w:p>
        </w:tc>
        <w:tc>
          <w:tcPr>
            <w:tcW w:w="1842" w:type="dxa"/>
            <w:shd w:val="clear" w:color="auto" w:fill="E7E6E6" w:themeFill="background2"/>
            <w:vAlign w:val="center"/>
          </w:tcPr>
          <w:p w14:paraId="568FEC1E"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VID, CSP</w:t>
            </w:r>
          </w:p>
        </w:tc>
      </w:tr>
      <w:tr w:rsidR="008E5D94" w:rsidRPr="00660384" w14:paraId="4259F1FB" w14:textId="77777777" w:rsidTr="008E5D9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FFC000"/>
            <w:vAlign w:val="center"/>
          </w:tcPr>
          <w:p w14:paraId="52DEA482" w14:textId="77777777" w:rsidR="008E5D94" w:rsidRPr="00AC7E92" w:rsidRDefault="008E5D94" w:rsidP="00D2212E">
            <w:pPr>
              <w:rPr>
                <w:rFonts w:ascii="Times New Roman" w:hAnsi="Times New Roman" w:cs="Times New Roman"/>
              </w:rPr>
            </w:pPr>
            <w:r w:rsidRPr="003B26AD">
              <w:rPr>
                <w:rFonts w:ascii="Times New Roman" w:hAnsi="Times New Roman" w:cs="Times New Roman"/>
              </w:rPr>
              <w:t>Starptautiskā standartizētā profesiju klasifikācija</w:t>
            </w:r>
            <w:r>
              <w:rPr>
                <w:rFonts w:ascii="Times New Roman" w:hAnsi="Times New Roman" w:cs="Times New Roman"/>
                <w:b w:val="0"/>
              </w:rPr>
              <w:t xml:space="preserve"> </w:t>
            </w:r>
            <w:r>
              <w:rPr>
                <w:rFonts w:ascii="Times New Roman" w:eastAsiaTheme="minorHAnsi" w:hAnsi="Times New Roman" w:cs="Times New Roman"/>
                <w:lang w:eastAsia="en-US"/>
              </w:rPr>
              <w:t>(ISCO-08)</w:t>
            </w:r>
          </w:p>
        </w:tc>
      </w:tr>
      <w:tr w:rsidR="008E5D94" w:rsidRPr="00660384" w14:paraId="4FE5897D"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FA51376"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4AE85136"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Absolvēšanas gads</w:t>
            </w:r>
          </w:p>
        </w:tc>
        <w:tc>
          <w:tcPr>
            <w:tcW w:w="1842" w:type="dxa"/>
            <w:shd w:val="clear" w:color="auto" w:fill="auto"/>
            <w:vAlign w:val="center"/>
          </w:tcPr>
          <w:p w14:paraId="4D805910"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6E54820E"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3D84F9C"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0C72ED4A"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Profesionālās izglītības iestādes reģistrācijas numurs</w:t>
            </w:r>
          </w:p>
        </w:tc>
        <w:tc>
          <w:tcPr>
            <w:tcW w:w="1842" w:type="dxa"/>
            <w:shd w:val="clear" w:color="auto" w:fill="auto"/>
            <w:vAlign w:val="center"/>
          </w:tcPr>
          <w:p w14:paraId="3005ECA7"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0A1DD378"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B0E468D"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2DB5659E"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Profesionālās izglītības iestādes nosaukums</w:t>
            </w:r>
          </w:p>
        </w:tc>
        <w:tc>
          <w:tcPr>
            <w:tcW w:w="1842" w:type="dxa"/>
            <w:shd w:val="clear" w:color="auto" w:fill="auto"/>
            <w:vAlign w:val="center"/>
          </w:tcPr>
          <w:p w14:paraId="2308226F"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3F7CC3B4"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5465F96"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67CDD1C9"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 xml:space="preserve">Izglītības programmas kods </w:t>
            </w:r>
          </w:p>
        </w:tc>
        <w:tc>
          <w:tcPr>
            <w:tcW w:w="1842" w:type="dxa"/>
            <w:shd w:val="clear" w:color="auto" w:fill="auto"/>
            <w:vAlign w:val="center"/>
          </w:tcPr>
          <w:p w14:paraId="5DF5F31F"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150B941F"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06CA942"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53A60CC9"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Profesionālās kvalifikācijas līmenis</w:t>
            </w:r>
          </w:p>
        </w:tc>
        <w:tc>
          <w:tcPr>
            <w:tcW w:w="1842" w:type="dxa"/>
            <w:shd w:val="clear" w:color="auto" w:fill="auto"/>
            <w:vAlign w:val="center"/>
          </w:tcPr>
          <w:p w14:paraId="2445639F"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1C19711F"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783E1611"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00E17BD9"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programmas otrais klasifikācijas līmenis</w:t>
            </w:r>
          </w:p>
        </w:tc>
        <w:tc>
          <w:tcPr>
            <w:tcW w:w="1842" w:type="dxa"/>
            <w:shd w:val="clear" w:color="auto" w:fill="auto"/>
            <w:vAlign w:val="center"/>
          </w:tcPr>
          <w:p w14:paraId="6558D613"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2DF5EFAF"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7156584"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2AE435B9" w14:textId="5FF6FCC9" w:rsidR="008E5D94" w:rsidRPr="00D5419B" w:rsidRDefault="00857EAF"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rPr>
              <w:t>Profesionālās kvalifikācijas kods</w:t>
            </w:r>
          </w:p>
        </w:tc>
        <w:tc>
          <w:tcPr>
            <w:tcW w:w="1842" w:type="dxa"/>
            <w:shd w:val="clear" w:color="auto" w:fill="auto"/>
            <w:vAlign w:val="center"/>
          </w:tcPr>
          <w:p w14:paraId="0FEDB99A"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1B67D225"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4EF8E2E4"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3D252842"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tematiskās grupas kods</w:t>
            </w:r>
          </w:p>
        </w:tc>
        <w:tc>
          <w:tcPr>
            <w:tcW w:w="1842" w:type="dxa"/>
            <w:shd w:val="clear" w:color="auto" w:fill="auto"/>
            <w:vAlign w:val="center"/>
          </w:tcPr>
          <w:p w14:paraId="5586473D" w14:textId="77777777" w:rsidR="008E5D94" w:rsidRPr="001F532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0A97EAAA"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78F586E4"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7E44D488"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tematiskās jomas kods</w:t>
            </w:r>
          </w:p>
        </w:tc>
        <w:tc>
          <w:tcPr>
            <w:tcW w:w="1842" w:type="dxa"/>
            <w:shd w:val="clear" w:color="auto" w:fill="auto"/>
            <w:vAlign w:val="center"/>
          </w:tcPr>
          <w:p w14:paraId="319A616A" w14:textId="77777777" w:rsidR="008E5D94" w:rsidRPr="001F532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0834D68A"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112365B"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32BBF62F"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programmu grupas kods</w:t>
            </w:r>
          </w:p>
        </w:tc>
        <w:tc>
          <w:tcPr>
            <w:tcW w:w="1842" w:type="dxa"/>
            <w:shd w:val="clear" w:color="auto" w:fill="auto"/>
            <w:vAlign w:val="center"/>
          </w:tcPr>
          <w:p w14:paraId="6FE03A98" w14:textId="77777777" w:rsidR="008E5D94" w:rsidRPr="001F532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603C1835"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6E172AFF"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auto"/>
            <w:vAlign w:val="center"/>
          </w:tcPr>
          <w:p w14:paraId="09D961B1"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szCs w:val="24"/>
              </w:rPr>
              <w:t>Absolventu skaits</w:t>
            </w:r>
          </w:p>
        </w:tc>
        <w:tc>
          <w:tcPr>
            <w:tcW w:w="1842" w:type="dxa"/>
            <w:shd w:val="clear" w:color="auto" w:fill="auto"/>
            <w:vAlign w:val="center"/>
          </w:tcPr>
          <w:p w14:paraId="738569E3"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77507B79"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7C799513"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E7E6E6" w:themeFill="background2"/>
            <w:vAlign w:val="center"/>
          </w:tcPr>
          <w:p w14:paraId="5F58E25A"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szCs w:val="24"/>
              </w:rPr>
              <w:t>Nodarbināto skaits</w:t>
            </w:r>
          </w:p>
        </w:tc>
        <w:tc>
          <w:tcPr>
            <w:tcW w:w="1842" w:type="dxa"/>
            <w:shd w:val="clear" w:color="auto" w:fill="E7E6E6" w:themeFill="background2"/>
            <w:vAlign w:val="center"/>
          </w:tcPr>
          <w:p w14:paraId="6FF078A0"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VID</w:t>
            </w:r>
          </w:p>
        </w:tc>
      </w:tr>
      <w:tr w:rsidR="008E5D94" w:rsidRPr="00660384" w14:paraId="57BA042D"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659DB9C8"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E7E6E6" w:themeFill="background2"/>
            <w:vAlign w:val="center"/>
          </w:tcPr>
          <w:p w14:paraId="6EED0BFD" w14:textId="77777777" w:rsidR="008E5D94" w:rsidRPr="003B26AD"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T.sk. </w:t>
            </w:r>
            <w:r w:rsidRPr="003B26AD">
              <w:rPr>
                <w:rFonts w:ascii="Times New Roman" w:hAnsi="Times New Roman" w:cs="Times New Roman"/>
              </w:rPr>
              <w:t xml:space="preserve">pa profesiju </w:t>
            </w:r>
            <w:proofErr w:type="spellStart"/>
            <w:r w:rsidRPr="003B26AD">
              <w:rPr>
                <w:rFonts w:ascii="Times New Roman" w:hAnsi="Times New Roman" w:cs="Times New Roman"/>
              </w:rPr>
              <w:t>pamatgrupām</w:t>
            </w:r>
            <w:proofErr w:type="spellEnd"/>
            <w:r w:rsidRPr="003B26AD">
              <w:rPr>
                <w:rFonts w:ascii="Times New Roman" w:hAnsi="Times New Roman" w:cs="Times New Roman"/>
              </w:rPr>
              <w:t xml:space="preserve"> (ISCO kods):</w:t>
            </w:r>
          </w:p>
        </w:tc>
        <w:tc>
          <w:tcPr>
            <w:tcW w:w="1842" w:type="dxa"/>
            <w:shd w:val="clear" w:color="auto" w:fill="E7E6E6" w:themeFill="background2"/>
            <w:vAlign w:val="center"/>
          </w:tcPr>
          <w:p w14:paraId="16F1DD0D"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VID, CSP</w:t>
            </w:r>
          </w:p>
        </w:tc>
      </w:tr>
      <w:tr w:rsidR="008E5D94" w:rsidRPr="00660384" w14:paraId="1629ABA8"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163F24FE"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E7E6E6" w:themeFill="background2"/>
            <w:vAlign w:val="center"/>
          </w:tcPr>
          <w:p w14:paraId="0F7AD44E" w14:textId="77777777" w:rsidR="008E5D94" w:rsidRPr="003B26AD"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w:t>
            </w:r>
            <w:r w:rsidRPr="003B26AD">
              <w:rPr>
                <w:rFonts w:ascii="Times New Roman" w:hAnsi="Times New Roman" w:cs="Times New Roman"/>
              </w:rPr>
              <w:t xml:space="preserve"> 2</w:t>
            </w:r>
            <w:r>
              <w:rPr>
                <w:rFonts w:ascii="Times New Roman" w:hAnsi="Times New Roman" w:cs="Times New Roman"/>
              </w:rPr>
              <w:t>,</w:t>
            </w:r>
            <w:r w:rsidRPr="003B26AD">
              <w:rPr>
                <w:rFonts w:ascii="Times New Roman" w:hAnsi="Times New Roman" w:cs="Times New Roman"/>
              </w:rPr>
              <w:t xml:space="preserve"> 3</w:t>
            </w:r>
            <w:r>
              <w:rPr>
                <w:rFonts w:ascii="Times New Roman" w:hAnsi="Times New Roman" w:cs="Times New Roman"/>
              </w:rPr>
              <w:t>,</w:t>
            </w:r>
            <w:r w:rsidRPr="003B26AD">
              <w:rPr>
                <w:rFonts w:ascii="Times New Roman" w:hAnsi="Times New Roman" w:cs="Times New Roman"/>
              </w:rPr>
              <w:t xml:space="preserve"> 4</w:t>
            </w:r>
            <w:r>
              <w:rPr>
                <w:rFonts w:ascii="Times New Roman" w:hAnsi="Times New Roman" w:cs="Times New Roman"/>
              </w:rPr>
              <w:t>,</w:t>
            </w:r>
            <w:r w:rsidRPr="003B26AD">
              <w:rPr>
                <w:rFonts w:ascii="Times New Roman" w:hAnsi="Times New Roman" w:cs="Times New Roman"/>
              </w:rPr>
              <w:t xml:space="preserve"> 5</w:t>
            </w:r>
            <w:r>
              <w:rPr>
                <w:rFonts w:ascii="Times New Roman" w:hAnsi="Times New Roman" w:cs="Times New Roman"/>
              </w:rPr>
              <w:t>,</w:t>
            </w:r>
            <w:r w:rsidRPr="003B26AD">
              <w:rPr>
                <w:rFonts w:ascii="Times New Roman" w:hAnsi="Times New Roman" w:cs="Times New Roman"/>
              </w:rPr>
              <w:t xml:space="preserve"> 6</w:t>
            </w:r>
            <w:r>
              <w:rPr>
                <w:rFonts w:ascii="Times New Roman" w:hAnsi="Times New Roman" w:cs="Times New Roman"/>
              </w:rPr>
              <w:t>,</w:t>
            </w:r>
            <w:r w:rsidRPr="003B26AD">
              <w:rPr>
                <w:rFonts w:ascii="Times New Roman" w:hAnsi="Times New Roman" w:cs="Times New Roman"/>
              </w:rPr>
              <w:t xml:space="preserve"> 7</w:t>
            </w:r>
            <w:r w:rsidRPr="00AE4792">
              <w:rPr>
                <w:rFonts w:ascii="Times New Roman" w:hAnsi="Times New Roman" w:cs="Times New Roman"/>
              </w:rPr>
              <w:t>, 8, 9, 0, Nav informācijas</w:t>
            </w:r>
          </w:p>
        </w:tc>
        <w:tc>
          <w:tcPr>
            <w:tcW w:w="1842" w:type="dxa"/>
            <w:shd w:val="clear" w:color="auto" w:fill="E7E6E6" w:themeFill="background2"/>
            <w:vAlign w:val="center"/>
          </w:tcPr>
          <w:p w14:paraId="762F785E"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VID, CSP</w:t>
            </w:r>
          </w:p>
        </w:tc>
      </w:tr>
      <w:tr w:rsidR="008E5D94" w:rsidRPr="00660384" w14:paraId="7A6FE317"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57AB0919" w14:textId="77777777" w:rsidR="008E5D94" w:rsidRPr="0048463A" w:rsidRDefault="008E5D94" w:rsidP="00D2212E">
            <w:pPr>
              <w:pStyle w:val="ListParagraph"/>
              <w:numPr>
                <w:ilvl w:val="0"/>
                <w:numId w:val="8"/>
              </w:numPr>
              <w:jc w:val="center"/>
              <w:rPr>
                <w:rFonts w:ascii="Times New Roman" w:hAnsi="Times New Roman" w:cs="Times New Roman"/>
              </w:rPr>
            </w:pPr>
          </w:p>
        </w:tc>
        <w:tc>
          <w:tcPr>
            <w:tcW w:w="6909" w:type="dxa"/>
            <w:shd w:val="clear" w:color="auto" w:fill="E7E6E6" w:themeFill="background2"/>
            <w:vAlign w:val="center"/>
          </w:tcPr>
          <w:p w14:paraId="5788DF58" w14:textId="77777777"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F5322">
              <w:rPr>
                <w:rFonts w:ascii="Times New Roman" w:hAnsi="Times New Roman" w:cs="Times New Roman"/>
                <w:b/>
                <w:color w:val="000000" w:themeColor="text1"/>
              </w:rPr>
              <w:t xml:space="preserve">Nepieciešams sīkāks dalījums pa </w:t>
            </w:r>
            <w:proofErr w:type="spellStart"/>
            <w:r w:rsidRPr="001F5322">
              <w:rPr>
                <w:rFonts w:ascii="Times New Roman" w:hAnsi="Times New Roman" w:cs="Times New Roman"/>
                <w:b/>
                <w:color w:val="000000" w:themeColor="text1"/>
              </w:rPr>
              <w:t>apakškodiem</w:t>
            </w:r>
            <w:proofErr w:type="spellEnd"/>
            <w:r w:rsidRPr="001F5322">
              <w:rPr>
                <w:rFonts w:ascii="Times New Roman" w:hAnsi="Times New Roman" w:cs="Times New Roman"/>
                <w:b/>
                <w:color w:val="000000" w:themeColor="text1"/>
              </w:rPr>
              <w:t xml:space="preserve"> (līdz 3.ciparam)</w:t>
            </w:r>
          </w:p>
        </w:tc>
        <w:tc>
          <w:tcPr>
            <w:tcW w:w="1842" w:type="dxa"/>
            <w:shd w:val="clear" w:color="auto" w:fill="E7E6E6" w:themeFill="background2"/>
            <w:vAlign w:val="center"/>
          </w:tcPr>
          <w:p w14:paraId="38ED15F3"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VID, CSP</w:t>
            </w:r>
          </w:p>
        </w:tc>
      </w:tr>
      <w:tr w:rsidR="008E5D94" w:rsidRPr="00660384" w14:paraId="79CB6C74" w14:textId="77777777" w:rsidTr="008E5D9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shd w:val="clear" w:color="auto" w:fill="FFC000"/>
            <w:vAlign w:val="center"/>
          </w:tcPr>
          <w:p w14:paraId="3167E510" w14:textId="77777777" w:rsidR="008E5D94" w:rsidRPr="0048463A" w:rsidRDefault="008E5D94" w:rsidP="00D2212E">
            <w:pPr>
              <w:rPr>
                <w:rFonts w:ascii="Times New Roman" w:hAnsi="Times New Roman" w:cs="Times New Roman"/>
              </w:rPr>
            </w:pPr>
            <w:r w:rsidRPr="0048463A">
              <w:rPr>
                <w:rFonts w:ascii="Times New Roman" w:hAnsi="Times New Roman" w:cs="Times New Roman"/>
              </w:rPr>
              <w:t>Statistiskie reģioni pēc deklarētās dzīvesvietas</w:t>
            </w:r>
          </w:p>
        </w:tc>
      </w:tr>
      <w:tr w:rsidR="008E5D94" w:rsidRPr="00660384" w14:paraId="637C2F27"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0C0C8F96"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58ED2144"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Absolvēšanas gads</w:t>
            </w:r>
          </w:p>
        </w:tc>
        <w:tc>
          <w:tcPr>
            <w:tcW w:w="1842" w:type="dxa"/>
            <w:shd w:val="clear" w:color="auto" w:fill="auto"/>
            <w:vAlign w:val="center"/>
          </w:tcPr>
          <w:p w14:paraId="1C221B40"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32EFC115"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2E29E142"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17B35EA5"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Profesionālās izglītības iestādes reģistrācijas numurs</w:t>
            </w:r>
          </w:p>
        </w:tc>
        <w:tc>
          <w:tcPr>
            <w:tcW w:w="1842" w:type="dxa"/>
            <w:shd w:val="clear" w:color="auto" w:fill="auto"/>
            <w:vAlign w:val="center"/>
          </w:tcPr>
          <w:p w14:paraId="5742A639"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643E9C94"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32CF1D71"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4EA95795"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Profesionālās izglītības iestādes nosaukums</w:t>
            </w:r>
          </w:p>
        </w:tc>
        <w:tc>
          <w:tcPr>
            <w:tcW w:w="1842" w:type="dxa"/>
            <w:shd w:val="clear" w:color="auto" w:fill="auto"/>
            <w:vAlign w:val="center"/>
          </w:tcPr>
          <w:p w14:paraId="5191DFAC"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32825367"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5109C476"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7EC2D5E1"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 xml:space="preserve">Izglītības programmas kods </w:t>
            </w:r>
          </w:p>
        </w:tc>
        <w:tc>
          <w:tcPr>
            <w:tcW w:w="1842" w:type="dxa"/>
            <w:shd w:val="clear" w:color="auto" w:fill="auto"/>
            <w:vAlign w:val="center"/>
          </w:tcPr>
          <w:p w14:paraId="139411FA"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24B1688F"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4CC65701"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7004B13B"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Profesionālās kvalifikācijas līmenis</w:t>
            </w:r>
          </w:p>
        </w:tc>
        <w:tc>
          <w:tcPr>
            <w:tcW w:w="1842" w:type="dxa"/>
            <w:shd w:val="clear" w:color="auto" w:fill="auto"/>
            <w:vAlign w:val="center"/>
          </w:tcPr>
          <w:p w14:paraId="7F10058A"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49856E03"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4504FF4E"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6BC32681"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programmas otrais klasifikācijas līmenis</w:t>
            </w:r>
          </w:p>
        </w:tc>
        <w:tc>
          <w:tcPr>
            <w:tcW w:w="1842" w:type="dxa"/>
            <w:shd w:val="clear" w:color="auto" w:fill="auto"/>
            <w:vAlign w:val="center"/>
          </w:tcPr>
          <w:p w14:paraId="38A91488"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523AA">
              <w:rPr>
                <w:rFonts w:ascii="Times New Roman" w:hAnsi="Times New Roman" w:cs="Times New Roman"/>
                <w:color w:val="000000" w:themeColor="text1"/>
              </w:rPr>
              <w:t>VIIS</w:t>
            </w:r>
          </w:p>
        </w:tc>
      </w:tr>
      <w:tr w:rsidR="008E5D94" w:rsidRPr="00660384" w14:paraId="57620B43"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EDA434E"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3654D57D" w14:textId="0F9A5D36" w:rsidR="008E5D94" w:rsidRPr="00D5419B" w:rsidRDefault="00857EAF"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rPr>
              <w:t>Profesionālās kvalifikācijas kods</w:t>
            </w:r>
          </w:p>
        </w:tc>
        <w:tc>
          <w:tcPr>
            <w:tcW w:w="1842" w:type="dxa"/>
            <w:shd w:val="clear" w:color="auto" w:fill="auto"/>
            <w:vAlign w:val="center"/>
          </w:tcPr>
          <w:p w14:paraId="6F8EE131" w14:textId="77777777" w:rsidR="008E5D94" w:rsidRPr="001F532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4C19CDBF"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6756E9EC"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0C58E1BF"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tematiskās grupas kods</w:t>
            </w:r>
          </w:p>
        </w:tc>
        <w:tc>
          <w:tcPr>
            <w:tcW w:w="1842" w:type="dxa"/>
            <w:shd w:val="clear" w:color="auto" w:fill="auto"/>
            <w:vAlign w:val="center"/>
          </w:tcPr>
          <w:p w14:paraId="48D91C27" w14:textId="77777777" w:rsidR="008E5D94" w:rsidRPr="001F532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7CAECD41"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14F70077"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62D9942B"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tematiskās jomas kods</w:t>
            </w:r>
          </w:p>
        </w:tc>
        <w:tc>
          <w:tcPr>
            <w:tcW w:w="1842" w:type="dxa"/>
            <w:shd w:val="clear" w:color="auto" w:fill="auto"/>
            <w:vAlign w:val="center"/>
          </w:tcPr>
          <w:p w14:paraId="501625A3" w14:textId="77777777" w:rsidR="008E5D94" w:rsidRPr="001F532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51DAB371"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59053E28"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392E7500" w14:textId="77777777" w:rsidR="008E5D94" w:rsidRPr="00D5419B"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color w:val="000000"/>
                <w:szCs w:val="24"/>
              </w:rPr>
              <w:t>Izglītības programmu grupas kods</w:t>
            </w:r>
          </w:p>
        </w:tc>
        <w:tc>
          <w:tcPr>
            <w:tcW w:w="1842" w:type="dxa"/>
            <w:shd w:val="clear" w:color="auto" w:fill="auto"/>
            <w:vAlign w:val="center"/>
          </w:tcPr>
          <w:p w14:paraId="464B4D21" w14:textId="77777777" w:rsidR="008E5D94" w:rsidRPr="001F532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1F5322">
              <w:rPr>
                <w:rFonts w:ascii="Times New Roman" w:hAnsi="Times New Roman" w:cs="Times New Roman"/>
                <w:color w:val="000000" w:themeColor="text1"/>
              </w:rPr>
              <w:t>VIIS</w:t>
            </w:r>
          </w:p>
        </w:tc>
      </w:tr>
      <w:tr w:rsidR="008E5D94" w:rsidRPr="00660384" w14:paraId="5BDD1E2B"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auto"/>
            <w:vAlign w:val="center"/>
          </w:tcPr>
          <w:p w14:paraId="4E22E8B1"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auto"/>
            <w:vAlign w:val="center"/>
          </w:tcPr>
          <w:p w14:paraId="2C45A4B2" w14:textId="77777777" w:rsidR="008E5D94" w:rsidRPr="00D5419B"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B26AD">
              <w:rPr>
                <w:rFonts w:ascii="Times New Roman" w:hAnsi="Times New Roman" w:cs="Times New Roman"/>
                <w:szCs w:val="24"/>
              </w:rPr>
              <w:t>Absolventu skaits</w:t>
            </w:r>
          </w:p>
        </w:tc>
        <w:tc>
          <w:tcPr>
            <w:tcW w:w="1842" w:type="dxa"/>
            <w:shd w:val="clear" w:color="auto" w:fill="auto"/>
            <w:vAlign w:val="center"/>
          </w:tcPr>
          <w:p w14:paraId="06CC04B4"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VIIS</w:t>
            </w:r>
          </w:p>
        </w:tc>
      </w:tr>
      <w:tr w:rsidR="008E5D94" w:rsidRPr="00660384" w14:paraId="04372CA9" w14:textId="77777777" w:rsidTr="008E5D9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4CDB3AFA"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E7E6E6" w:themeFill="background2"/>
            <w:vAlign w:val="center"/>
          </w:tcPr>
          <w:p w14:paraId="11725D1E" w14:textId="77777777" w:rsidR="008E5D94" w:rsidRPr="003B26AD" w:rsidRDefault="008E5D94" w:rsidP="00D221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T.sk.</w:t>
            </w:r>
            <w:r w:rsidRPr="00AE4792">
              <w:rPr>
                <w:rFonts w:ascii="Times New Roman" w:hAnsi="Times New Roman" w:cs="Times New Roman"/>
                <w:szCs w:val="24"/>
              </w:rPr>
              <w:t xml:space="preserve"> pēc de</w:t>
            </w:r>
            <w:r>
              <w:rPr>
                <w:rFonts w:ascii="Times New Roman" w:hAnsi="Times New Roman" w:cs="Times New Roman"/>
                <w:szCs w:val="24"/>
              </w:rPr>
              <w:t>klarētās dzīvesvietas 01.01.2020</w:t>
            </w:r>
            <w:r w:rsidRPr="00AE4792">
              <w:rPr>
                <w:rFonts w:ascii="Times New Roman" w:hAnsi="Times New Roman" w:cs="Times New Roman"/>
                <w:szCs w:val="24"/>
              </w:rPr>
              <w:t>.:</w:t>
            </w:r>
          </w:p>
        </w:tc>
        <w:tc>
          <w:tcPr>
            <w:tcW w:w="1842" w:type="dxa"/>
            <w:shd w:val="clear" w:color="auto" w:fill="E7E6E6" w:themeFill="background2"/>
            <w:vAlign w:val="center"/>
          </w:tcPr>
          <w:p w14:paraId="6B6B08A2" w14:textId="77777777" w:rsidR="008E5D94" w:rsidRPr="00AC7E92" w:rsidRDefault="008E5D94" w:rsidP="00D221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PMLP, CSP</w:t>
            </w:r>
          </w:p>
        </w:tc>
      </w:tr>
      <w:tr w:rsidR="008E5D94" w:rsidRPr="00660384" w14:paraId="2D41BF99" w14:textId="77777777" w:rsidTr="008E5D94">
        <w:trPr>
          <w:trHeight w:val="340"/>
        </w:trPr>
        <w:tc>
          <w:tcPr>
            <w:cnfStyle w:val="001000000000" w:firstRow="0" w:lastRow="0" w:firstColumn="1" w:lastColumn="0" w:oddVBand="0" w:evenVBand="0" w:oddHBand="0" w:evenHBand="0" w:firstRowFirstColumn="0" w:firstRowLastColumn="0" w:lastRowFirstColumn="0" w:lastRowLastColumn="0"/>
            <w:tcW w:w="883" w:type="dxa"/>
            <w:shd w:val="clear" w:color="auto" w:fill="E7E6E6" w:themeFill="background2"/>
            <w:vAlign w:val="center"/>
          </w:tcPr>
          <w:p w14:paraId="53B901F8" w14:textId="77777777" w:rsidR="008E5D94" w:rsidRPr="0048463A" w:rsidRDefault="008E5D94" w:rsidP="00D2212E">
            <w:pPr>
              <w:pStyle w:val="ListParagraph"/>
              <w:numPr>
                <w:ilvl w:val="0"/>
                <w:numId w:val="9"/>
              </w:numPr>
              <w:jc w:val="center"/>
              <w:rPr>
                <w:rFonts w:ascii="Times New Roman" w:hAnsi="Times New Roman" w:cs="Times New Roman"/>
              </w:rPr>
            </w:pPr>
          </w:p>
        </w:tc>
        <w:tc>
          <w:tcPr>
            <w:tcW w:w="6909" w:type="dxa"/>
            <w:shd w:val="clear" w:color="auto" w:fill="E7E6E6" w:themeFill="background2"/>
            <w:vAlign w:val="center"/>
          </w:tcPr>
          <w:p w14:paraId="7B8D783B" w14:textId="77777777" w:rsidR="008E5D94" w:rsidRPr="00AE4792" w:rsidRDefault="008E5D94" w:rsidP="00D2212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E4792">
              <w:rPr>
                <w:rFonts w:ascii="Times New Roman" w:hAnsi="Times New Roman" w:cs="Times New Roman"/>
              </w:rPr>
              <w:t>Rīga, Pierīga, Kurzeme, Latgale, Vidzeme, Zemgale</w:t>
            </w:r>
            <w:r>
              <w:rPr>
                <w:rFonts w:ascii="Times New Roman" w:hAnsi="Times New Roman" w:cs="Times New Roman"/>
              </w:rPr>
              <w:t>, Nav informācijas</w:t>
            </w:r>
          </w:p>
        </w:tc>
        <w:tc>
          <w:tcPr>
            <w:tcW w:w="1842" w:type="dxa"/>
            <w:shd w:val="clear" w:color="auto" w:fill="E7E6E6" w:themeFill="background2"/>
            <w:vAlign w:val="center"/>
          </w:tcPr>
          <w:p w14:paraId="7D4A7A46" w14:textId="77777777" w:rsidR="008E5D94" w:rsidRPr="00AC7E92" w:rsidRDefault="008E5D94" w:rsidP="00D2212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PMLP, CSP</w:t>
            </w:r>
          </w:p>
        </w:tc>
      </w:tr>
    </w:tbl>
    <w:p w14:paraId="707CCB7A" w14:textId="77777777" w:rsidR="008E5D94" w:rsidRDefault="008E5D94" w:rsidP="00F62E23">
      <w:pPr>
        <w:pStyle w:val="Caption"/>
        <w:ind w:right="536"/>
        <w:jc w:val="right"/>
        <w:rPr>
          <w:rStyle w:val="Heading1Char"/>
          <w:rFonts w:ascii="Times New Roman" w:hAnsi="Times New Roman" w:cs="Times New Roman"/>
          <w:b/>
          <w:i w:val="0"/>
          <w:color w:val="000000" w:themeColor="text1"/>
          <w:sz w:val="24"/>
        </w:rPr>
        <w:sectPr w:rsidR="008E5D94" w:rsidSect="008E5D94">
          <w:pgSz w:w="11906" w:h="16838"/>
          <w:pgMar w:top="1134" w:right="1134" w:bottom="1134" w:left="1134" w:header="709" w:footer="709" w:gutter="0"/>
          <w:cols w:space="708"/>
          <w:docGrid w:linePitch="360"/>
        </w:sectPr>
      </w:pPr>
    </w:p>
    <w:p w14:paraId="32D7A0F3" w14:textId="320CC063" w:rsidR="004316CD" w:rsidRPr="00D841DF" w:rsidRDefault="00D2212E" w:rsidP="00D2212E">
      <w:pPr>
        <w:pStyle w:val="Caption"/>
        <w:ind w:right="536"/>
        <w:jc w:val="right"/>
        <w:rPr>
          <w:rFonts w:ascii="Times New Roman" w:eastAsia="Times New Roman" w:hAnsi="Times New Roman" w:cs="Times New Roman"/>
          <w:b/>
          <w:bCs/>
          <w:i w:val="0"/>
          <w:color w:val="000000" w:themeColor="text1"/>
          <w:sz w:val="24"/>
          <w:szCs w:val="24"/>
        </w:rPr>
      </w:pPr>
      <w:bookmarkStart w:id="18" w:name="_Ref55292474"/>
      <w:bookmarkEnd w:id="15"/>
      <w:r w:rsidRPr="00D2212E">
        <w:rPr>
          <w:rFonts w:ascii="Times New Roman" w:eastAsia="Times New Roman" w:hAnsi="Times New Roman" w:cs="Times New Roman"/>
          <w:b/>
          <w:bCs/>
          <w:i w:val="0"/>
          <w:color w:val="000000" w:themeColor="text1"/>
          <w:sz w:val="24"/>
          <w:szCs w:val="24"/>
        </w:rPr>
        <w:lastRenderedPageBreak/>
        <w:t xml:space="preserve">Pielikums Nr. </w:t>
      </w:r>
      <w:r w:rsidRPr="00D2212E">
        <w:rPr>
          <w:rFonts w:ascii="Times New Roman" w:eastAsia="Times New Roman" w:hAnsi="Times New Roman" w:cs="Times New Roman"/>
          <w:b/>
          <w:bCs/>
          <w:i w:val="0"/>
          <w:color w:val="000000" w:themeColor="text1"/>
          <w:sz w:val="24"/>
          <w:szCs w:val="24"/>
        </w:rPr>
        <w:fldChar w:fldCharType="begin"/>
      </w:r>
      <w:r w:rsidRPr="00D2212E">
        <w:rPr>
          <w:rFonts w:ascii="Times New Roman" w:eastAsia="Times New Roman" w:hAnsi="Times New Roman" w:cs="Times New Roman"/>
          <w:b/>
          <w:bCs/>
          <w:i w:val="0"/>
          <w:color w:val="000000" w:themeColor="text1"/>
          <w:sz w:val="24"/>
          <w:szCs w:val="24"/>
        </w:rPr>
        <w:instrText xml:space="preserve"> SEQ Pielikums_Nr. \* ARABIC </w:instrText>
      </w:r>
      <w:r w:rsidRPr="00D2212E">
        <w:rPr>
          <w:rFonts w:ascii="Times New Roman" w:eastAsia="Times New Roman" w:hAnsi="Times New Roman" w:cs="Times New Roman"/>
          <w:b/>
          <w:bCs/>
          <w:i w:val="0"/>
          <w:color w:val="000000" w:themeColor="text1"/>
          <w:sz w:val="24"/>
          <w:szCs w:val="24"/>
        </w:rPr>
        <w:fldChar w:fldCharType="separate"/>
      </w:r>
      <w:r w:rsidRPr="00D2212E">
        <w:rPr>
          <w:rFonts w:ascii="Times New Roman" w:eastAsia="Times New Roman" w:hAnsi="Times New Roman" w:cs="Times New Roman"/>
          <w:b/>
          <w:bCs/>
          <w:i w:val="0"/>
          <w:color w:val="000000" w:themeColor="text1"/>
          <w:sz w:val="24"/>
          <w:szCs w:val="24"/>
        </w:rPr>
        <w:t>2</w:t>
      </w:r>
      <w:r w:rsidRPr="00D2212E">
        <w:rPr>
          <w:rFonts w:ascii="Times New Roman" w:eastAsia="Times New Roman" w:hAnsi="Times New Roman" w:cs="Times New Roman"/>
          <w:b/>
          <w:bCs/>
          <w:i w:val="0"/>
          <w:color w:val="000000" w:themeColor="text1"/>
          <w:sz w:val="24"/>
          <w:szCs w:val="24"/>
        </w:rPr>
        <w:fldChar w:fldCharType="end"/>
      </w:r>
      <w:bookmarkEnd w:id="18"/>
      <w:r w:rsidR="00D841DF" w:rsidRPr="00D2212E">
        <w:rPr>
          <w:rFonts w:eastAsia="Times New Roman"/>
          <w:bCs/>
          <w:szCs w:val="24"/>
        </w:rPr>
        <w:t>.</w:t>
      </w:r>
      <w:r w:rsidR="00D841DF" w:rsidRPr="00D2212E">
        <w:rPr>
          <w:rFonts w:ascii="Times New Roman" w:eastAsia="Times New Roman" w:hAnsi="Times New Roman" w:cs="Times New Roman"/>
          <w:b/>
          <w:bCs/>
          <w:i w:val="0"/>
          <w:color w:val="000000" w:themeColor="text1"/>
          <w:sz w:val="24"/>
          <w:szCs w:val="24"/>
        </w:rPr>
        <w:t xml:space="preserve"> </w:t>
      </w:r>
      <w:r w:rsidR="004316CD" w:rsidRPr="00D841DF">
        <w:rPr>
          <w:rFonts w:ascii="Times New Roman" w:eastAsia="Times New Roman" w:hAnsi="Times New Roman" w:cs="Times New Roman"/>
          <w:b/>
          <w:bCs/>
          <w:i w:val="0"/>
          <w:color w:val="000000" w:themeColor="text1"/>
          <w:sz w:val="24"/>
          <w:szCs w:val="24"/>
        </w:rPr>
        <w:t>Profesionālās izglītības</w:t>
      </w:r>
      <w:r w:rsidR="007C161E">
        <w:rPr>
          <w:rFonts w:ascii="Times New Roman" w:eastAsia="Times New Roman" w:hAnsi="Times New Roman" w:cs="Times New Roman"/>
          <w:b/>
          <w:bCs/>
          <w:i w:val="0"/>
          <w:color w:val="000000" w:themeColor="text1"/>
          <w:sz w:val="24"/>
          <w:szCs w:val="24"/>
        </w:rPr>
        <w:t xml:space="preserve"> absolventu monitoringa sistēmas izveides</w:t>
      </w:r>
      <w:r w:rsidR="005F59D0" w:rsidRPr="00D841DF">
        <w:rPr>
          <w:rFonts w:ascii="Times New Roman" w:eastAsia="Times New Roman" w:hAnsi="Times New Roman" w:cs="Times New Roman"/>
          <w:b/>
          <w:bCs/>
          <w:i w:val="0"/>
          <w:color w:val="000000" w:themeColor="text1"/>
          <w:sz w:val="24"/>
          <w:szCs w:val="24"/>
        </w:rPr>
        <w:t xml:space="preserve"> </w:t>
      </w:r>
      <w:r w:rsidR="004316CD" w:rsidRPr="00D841DF">
        <w:rPr>
          <w:rFonts w:ascii="Times New Roman" w:eastAsia="Times New Roman" w:hAnsi="Times New Roman" w:cs="Times New Roman"/>
          <w:b/>
          <w:bCs/>
          <w:i w:val="0"/>
          <w:color w:val="000000" w:themeColor="text1"/>
          <w:sz w:val="24"/>
          <w:szCs w:val="24"/>
        </w:rPr>
        <w:t>laika grafiks</w:t>
      </w:r>
    </w:p>
    <w:tbl>
      <w:tblPr>
        <w:tblStyle w:val="TableGrid"/>
        <w:tblW w:w="13133" w:type="dxa"/>
        <w:jc w:val="center"/>
        <w:tblLayout w:type="fixed"/>
        <w:tblLook w:val="04A0" w:firstRow="1" w:lastRow="0" w:firstColumn="1" w:lastColumn="0" w:noHBand="0" w:noVBand="1"/>
      </w:tblPr>
      <w:tblGrid>
        <w:gridCol w:w="836"/>
        <w:gridCol w:w="5776"/>
        <w:gridCol w:w="1418"/>
        <w:gridCol w:w="425"/>
        <w:gridCol w:w="425"/>
        <w:gridCol w:w="426"/>
        <w:gridCol w:w="425"/>
        <w:gridCol w:w="425"/>
        <w:gridCol w:w="425"/>
        <w:gridCol w:w="426"/>
        <w:gridCol w:w="425"/>
        <w:gridCol w:w="425"/>
        <w:gridCol w:w="425"/>
        <w:gridCol w:w="426"/>
        <w:gridCol w:w="425"/>
      </w:tblGrid>
      <w:tr w:rsidR="005309A6" w:rsidRPr="004316CD" w14:paraId="12FF2BEC" w14:textId="77777777" w:rsidTr="009C22DE">
        <w:trPr>
          <w:trHeight w:val="392"/>
          <w:jc w:val="center"/>
        </w:trPr>
        <w:tc>
          <w:tcPr>
            <w:tcW w:w="836" w:type="dxa"/>
            <w:vMerge w:val="restart"/>
            <w:tcBorders>
              <w:top w:val="single" w:sz="12" w:space="0" w:color="auto"/>
              <w:left w:val="single" w:sz="12" w:space="0" w:color="auto"/>
            </w:tcBorders>
            <w:shd w:val="clear" w:color="auto" w:fill="D9E2F3" w:themeFill="accent1" w:themeFillTint="33"/>
            <w:vAlign w:val="center"/>
          </w:tcPr>
          <w:p w14:paraId="1ACC17E5" w14:textId="77777777" w:rsidR="005309A6" w:rsidRPr="004316CD" w:rsidRDefault="005309A6" w:rsidP="00A23924">
            <w:pPr>
              <w:jc w:val="center"/>
              <w:rPr>
                <w:rFonts w:ascii="Times New Roman" w:hAnsi="Times New Roman" w:cs="Times New Roman"/>
                <w:color w:val="000000" w:themeColor="text1"/>
                <w:sz w:val="20"/>
                <w:szCs w:val="20"/>
              </w:rPr>
            </w:pPr>
            <w:r w:rsidRPr="004316CD">
              <w:rPr>
                <w:rFonts w:ascii="Times New Roman" w:hAnsi="Times New Roman" w:cs="Times New Roman"/>
                <w:color w:val="000000" w:themeColor="text1"/>
                <w:sz w:val="20"/>
                <w:szCs w:val="20"/>
              </w:rPr>
              <w:t>Nr. p.k.</w:t>
            </w:r>
          </w:p>
        </w:tc>
        <w:tc>
          <w:tcPr>
            <w:tcW w:w="5776" w:type="dxa"/>
            <w:vMerge w:val="restart"/>
            <w:tcBorders>
              <w:top w:val="single" w:sz="12" w:space="0" w:color="auto"/>
            </w:tcBorders>
            <w:shd w:val="clear" w:color="auto" w:fill="D9E2F3" w:themeFill="accent1" w:themeFillTint="33"/>
            <w:vAlign w:val="center"/>
          </w:tcPr>
          <w:p w14:paraId="22BD63F1" w14:textId="77777777" w:rsidR="005309A6" w:rsidRPr="004316CD" w:rsidRDefault="005309A6" w:rsidP="00A23924">
            <w:pPr>
              <w:jc w:val="center"/>
              <w:rPr>
                <w:rFonts w:ascii="Times New Roman" w:hAnsi="Times New Roman" w:cs="Times New Roman"/>
                <w:color w:val="000000" w:themeColor="text1"/>
                <w:sz w:val="20"/>
                <w:szCs w:val="20"/>
              </w:rPr>
            </w:pPr>
            <w:r w:rsidRPr="004316CD">
              <w:rPr>
                <w:rFonts w:ascii="Times New Roman" w:hAnsi="Times New Roman" w:cs="Times New Roman"/>
                <w:color w:val="000000" w:themeColor="text1"/>
                <w:sz w:val="20"/>
                <w:szCs w:val="20"/>
              </w:rPr>
              <w:t>Uzdevums/Pasākums</w:t>
            </w:r>
          </w:p>
        </w:tc>
        <w:tc>
          <w:tcPr>
            <w:tcW w:w="1418" w:type="dxa"/>
            <w:vMerge w:val="restart"/>
            <w:tcBorders>
              <w:top w:val="single" w:sz="12" w:space="0" w:color="auto"/>
              <w:right w:val="single" w:sz="12" w:space="0" w:color="auto"/>
            </w:tcBorders>
            <w:shd w:val="clear" w:color="auto" w:fill="D9E2F3" w:themeFill="accent1" w:themeFillTint="33"/>
            <w:vAlign w:val="center"/>
          </w:tcPr>
          <w:p w14:paraId="56AFCD6C" w14:textId="77777777" w:rsidR="005309A6" w:rsidRPr="004316CD" w:rsidRDefault="005309A6" w:rsidP="00A23924">
            <w:pPr>
              <w:tabs>
                <w:tab w:val="left" w:pos="927"/>
              </w:tabs>
              <w:jc w:val="center"/>
              <w:rPr>
                <w:rFonts w:ascii="Times New Roman" w:hAnsi="Times New Roman" w:cs="Times New Roman"/>
                <w:sz w:val="20"/>
                <w:szCs w:val="20"/>
              </w:rPr>
            </w:pPr>
            <w:r w:rsidRPr="004316CD">
              <w:rPr>
                <w:rFonts w:ascii="Times New Roman" w:hAnsi="Times New Roman" w:cs="Times New Roman"/>
                <w:sz w:val="20"/>
                <w:szCs w:val="20"/>
              </w:rPr>
              <w:t>Iesaistītās institūcijas</w:t>
            </w:r>
          </w:p>
        </w:tc>
        <w:tc>
          <w:tcPr>
            <w:tcW w:w="1701" w:type="dxa"/>
            <w:gridSpan w:val="4"/>
            <w:tcBorders>
              <w:top w:val="single" w:sz="12" w:space="0" w:color="auto"/>
              <w:left w:val="single" w:sz="12" w:space="0" w:color="auto"/>
              <w:bottom w:val="single" w:sz="4" w:space="0" w:color="000000" w:themeColor="text1"/>
              <w:right w:val="single" w:sz="12" w:space="0" w:color="auto"/>
            </w:tcBorders>
            <w:shd w:val="clear" w:color="auto" w:fill="D9E2F3" w:themeFill="accent1" w:themeFillTint="33"/>
            <w:vAlign w:val="center"/>
          </w:tcPr>
          <w:p w14:paraId="108C8D80"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2021</w:t>
            </w:r>
          </w:p>
        </w:tc>
        <w:tc>
          <w:tcPr>
            <w:tcW w:w="1701" w:type="dxa"/>
            <w:gridSpan w:val="4"/>
            <w:tcBorders>
              <w:top w:val="single" w:sz="12" w:space="0" w:color="auto"/>
              <w:left w:val="single" w:sz="12" w:space="0" w:color="auto"/>
              <w:bottom w:val="single" w:sz="4" w:space="0" w:color="000000" w:themeColor="text1"/>
              <w:right w:val="single" w:sz="12" w:space="0" w:color="auto"/>
            </w:tcBorders>
            <w:shd w:val="clear" w:color="auto" w:fill="B4C6E7" w:themeFill="accent1" w:themeFillTint="66"/>
            <w:vAlign w:val="center"/>
          </w:tcPr>
          <w:p w14:paraId="7B1D2A55"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2022</w:t>
            </w:r>
          </w:p>
        </w:tc>
        <w:tc>
          <w:tcPr>
            <w:tcW w:w="1701" w:type="dxa"/>
            <w:gridSpan w:val="4"/>
            <w:tcBorders>
              <w:top w:val="single" w:sz="12" w:space="0" w:color="auto"/>
              <w:left w:val="single" w:sz="12" w:space="0" w:color="auto"/>
              <w:bottom w:val="single" w:sz="4" w:space="0" w:color="000000" w:themeColor="text1"/>
              <w:right w:val="single" w:sz="12" w:space="0" w:color="auto"/>
            </w:tcBorders>
            <w:shd w:val="clear" w:color="auto" w:fill="D9E2F3" w:themeFill="accent1" w:themeFillTint="33"/>
            <w:vAlign w:val="center"/>
          </w:tcPr>
          <w:p w14:paraId="28EDFFFB"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2023</w:t>
            </w:r>
          </w:p>
        </w:tc>
      </w:tr>
      <w:tr w:rsidR="005309A6" w:rsidRPr="004316CD" w14:paraId="3630B308" w14:textId="77777777" w:rsidTr="009C22DE">
        <w:trPr>
          <w:trHeight w:val="397"/>
          <w:jc w:val="center"/>
        </w:trPr>
        <w:tc>
          <w:tcPr>
            <w:tcW w:w="836" w:type="dxa"/>
            <w:vMerge/>
            <w:tcBorders>
              <w:left w:val="single" w:sz="12" w:space="0" w:color="auto"/>
              <w:bottom w:val="single" w:sz="12" w:space="0" w:color="auto"/>
            </w:tcBorders>
            <w:shd w:val="clear" w:color="auto" w:fill="D9E2F3" w:themeFill="accent1" w:themeFillTint="33"/>
          </w:tcPr>
          <w:p w14:paraId="6244CB55" w14:textId="77777777" w:rsidR="005309A6" w:rsidRPr="004316CD" w:rsidRDefault="005309A6" w:rsidP="00A23924">
            <w:pPr>
              <w:jc w:val="center"/>
              <w:rPr>
                <w:rFonts w:ascii="Times New Roman" w:hAnsi="Times New Roman" w:cs="Times New Roman"/>
                <w:color w:val="000000" w:themeColor="text1"/>
                <w:sz w:val="20"/>
                <w:szCs w:val="20"/>
              </w:rPr>
            </w:pPr>
          </w:p>
        </w:tc>
        <w:tc>
          <w:tcPr>
            <w:tcW w:w="5776" w:type="dxa"/>
            <w:vMerge/>
            <w:tcBorders>
              <w:bottom w:val="single" w:sz="12" w:space="0" w:color="auto"/>
            </w:tcBorders>
            <w:shd w:val="clear" w:color="auto" w:fill="D9E2F3" w:themeFill="accent1" w:themeFillTint="33"/>
          </w:tcPr>
          <w:p w14:paraId="04396A7A" w14:textId="77777777" w:rsidR="005309A6" w:rsidRPr="004316CD" w:rsidRDefault="005309A6" w:rsidP="00A23924">
            <w:pPr>
              <w:jc w:val="center"/>
              <w:rPr>
                <w:rFonts w:ascii="Times New Roman" w:hAnsi="Times New Roman" w:cs="Times New Roman"/>
                <w:color w:val="000000" w:themeColor="text1"/>
                <w:sz w:val="20"/>
                <w:szCs w:val="20"/>
              </w:rPr>
            </w:pPr>
          </w:p>
        </w:tc>
        <w:tc>
          <w:tcPr>
            <w:tcW w:w="1418" w:type="dxa"/>
            <w:vMerge/>
            <w:tcBorders>
              <w:bottom w:val="single" w:sz="12" w:space="0" w:color="auto"/>
              <w:right w:val="single" w:sz="12" w:space="0" w:color="auto"/>
            </w:tcBorders>
            <w:shd w:val="clear" w:color="auto" w:fill="D9E2F3" w:themeFill="accent1" w:themeFillTint="33"/>
          </w:tcPr>
          <w:p w14:paraId="29B681B2" w14:textId="77777777" w:rsidR="005309A6" w:rsidRPr="004316CD" w:rsidRDefault="005309A6" w:rsidP="00A23924">
            <w:pPr>
              <w:jc w:val="center"/>
              <w:rPr>
                <w:rFonts w:ascii="Times New Roman" w:hAnsi="Times New Roman" w:cs="Times New Roman"/>
                <w:color w:val="000000" w:themeColor="text1"/>
                <w:sz w:val="20"/>
                <w:szCs w:val="20"/>
              </w:rPr>
            </w:pPr>
          </w:p>
        </w:tc>
        <w:tc>
          <w:tcPr>
            <w:tcW w:w="425" w:type="dxa"/>
            <w:tcBorders>
              <w:top w:val="single" w:sz="4" w:space="0" w:color="000000" w:themeColor="text1"/>
              <w:left w:val="single" w:sz="12" w:space="0" w:color="auto"/>
              <w:bottom w:val="single" w:sz="12" w:space="0" w:color="auto"/>
              <w:right w:val="single" w:sz="4" w:space="0" w:color="000000" w:themeColor="text1"/>
            </w:tcBorders>
            <w:shd w:val="clear" w:color="auto" w:fill="D9E2F3" w:themeFill="accent1" w:themeFillTint="33"/>
            <w:vAlign w:val="center"/>
          </w:tcPr>
          <w:p w14:paraId="011DD201"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Q1</w:t>
            </w:r>
          </w:p>
        </w:tc>
        <w:tc>
          <w:tcPr>
            <w:tcW w:w="425"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vAlign w:val="center"/>
          </w:tcPr>
          <w:p w14:paraId="700E1932"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Q2</w:t>
            </w:r>
          </w:p>
        </w:tc>
        <w:tc>
          <w:tcPr>
            <w:tcW w:w="426"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vAlign w:val="center"/>
          </w:tcPr>
          <w:p w14:paraId="67E99324"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Q3</w:t>
            </w:r>
          </w:p>
        </w:tc>
        <w:tc>
          <w:tcPr>
            <w:tcW w:w="425" w:type="dxa"/>
            <w:tcBorders>
              <w:top w:val="single" w:sz="4" w:space="0" w:color="000000" w:themeColor="text1"/>
              <w:left w:val="single" w:sz="4" w:space="0" w:color="000000" w:themeColor="text1"/>
              <w:bottom w:val="single" w:sz="12" w:space="0" w:color="auto"/>
              <w:right w:val="single" w:sz="12" w:space="0" w:color="auto"/>
            </w:tcBorders>
            <w:shd w:val="clear" w:color="auto" w:fill="D9E2F3" w:themeFill="accent1" w:themeFillTint="33"/>
            <w:vAlign w:val="center"/>
          </w:tcPr>
          <w:p w14:paraId="06BEBAC0"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Q4</w:t>
            </w:r>
          </w:p>
        </w:tc>
        <w:tc>
          <w:tcPr>
            <w:tcW w:w="425" w:type="dxa"/>
            <w:tcBorders>
              <w:top w:val="single" w:sz="4" w:space="0" w:color="000000" w:themeColor="text1"/>
              <w:left w:val="single" w:sz="12" w:space="0" w:color="auto"/>
              <w:bottom w:val="single" w:sz="12" w:space="0" w:color="auto"/>
              <w:right w:val="single" w:sz="4" w:space="0" w:color="000000" w:themeColor="text1"/>
            </w:tcBorders>
            <w:shd w:val="clear" w:color="auto" w:fill="B4C6E7" w:themeFill="accent1" w:themeFillTint="66"/>
            <w:vAlign w:val="center"/>
          </w:tcPr>
          <w:p w14:paraId="5E0F1617"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Q1</w:t>
            </w:r>
          </w:p>
        </w:tc>
        <w:tc>
          <w:tcPr>
            <w:tcW w:w="425"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B4C6E7" w:themeFill="accent1" w:themeFillTint="66"/>
            <w:vAlign w:val="center"/>
          </w:tcPr>
          <w:p w14:paraId="03CF4EFE"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Q2</w:t>
            </w:r>
          </w:p>
        </w:tc>
        <w:tc>
          <w:tcPr>
            <w:tcW w:w="426"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B4C6E7" w:themeFill="accent1" w:themeFillTint="66"/>
            <w:vAlign w:val="center"/>
          </w:tcPr>
          <w:p w14:paraId="4316298F"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Q3</w:t>
            </w:r>
          </w:p>
        </w:tc>
        <w:tc>
          <w:tcPr>
            <w:tcW w:w="425" w:type="dxa"/>
            <w:tcBorders>
              <w:top w:val="single" w:sz="4" w:space="0" w:color="000000" w:themeColor="text1"/>
              <w:left w:val="single" w:sz="4" w:space="0" w:color="000000" w:themeColor="text1"/>
              <w:bottom w:val="single" w:sz="12" w:space="0" w:color="auto"/>
              <w:right w:val="single" w:sz="12" w:space="0" w:color="auto"/>
            </w:tcBorders>
            <w:shd w:val="clear" w:color="auto" w:fill="B4C6E7" w:themeFill="accent1" w:themeFillTint="66"/>
            <w:vAlign w:val="center"/>
          </w:tcPr>
          <w:p w14:paraId="44453122"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Q4</w:t>
            </w:r>
          </w:p>
        </w:tc>
        <w:tc>
          <w:tcPr>
            <w:tcW w:w="425" w:type="dxa"/>
            <w:tcBorders>
              <w:top w:val="single" w:sz="4" w:space="0" w:color="000000" w:themeColor="text1"/>
              <w:left w:val="single" w:sz="12" w:space="0" w:color="auto"/>
              <w:bottom w:val="single" w:sz="12" w:space="0" w:color="auto"/>
              <w:right w:val="single" w:sz="4" w:space="0" w:color="000000" w:themeColor="text1"/>
            </w:tcBorders>
            <w:shd w:val="clear" w:color="auto" w:fill="D9E2F3" w:themeFill="accent1" w:themeFillTint="33"/>
            <w:vAlign w:val="center"/>
          </w:tcPr>
          <w:p w14:paraId="2D7ACB8E"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Q1</w:t>
            </w:r>
          </w:p>
        </w:tc>
        <w:tc>
          <w:tcPr>
            <w:tcW w:w="425"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vAlign w:val="center"/>
          </w:tcPr>
          <w:p w14:paraId="5ADFD722"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Q2</w:t>
            </w:r>
          </w:p>
        </w:tc>
        <w:tc>
          <w:tcPr>
            <w:tcW w:w="426" w:type="dxa"/>
            <w:tcBorders>
              <w:top w:val="single" w:sz="4" w:space="0" w:color="000000" w:themeColor="text1"/>
              <w:left w:val="single" w:sz="4" w:space="0" w:color="000000" w:themeColor="text1"/>
              <w:bottom w:val="single" w:sz="12" w:space="0" w:color="auto"/>
              <w:right w:val="single" w:sz="4" w:space="0" w:color="000000" w:themeColor="text1"/>
            </w:tcBorders>
            <w:shd w:val="clear" w:color="auto" w:fill="D9E2F3" w:themeFill="accent1" w:themeFillTint="33"/>
            <w:vAlign w:val="center"/>
          </w:tcPr>
          <w:p w14:paraId="584D174E"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Q3</w:t>
            </w:r>
          </w:p>
        </w:tc>
        <w:tc>
          <w:tcPr>
            <w:tcW w:w="425" w:type="dxa"/>
            <w:tcBorders>
              <w:top w:val="single" w:sz="4" w:space="0" w:color="000000" w:themeColor="text1"/>
              <w:left w:val="single" w:sz="4" w:space="0" w:color="000000" w:themeColor="text1"/>
              <w:bottom w:val="single" w:sz="12" w:space="0" w:color="auto"/>
              <w:right w:val="single" w:sz="12" w:space="0" w:color="auto"/>
            </w:tcBorders>
            <w:shd w:val="clear" w:color="auto" w:fill="D9E2F3" w:themeFill="accent1" w:themeFillTint="33"/>
            <w:vAlign w:val="center"/>
          </w:tcPr>
          <w:p w14:paraId="2083F104" w14:textId="77777777" w:rsidR="005309A6" w:rsidRPr="004316CD" w:rsidRDefault="005309A6" w:rsidP="00A23924">
            <w:pPr>
              <w:jc w:val="center"/>
              <w:rPr>
                <w:rFonts w:ascii="Times New Roman" w:hAnsi="Times New Roman" w:cs="Times New Roman"/>
                <w:color w:val="000000" w:themeColor="text1"/>
                <w:sz w:val="16"/>
                <w:szCs w:val="20"/>
              </w:rPr>
            </w:pPr>
            <w:r w:rsidRPr="004316CD">
              <w:rPr>
                <w:rFonts w:ascii="Times New Roman" w:hAnsi="Times New Roman" w:cs="Times New Roman"/>
                <w:color w:val="000000" w:themeColor="text1"/>
                <w:sz w:val="16"/>
                <w:szCs w:val="20"/>
              </w:rPr>
              <w:t>Q4</w:t>
            </w:r>
          </w:p>
        </w:tc>
      </w:tr>
      <w:tr w:rsidR="005309A6" w:rsidRPr="004316CD" w14:paraId="35D3A445" w14:textId="77777777" w:rsidTr="009C22DE">
        <w:trPr>
          <w:trHeight w:val="454"/>
          <w:jc w:val="center"/>
        </w:trPr>
        <w:tc>
          <w:tcPr>
            <w:tcW w:w="836" w:type="dxa"/>
            <w:tcBorders>
              <w:top w:val="single" w:sz="12" w:space="0" w:color="auto"/>
              <w:left w:val="single" w:sz="12" w:space="0" w:color="auto"/>
            </w:tcBorders>
            <w:shd w:val="clear" w:color="auto" w:fill="auto"/>
            <w:vAlign w:val="center"/>
          </w:tcPr>
          <w:p w14:paraId="0551103A" w14:textId="77777777" w:rsidR="005309A6" w:rsidRPr="00B72D94" w:rsidRDefault="005309A6" w:rsidP="00210F27">
            <w:pPr>
              <w:pStyle w:val="ListParagraph"/>
              <w:numPr>
                <w:ilvl w:val="0"/>
                <w:numId w:val="1"/>
              </w:numPr>
              <w:tabs>
                <w:tab w:val="left" w:pos="360"/>
              </w:tabs>
              <w:ind w:hanging="549"/>
              <w:rPr>
                <w:rFonts w:ascii="Times New Roman" w:hAnsi="Times New Roman" w:cs="Times New Roman"/>
                <w:sz w:val="20"/>
                <w:szCs w:val="20"/>
              </w:rPr>
            </w:pPr>
          </w:p>
        </w:tc>
        <w:tc>
          <w:tcPr>
            <w:tcW w:w="5776" w:type="dxa"/>
            <w:tcBorders>
              <w:top w:val="single" w:sz="12" w:space="0" w:color="auto"/>
            </w:tcBorders>
          </w:tcPr>
          <w:p w14:paraId="11E83E24" w14:textId="1563442A" w:rsidR="005309A6" w:rsidRPr="004316CD" w:rsidRDefault="005309A6" w:rsidP="008E4ECE">
            <w:pPr>
              <w:rPr>
                <w:rFonts w:ascii="Times New Roman" w:hAnsi="Times New Roman" w:cs="Times New Roman"/>
                <w:sz w:val="20"/>
                <w:szCs w:val="20"/>
              </w:rPr>
            </w:pPr>
            <w:r>
              <w:rPr>
                <w:rFonts w:ascii="Times New Roman" w:hAnsi="Times New Roman" w:cs="Times New Roman"/>
                <w:sz w:val="20"/>
                <w:szCs w:val="20"/>
              </w:rPr>
              <w:t>Informatīvā ziņojuma izsludināšana</w:t>
            </w:r>
            <w:r w:rsidRPr="004316CD">
              <w:rPr>
                <w:rFonts w:ascii="Times New Roman" w:hAnsi="Times New Roman" w:cs="Times New Roman"/>
                <w:sz w:val="20"/>
                <w:szCs w:val="20"/>
              </w:rPr>
              <w:t xml:space="preserve"> </w:t>
            </w:r>
            <w:r>
              <w:rPr>
                <w:rFonts w:ascii="Times New Roman" w:hAnsi="Times New Roman" w:cs="Times New Roman"/>
                <w:sz w:val="20"/>
                <w:szCs w:val="20"/>
              </w:rPr>
              <w:t>VSS un izskatīšana MK</w:t>
            </w:r>
          </w:p>
        </w:tc>
        <w:tc>
          <w:tcPr>
            <w:tcW w:w="1418" w:type="dxa"/>
            <w:tcBorders>
              <w:top w:val="single" w:sz="12" w:space="0" w:color="auto"/>
              <w:right w:val="single" w:sz="12" w:space="0" w:color="auto"/>
            </w:tcBorders>
            <w:shd w:val="clear" w:color="auto" w:fill="auto"/>
          </w:tcPr>
          <w:p w14:paraId="15A49FFB" w14:textId="11867F2E" w:rsidR="005309A6" w:rsidRPr="004316CD" w:rsidRDefault="005309A6" w:rsidP="00395220">
            <w:pPr>
              <w:rPr>
                <w:rFonts w:ascii="Times New Roman" w:hAnsi="Times New Roman" w:cs="Times New Roman"/>
                <w:sz w:val="20"/>
                <w:szCs w:val="20"/>
              </w:rPr>
            </w:pPr>
            <w:r w:rsidRPr="004316CD">
              <w:rPr>
                <w:rFonts w:ascii="Times New Roman" w:hAnsi="Times New Roman" w:cs="Times New Roman"/>
                <w:sz w:val="20"/>
                <w:szCs w:val="20"/>
              </w:rPr>
              <w:t>IZM</w:t>
            </w:r>
            <w:r>
              <w:rPr>
                <w:rFonts w:ascii="Times New Roman" w:hAnsi="Times New Roman" w:cs="Times New Roman"/>
                <w:sz w:val="20"/>
                <w:szCs w:val="20"/>
              </w:rPr>
              <w:t>, EM, CSP</w:t>
            </w:r>
          </w:p>
        </w:tc>
        <w:tc>
          <w:tcPr>
            <w:tcW w:w="425" w:type="dxa"/>
            <w:tcBorders>
              <w:top w:val="single" w:sz="12" w:space="0" w:color="auto"/>
              <w:left w:val="single" w:sz="12" w:space="0" w:color="auto"/>
            </w:tcBorders>
            <w:shd w:val="clear" w:color="auto" w:fill="FFC000"/>
            <w:vAlign w:val="center"/>
          </w:tcPr>
          <w:p w14:paraId="7D4DFDD6"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tcBorders>
            <w:vAlign w:val="center"/>
          </w:tcPr>
          <w:p w14:paraId="340FE6DD"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12" w:space="0" w:color="auto"/>
            </w:tcBorders>
            <w:vAlign w:val="center"/>
          </w:tcPr>
          <w:p w14:paraId="61188A52"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right w:val="single" w:sz="12" w:space="0" w:color="auto"/>
            </w:tcBorders>
            <w:vAlign w:val="center"/>
          </w:tcPr>
          <w:p w14:paraId="057F440F"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left w:val="single" w:sz="12" w:space="0" w:color="auto"/>
            </w:tcBorders>
            <w:vAlign w:val="center"/>
          </w:tcPr>
          <w:p w14:paraId="7E62A5DF"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tcBorders>
            <w:vAlign w:val="center"/>
          </w:tcPr>
          <w:p w14:paraId="29826595"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12" w:space="0" w:color="auto"/>
            </w:tcBorders>
            <w:vAlign w:val="center"/>
          </w:tcPr>
          <w:p w14:paraId="0A7FCB7D"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right w:val="single" w:sz="12" w:space="0" w:color="auto"/>
            </w:tcBorders>
            <w:vAlign w:val="center"/>
          </w:tcPr>
          <w:p w14:paraId="63AE4363"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left w:val="single" w:sz="12" w:space="0" w:color="auto"/>
            </w:tcBorders>
            <w:vAlign w:val="center"/>
          </w:tcPr>
          <w:p w14:paraId="2F5C2A06"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tcBorders>
            <w:vAlign w:val="center"/>
          </w:tcPr>
          <w:p w14:paraId="7DC4E1B9"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12" w:space="0" w:color="auto"/>
            </w:tcBorders>
            <w:vAlign w:val="center"/>
          </w:tcPr>
          <w:p w14:paraId="0514633B"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12" w:space="0" w:color="auto"/>
              <w:right w:val="single" w:sz="12" w:space="0" w:color="auto"/>
            </w:tcBorders>
            <w:vAlign w:val="center"/>
          </w:tcPr>
          <w:p w14:paraId="7A2F8CFF" w14:textId="77777777" w:rsidR="005309A6" w:rsidRPr="004316CD" w:rsidRDefault="005309A6" w:rsidP="00A23924">
            <w:pPr>
              <w:jc w:val="center"/>
              <w:rPr>
                <w:rFonts w:ascii="Times New Roman" w:hAnsi="Times New Roman" w:cs="Times New Roman"/>
                <w:sz w:val="20"/>
                <w:szCs w:val="20"/>
              </w:rPr>
            </w:pPr>
          </w:p>
        </w:tc>
      </w:tr>
      <w:tr w:rsidR="00BC722C" w:rsidRPr="004316CD" w14:paraId="6584379D" w14:textId="77777777" w:rsidTr="00BC722C">
        <w:trPr>
          <w:trHeight w:val="454"/>
          <w:jc w:val="center"/>
        </w:trPr>
        <w:tc>
          <w:tcPr>
            <w:tcW w:w="836" w:type="dxa"/>
            <w:tcBorders>
              <w:top w:val="single" w:sz="4" w:space="0" w:color="auto"/>
              <w:left w:val="single" w:sz="12" w:space="0" w:color="auto"/>
            </w:tcBorders>
            <w:shd w:val="clear" w:color="auto" w:fill="auto"/>
            <w:vAlign w:val="center"/>
          </w:tcPr>
          <w:p w14:paraId="563EED20" w14:textId="77777777" w:rsidR="00BC722C" w:rsidRPr="00B72D94" w:rsidRDefault="00BC722C" w:rsidP="00210F27">
            <w:pPr>
              <w:pStyle w:val="ListParagraph"/>
              <w:numPr>
                <w:ilvl w:val="0"/>
                <w:numId w:val="1"/>
              </w:numPr>
              <w:tabs>
                <w:tab w:val="left" w:pos="360"/>
              </w:tabs>
              <w:ind w:hanging="549"/>
              <w:rPr>
                <w:rFonts w:ascii="Times New Roman" w:hAnsi="Times New Roman" w:cs="Times New Roman"/>
                <w:sz w:val="20"/>
                <w:szCs w:val="20"/>
              </w:rPr>
            </w:pPr>
          </w:p>
        </w:tc>
        <w:tc>
          <w:tcPr>
            <w:tcW w:w="5776" w:type="dxa"/>
            <w:tcBorders>
              <w:top w:val="single" w:sz="4" w:space="0" w:color="auto"/>
            </w:tcBorders>
          </w:tcPr>
          <w:p w14:paraId="471BD611" w14:textId="173A188A" w:rsidR="00BC722C" w:rsidRDefault="00BC722C" w:rsidP="008E4ECE">
            <w:pPr>
              <w:rPr>
                <w:rFonts w:ascii="Times New Roman" w:hAnsi="Times New Roman" w:cs="Times New Roman"/>
                <w:sz w:val="20"/>
                <w:szCs w:val="20"/>
              </w:rPr>
            </w:pPr>
            <w:r>
              <w:rPr>
                <w:rFonts w:ascii="Times New Roman" w:hAnsi="Times New Roman" w:cs="Times New Roman"/>
                <w:sz w:val="20"/>
                <w:szCs w:val="20"/>
              </w:rPr>
              <w:t>Starpresoru vienošanās par datu apmaiņu ar CSP</w:t>
            </w:r>
          </w:p>
        </w:tc>
        <w:tc>
          <w:tcPr>
            <w:tcW w:w="1418" w:type="dxa"/>
            <w:tcBorders>
              <w:top w:val="single" w:sz="4" w:space="0" w:color="auto"/>
              <w:right w:val="single" w:sz="12" w:space="0" w:color="auto"/>
            </w:tcBorders>
            <w:shd w:val="clear" w:color="auto" w:fill="auto"/>
          </w:tcPr>
          <w:p w14:paraId="11F0242B" w14:textId="67616FCE" w:rsidR="00BC722C" w:rsidRPr="004316CD" w:rsidRDefault="00BC722C" w:rsidP="00395220">
            <w:pPr>
              <w:rPr>
                <w:rFonts w:ascii="Times New Roman" w:hAnsi="Times New Roman" w:cs="Times New Roman"/>
                <w:sz w:val="20"/>
                <w:szCs w:val="20"/>
              </w:rPr>
            </w:pPr>
            <w:r>
              <w:rPr>
                <w:rFonts w:ascii="Times New Roman" w:hAnsi="Times New Roman" w:cs="Times New Roman"/>
                <w:sz w:val="20"/>
                <w:szCs w:val="20"/>
              </w:rPr>
              <w:t>IZM, EM, CSP</w:t>
            </w:r>
          </w:p>
        </w:tc>
        <w:tc>
          <w:tcPr>
            <w:tcW w:w="425" w:type="dxa"/>
            <w:tcBorders>
              <w:top w:val="single" w:sz="4" w:space="0" w:color="auto"/>
              <w:left w:val="single" w:sz="12" w:space="0" w:color="auto"/>
            </w:tcBorders>
            <w:shd w:val="clear" w:color="auto" w:fill="FFC000"/>
            <w:vAlign w:val="center"/>
          </w:tcPr>
          <w:p w14:paraId="44A83EDE"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tcBorders>
            <w:vAlign w:val="center"/>
          </w:tcPr>
          <w:p w14:paraId="05809BCD" w14:textId="77777777" w:rsidR="00BC722C" w:rsidRPr="004316CD" w:rsidRDefault="00BC722C" w:rsidP="00A23924">
            <w:pPr>
              <w:jc w:val="center"/>
              <w:rPr>
                <w:rFonts w:ascii="Times New Roman" w:hAnsi="Times New Roman" w:cs="Times New Roman"/>
                <w:sz w:val="20"/>
                <w:szCs w:val="20"/>
              </w:rPr>
            </w:pPr>
          </w:p>
        </w:tc>
        <w:tc>
          <w:tcPr>
            <w:tcW w:w="426" w:type="dxa"/>
            <w:tcBorders>
              <w:top w:val="single" w:sz="4" w:space="0" w:color="auto"/>
            </w:tcBorders>
            <w:vAlign w:val="center"/>
          </w:tcPr>
          <w:p w14:paraId="31E5B016"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53A100B3"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left w:val="single" w:sz="12" w:space="0" w:color="auto"/>
            </w:tcBorders>
            <w:vAlign w:val="center"/>
          </w:tcPr>
          <w:p w14:paraId="62A4C285"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tcBorders>
            <w:vAlign w:val="center"/>
          </w:tcPr>
          <w:p w14:paraId="65C74CF1" w14:textId="77777777" w:rsidR="00BC722C" w:rsidRPr="004316CD" w:rsidRDefault="00BC722C" w:rsidP="00A23924">
            <w:pPr>
              <w:jc w:val="center"/>
              <w:rPr>
                <w:rFonts w:ascii="Times New Roman" w:hAnsi="Times New Roman" w:cs="Times New Roman"/>
                <w:sz w:val="20"/>
                <w:szCs w:val="20"/>
              </w:rPr>
            </w:pPr>
          </w:p>
        </w:tc>
        <w:tc>
          <w:tcPr>
            <w:tcW w:w="426" w:type="dxa"/>
            <w:tcBorders>
              <w:top w:val="single" w:sz="4" w:space="0" w:color="auto"/>
            </w:tcBorders>
            <w:vAlign w:val="center"/>
          </w:tcPr>
          <w:p w14:paraId="29DFB795"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0692968A"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left w:val="single" w:sz="12" w:space="0" w:color="auto"/>
            </w:tcBorders>
            <w:vAlign w:val="center"/>
          </w:tcPr>
          <w:p w14:paraId="40A5E394"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tcBorders>
            <w:vAlign w:val="center"/>
          </w:tcPr>
          <w:p w14:paraId="37188E7E" w14:textId="77777777" w:rsidR="00BC722C" w:rsidRPr="004316CD" w:rsidRDefault="00BC722C" w:rsidP="00A23924">
            <w:pPr>
              <w:jc w:val="center"/>
              <w:rPr>
                <w:rFonts w:ascii="Times New Roman" w:hAnsi="Times New Roman" w:cs="Times New Roman"/>
                <w:sz w:val="20"/>
                <w:szCs w:val="20"/>
              </w:rPr>
            </w:pPr>
          </w:p>
        </w:tc>
        <w:tc>
          <w:tcPr>
            <w:tcW w:w="426" w:type="dxa"/>
            <w:tcBorders>
              <w:top w:val="single" w:sz="4" w:space="0" w:color="auto"/>
            </w:tcBorders>
            <w:vAlign w:val="center"/>
          </w:tcPr>
          <w:p w14:paraId="441F3690" w14:textId="77777777" w:rsidR="00BC722C" w:rsidRPr="004316CD" w:rsidRDefault="00BC722C"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7C7D1464" w14:textId="77777777" w:rsidR="00BC722C" w:rsidRPr="004316CD" w:rsidRDefault="00BC722C" w:rsidP="00A23924">
            <w:pPr>
              <w:jc w:val="center"/>
              <w:rPr>
                <w:rFonts w:ascii="Times New Roman" w:hAnsi="Times New Roman" w:cs="Times New Roman"/>
                <w:sz w:val="20"/>
                <w:szCs w:val="20"/>
              </w:rPr>
            </w:pPr>
          </w:p>
        </w:tc>
      </w:tr>
      <w:tr w:rsidR="005309A6" w:rsidRPr="004316CD" w14:paraId="6658BC48" w14:textId="77777777" w:rsidTr="00154C8F">
        <w:trPr>
          <w:trHeight w:val="454"/>
          <w:jc w:val="center"/>
        </w:trPr>
        <w:tc>
          <w:tcPr>
            <w:tcW w:w="836" w:type="dxa"/>
            <w:tcBorders>
              <w:top w:val="single" w:sz="4" w:space="0" w:color="auto"/>
              <w:left w:val="single" w:sz="12" w:space="0" w:color="auto"/>
            </w:tcBorders>
            <w:shd w:val="clear" w:color="auto" w:fill="auto"/>
            <w:vAlign w:val="center"/>
          </w:tcPr>
          <w:p w14:paraId="7411757A" w14:textId="77777777" w:rsidR="005309A6" w:rsidRPr="00B72D94" w:rsidRDefault="005309A6" w:rsidP="00210F27">
            <w:pPr>
              <w:pStyle w:val="ListParagraph"/>
              <w:numPr>
                <w:ilvl w:val="0"/>
                <w:numId w:val="1"/>
              </w:numPr>
              <w:tabs>
                <w:tab w:val="left" w:pos="360"/>
              </w:tabs>
              <w:ind w:hanging="549"/>
              <w:rPr>
                <w:rFonts w:ascii="Times New Roman" w:hAnsi="Times New Roman" w:cs="Times New Roman"/>
                <w:sz w:val="20"/>
                <w:szCs w:val="20"/>
              </w:rPr>
            </w:pPr>
          </w:p>
        </w:tc>
        <w:tc>
          <w:tcPr>
            <w:tcW w:w="5776" w:type="dxa"/>
            <w:tcBorders>
              <w:top w:val="single" w:sz="4" w:space="0" w:color="auto"/>
            </w:tcBorders>
          </w:tcPr>
          <w:p w14:paraId="5CD4B823" w14:textId="52CCD34F" w:rsidR="005309A6" w:rsidRDefault="005309A6" w:rsidP="00993F04">
            <w:pPr>
              <w:rPr>
                <w:rFonts w:ascii="Times New Roman" w:hAnsi="Times New Roman" w:cs="Times New Roman"/>
                <w:sz w:val="20"/>
                <w:szCs w:val="20"/>
              </w:rPr>
            </w:pPr>
            <w:r>
              <w:rPr>
                <w:rFonts w:ascii="Times New Roman" w:hAnsi="Times New Roman" w:cs="Times New Roman"/>
                <w:sz w:val="20"/>
                <w:szCs w:val="20"/>
              </w:rPr>
              <w:t>Likumprojekta “</w:t>
            </w:r>
            <w:r w:rsidRPr="00993F04">
              <w:rPr>
                <w:rFonts w:ascii="Times New Roman" w:hAnsi="Times New Roman" w:cs="Times New Roman"/>
                <w:sz w:val="20"/>
                <w:szCs w:val="20"/>
              </w:rPr>
              <w:t>Grozījumi P</w:t>
            </w:r>
            <w:r>
              <w:rPr>
                <w:rFonts w:ascii="Times New Roman" w:hAnsi="Times New Roman" w:cs="Times New Roman"/>
                <w:sz w:val="20"/>
                <w:szCs w:val="20"/>
              </w:rPr>
              <w:t>rofesionālās izglītības likumā” pieņemšana Saeimā</w:t>
            </w:r>
          </w:p>
        </w:tc>
        <w:tc>
          <w:tcPr>
            <w:tcW w:w="1418" w:type="dxa"/>
            <w:tcBorders>
              <w:top w:val="single" w:sz="4" w:space="0" w:color="auto"/>
              <w:right w:val="single" w:sz="12" w:space="0" w:color="auto"/>
            </w:tcBorders>
            <w:shd w:val="clear" w:color="auto" w:fill="auto"/>
          </w:tcPr>
          <w:p w14:paraId="67A9096E" w14:textId="6FC9C47A" w:rsidR="005309A6" w:rsidRPr="004316CD" w:rsidRDefault="005309A6" w:rsidP="00395220">
            <w:pPr>
              <w:rPr>
                <w:rFonts w:ascii="Times New Roman" w:hAnsi="Times New Roman" w:cs="Times New Roman"/>
                <w:sz w:val="20"/>
                <w:szCs w:val="20"/>
              </w:rPr>
            </w:pPr>
            <w:r>
              <w:rPr>
                <w:rFonts w:ascii="Times New Roman" w:hAnsi="Times New Roman" w:cs="Times New Roman"/>
                <w:sz w:val="20"/>
                <w:szCs w:val="20"/>
              </w:rPr>
              <w:t>IZM</w:t>
            </w:r>
          </w:p>
        </w:tc>
        <w:tc>
          <w:tcPr>
            <w:tcW w:w="425" w:type="dxa"/>
            <w:tcBorders>
              <w:top w:val="single" w:sz="4" w:space="0" w:color="auto"/>
              <w:left w:val="single" w:sz="12" w:space="0" w:color="auto"/>
            </w:tcBorders>
            <w:shd w:val="clear" w:color="auto" w:fill="auto"/>
            <w:vAlign w:val="center"/>
          </w:tcPr>
          <w:p w14:paraId="588DB567"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tcBorders>
            <w:shd w:val="clear" w:color="auto" w:fill="FFC000"/>
            <w:vAlign w:val="center"/>
          </w:tcPr>
          <w:p w14:paraId="4F75198B"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tcBorders>
            <w:shd w:val="clear" w:color="auto" w:fill="FFC000"/>
            <w:vAlign w:val="center"/>
          </w:tcPr>
          <w:p w14:paraId="5A61BD44"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72A6B663"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tcBorders>
            <w:vAlign w:val="center"/>
          </w:tcPr>
          <w:p w14:paraId="00AFE842"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tcBorders>
            <w:vAlign w:val="center"/>
          </w:tcPr>
          <w:p w14:paraId="776DDBDA"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tcBorders>
            <w:vAlign w:val="center"/>
          </w:tcPr>
          <w:p w14:paraId="4C983D05"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0769D3BE"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tcBorders>
            <w:vAlign w:val="center"/>
          </w:tcPr>
          <w:p w14:paraId="01ECDB39"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tcBorders>
            <w:vAlign w:val="center"/>
          </w:tcPr>
          <w:p w14:paraId="76A2B9D9"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tcBorders>
            <w:vAlign w:val="center"/>
          </w:tcPr>
          <w:p w14:paraId="5BC0B71D"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0B3DB911" w14:textId="77777777" w:rsidR="005309A6" w:rsidRPr="004316CD" w:rsidRDefault="005309A6" w:rsidP="00A23924">
            <w:pPr>
              <w:jc w:val="center"/>
              <w:rPr>
                <w:rFonts w:ascii="Times New Roman" w:hAnsi="Times New Roman" w:cs="Times New Roman"/>
                <w:sz w:val="20"/>
                <w:szCs w:val="20"/>
              </w:rPr>
            </w:pPr>
          </w:p>
        </w:tc>
      </w:tr>
      <w:tr w:rsidR="005309A6" w:rsidRPr="004316CD" w14:paraId="7B6AF52B" w14:textId="77777777" w:rsidTr="0014663F">
        <w:trPr>
          <w:trHeight w:val="454"/>
          <w:jc w:val="center"/>
        </w:trPr>
        <w:tc>
          <w:tcPr>
            <w:tcW w:w="836" w:type="dxa"/>
            <w:tcBorders>
              <w:top w:val="single" w:sz="4" w:space="0" w:color="auto"/>
              <w:left w:val="single" w:sz="12" w:space="0" w:color="auto"/>
            </w:tcBorders>
            <w:shd w:val="clear" w:color="auto" w:fill="auto"/>
            <w:vAlign w:val="center"/>
          </w:tcPr>
          <w:p w14:paraId="6AFA8B63" w14:textId="77777777" w:rsidR="005309A6" w:rsidRPr="00B72D94" w:rsidRDefault="005309A6" w:rsidP="00210F27">
            <w:pPr>
              <w:pStyle w:val="ListParagraph"/>
              <w:numPr>
                <w:ilvl w:val="0"/>
                <w:numId w:val="1"/>
              </w:numPr>
              <w:tabs>
                <w:tab w:val="left" w:pos="360"/>
              </w:tabs>
              <w:ind w:hanging="549"/>
              <w:rPr>
                <w:rFonts w:ascii="Times New Roman" w:hAnsi="Times New Roman" w:cs="Times New Roman"/>
                <w:sz w:val="20"/>
                <w:szCs w:val="20"/>
              </w:rPr>
            </w:pPr>
          </w:p>
        </w:tc>
        <w:tc>
          <w:tcPr>
            <w:tcW w:w="5776" w:type="dxa"/>
            <w:tcBorders>
              <w:top w:val="single" w:sz="4" w:space="0" w:color="auto"/>
            </w:tcBorders>
          </w:tcPr>
          <w:p w14:paraId="28C23A58" w14:textId="73C16975" w:rsidR="005309A6" w:rsidRPr="00993F04" w:rsidRDefault="005309A6" w:rsidP="00FC3320">
            <w:pPr>
              <w:rPr>
                <w:rFonts w:ascii="Times New Roman" w:hAnsi="Times New Roman" w:cs="Times New Roman"/>
                <w:sz w:val="20"/>
                <w:szCs w:val="20"/>
              </w:rPr>
            </w:pPr>
            <w:r>
              <w:rPr>
                <w:rFonts w:ascii="Times New Roman" w:hAnsi="Times New Roman" w:cs="Times New Roman"/>
                <w:sz w:val="20"/>
                <w:szCs w:val="20"/>
              </w:rPr>
              <w:t>Grozījumu izstrāde MK 25.06.2019. noteikumos Nr. 276</w:t>
            </w:r>
          </w:p>
        </w:tc>
        <w:tc>
          <w:tcPr>
            <w:tcW w:w="1418" w:type="dxa"/>
            <w:tcBorders>
              <w:top w:val="single" w:sz="4" w:space="0" w:color="auto"/>
              <w:right w:val="single" w:sz="12" w:space="0" w:color="auto"/>
            </w:tcBorders>
            <w:shd w:val="clear" w:color="auto" w:fill="auto"/>
          </w:tcPr>
          <w:p w14:paraId="3E4512AB" w14:textId="28DB8B84" w:rsidR="005309A6" w:rsidRPr="004316CD" w:rsidRDefault="005309A6" w:rsidP="00395220">
            <w:pPr>
              <w:rPr>
                <w:rFonts w:ascii="Times New Roman" w:hAnsi="Times New Roman" w:cs="Times New Roman"/>
                <w:sz w:val="20"/>
                <w:szCs w:val="20"/>
              </w:rPr>
            </w:pPr>
            <w:r>
              <w:rPr>
                <w:rFonts w:ascii="Times New Roman" w:hAnsi="Times New Roman" w:cs="Times New Roman"/>
                <w:sz w:val="20"/>
                <w:szCs w:val="20"/>
              </w:rPr>
              <w:t>IZM</w:t>
            </w:r>
          </w:p>
        </w:tc>
        <w:tc>
          <w:tcPr>
            <w:tcW w:w="425" w:type="dxa"/>
            <w:tcBorders>
              <w:top w:val="single" w:sz="4" w:space="0" w:color="auto"/>
              <w:left w:val="single" w:sz="12" w:space="0" w:color="auto"/>
            </w:tcBorders>
            <w:shd w:val="clear" w:color="auto" w:fill="auto"/>
            <w:vAlign w:val="center"/>
          </w:tcPr>
          <w:p w14:paraId="27021ED2"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tcBorders>
            <w:shd w:val="clear" w:color="auto" w:fill="FFC000"/>
            <w:vAlign w:val="center"/>
          </w:tcPr>
          <w:p w14:paraId="176516B6"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tcBorders>
            <w:shd w:val="clear" w:color="auto" w:fill="FFC000"/>
            <w:vAlign w:val="center"/>
          </w:tcPr>
          <w:p w14:paraId="1C251558"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bottom w:val="single" w:sz="4" w:space="0" w:color="auto"/>
              <w:right w:val="single" w:sz="12" w:space="0" w:color="auto"/>
            </w:tcBorders>
            <w:shd w:val="clear" w:color="auto" w:fill="auto"/>
            <w:vAlign w:val="center"/>
          </w:tcPr>
          <w:p w14:paraId="55B0808C"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bottom w:val="single" w:sz="4" w:space="0" w:color="auto"/>
            </w:tcBorders>
            <w:vAlign w:val="center"/>
          </w:tcPr>
          <w:p w14:paraId="6F4061CF"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bottom w:val="single" w:sz="4" w:space="0" w:color="auto"/>
            </w:tcBorders>
            <w:vAlign w:val="center"/>
          </w:tcPr>
          <w:p w14:paraId="13F53212"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tcBorders>
            <w:vAlign w:val="center"/>
          </w:tcPr>
          <w:p w14:paraId="408E975C"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39516E74"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tcBorders>
            <w:vAlign w:val="center"/>
          </w:tcPr>
          <w:p w14:paraId="04071D4E"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tcBorders>
            <w:vAlign w:val="center"/>
          </w:tcPr>
          <w:p w14:paraId="1FFBDF8D"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tcBorders>
            <w:vAlign w:val="center"/>
          </w:tcPr>
          <w:p w14:paraId="1CBBF021"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right w:val="single" w:sz="12" w:space="0" w:color="auto"/>
            </w:tcBorders>
            <w:vAlign w:val="center"/>
          </w:tcPr>
          <w:p w14:paraId="70F7D589" w14:textId="77777777" w:rsidR="005309A6" w:rsidRPr="004316CD" w:rsidRDefault="005309A6" w:rsidP="00A23924">
            <w:pPr>
              <w:jc w:val="center"/>
              <w:rPr>
                <w:rFonts w:ascii="Times New Roman" w:hAnsi="Times New Roman" w:cs="Times New Roman"/>
                <w:sz w:val="20"/>
                <w:szCs w:val="20"/>
              </w:rPr>
            </w:pPr>
          </w:p>
        </w:tc>
      </w:tr>
      <w:tr w:rsidR="005309A6" w:rsidRPr="004316CD" w14:paraId="579A8B62" w14:textId="77777777" w:rsidTr="0014663F">
        <w:trPr>
          <w:trHeight w:val="454"/>
          <w:jc w:val="center"/>
        </w:trPr>
        <w:tc>
          <w:tcPr>
            <w:tcW w:w="836" w:type="dxa"/>
            <w:tcBorders>
              <w:left w:val="single" w:sz="12" w:space="0" w:color="auto"/>
            </w:tcBorders>
            <w:shd w:val="clear" w:color="auto" w:fill="auto"/>
            <w:vAlign w:val="center"/>
          </w:tcPr>
          <w:p w14:paraId="1351CD9A" w14:textId="77777777" w:rsidR="005309A6" w:rsidRPr="00B72D94" w:rsidRDefault="005309A6" w:rsidP="00210F27">
            <w:pPr>
              <w:pStyle w:val="ListParagraph"/>
              <w:numPr>
                <w:ilvl w:val="0"/>
                <w:numId w:val="1"/>
              </w:numPr>
              <w:tabs>
                <w:tab w:val="left" w:pos="360"/>
              </w:tabs>
              <w:ind w:hanging="549"/>
              <w:rPr>
                <w:rFonts w:ascii="Times New Roman" w:hAnsi="Times New Roman" w:cs="Times New Roman"/>
                <w:sz w:val="20"/>
                <w:szCs w:val="20"/>
              </w:rPr>
            </w:pPr>
          </w:p>
        </w:tc>
        <w:tc>
          <w:tcPr>
            <w:tcW w:w="5776" w:type="dxa"/>
          </w:tcPr>
          <w:p w14:paraId="44493AF4" w14:textId="4DE23FEB" w:rsidR="005309A6" w:rsidRPr="004316CD" w:rsidRDefault="005309A6" w:rsidP="0081375D">
            <w:pPr>
              <w:rPr>
                <w:rFonts w:ascii="Times New Roman" w:hAnsi="Times New Roman" w:cs="Times New Roman"/>
                <w:sz w:val="20"/>
                <w:szCs w:val="20"/>
              </w:rPr>
            </w:pPr>
            <w:r>
              <w:rPr>
                <w:rFonts w:ascii="Times New Roman" w:hAnsi="Times New Roman" w:cs="Times New Roman"/>
                <w:sz w:val="20"/>
                <w:szCs w:val="20"/>
              </w:rPr>
              <w:t xml:space="preserve">Datu apmaiņa: </w:t>
            </w:r>
          </w:p>
        </w:tc>
        <w:tc>
          <w:tcPr>
            <w:tcW w:w="1418" w:type="dxa"/>
            <w:tcBorders>
              <w:right w:val="single" w:sz="12" w:space="0" w:color="auto"/>
            </w:tcBorders>
          </w:tcPr>
          <w:p w14:paraId="48676A59" w14:textId="1ECB966D" w:rsidR="005309A6" w:rsidRPr="004316CD" w:rsidRDefault="005309A6" w:rsidP="00E2525F">
            <w:pPr>
              <w:rPr>
                <w:rFonts w:ascii="Times New Roman" w:hAnsi="Times New Roman" w:cs="Times New Roman"/>
                <w:sz w:val="20"/>
                <w:szCs w:val="20"/>
              </w:rPr>
            </w:pPr>
            <w:r>
              <w:rPr>
                <w:rFonts w:ascii="Times New Roman" w:hAnsi="Times New Roman" w:cs="Times New Roman"/>
                <w:sz w:val="20"/>
                <w:szCs w:val="20"/>
              </w:rPr>
              <w:t>IZM, EM, CSP</w:t>
            </w:r>
          </w:p>
        </w:tc>
        <w:tc>
          <w:tcPr>
            <w:tcW w:w="425" w:type="dxa"/>
            <w:tcBorders>
              <w:left w:val="single" w:sz="12" w:space="0" w:color="auto"/>
            </w:tcBorders>
            <w:shd w:val="clear" w:color="auto" w:fill="auto"/>
            <w:vAlign w:val="center"/>
          </w:tcPr>
          <w:p w14:paraId="4A834784"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295B7AE1" w14:textId="77777777" w:rsidR="005309A6" w:rsidRPr="008D1718" w:rsidRDefault="005309A6" w:rsidP="00A23924">
            <w:pPr>
              <w:jc w:val="center"/>
              <w:rPr>
                <w:rFonts w:ascii="Times New Roman" w:hAnsi="Times New Roman" w:cs="Times New Roman"/>
                <w:b/>
                <w:sz w:val="20"/>
                <w:szCs w:val="20"/>
              </w:rPr>
            </w:pPr>
          </w:p>
        </w:tc>
        <w:tc>
          <w:tcPr>
            <w:tcW w:w="426" w:type="dxa"/>
            <w:tcBorders>
              <w:top w:val="single" w:sz="4" w:space="0" w:color="auto"/>
              <w:left w:val="single" w:sz="4" w:space="0" w:color="auto"/>
              <w:right w:val="single" w:sz="4" w:space="0" w:color="auto"/>
            </w:tcBorders>
            <w:shd w:val="clear" w:color="auto" w:fill="auto"/>
            <w:vAlign w:val="center"/>
          </w:tcPr>
          <w:p w14:paraId="3585E11B"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4" w:space="0" w:color="auto"/>
              <w:right w:val="single" w:sz="12" w:space="0" w:color="auto"/>
            </w:tcBorders>
            <w:shd w:val="clear" w:color="auto" w:fill="FFC000"/>
            <w:vAlign w:val="center"/>
          </w:tcPr>
          <w:p w14:paraId="6C199AB4"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tcBorders>
            <w:shd w:val="clear" w:color="auto" w:fill="FFC000"/>
            <w:vAlign w:val="center"/>
          </w:tcPr>
          <w:p w14:paraId="2D50D9B0"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right w:val="single" w:sz="4" w:space="0" w:color="auto"/>
            </w:tcBorders>
            <w:shd w:val="clear" w:color="auto" w:fill="FFC000"/>
            <w:vAlign w:val="center"/>
          </w:tcPr>
          <w:p w14:paraId="11BBF6CD"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72F7E359"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4" w:space="0" w:color="auto"/>
              <w:right w:val="single" w:sz="12" w:space="0" w:color="auto"/>
            </w:tcBorders>
            <w:shd w:val="clear" w:color="auto" w:fill="FFC000"/>
            <w:vAlign w:val="center"/>
          </w:tcPr>
          <w:p w14:paraId="2AD9B51C"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tcBorders>
            <w:shd w:val="clear" w:color="auto" w:fill="FFC000"/>
            <w:vAlign w:val="center"/>
          </w:tcPr>
          <w:p w14:paraId="7D05BCAC"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right w:val="single" w:sz="4" w:space="0" w:color="auto"/>
            </w:tcBorders>
            <w:shd w:val="clear" w:color="auto" w:fill="FFC000"/>
            <w:vAlign w:val="center"/>
          </w:tcPr>
          <w:p w14:paraId="602419F4"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tcBorders>
            <w:shd w:val="clear" w:color="auto" w:fill="auto"/>
            <w:vAlign w:val="center"/>
          </w:tcPr>
          <w:p w14:paraId="64048F10"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12" w:space="0" w:color="auto"/>
            </w:tcBorders>
            <w:shd w:val="clear" w:color="auto" w:fill="auto"/>
            <w:vAlign w:val="center"/>
          </w:tcPr>
          <w:p w14:paraId="1DF14875" w14:textId="77777777" w:rsidR="005309A6" w:rsidRPr="004316CD" w:rsidRDefault="005309A6" w:rsidP="00A23924">
            <w:pPr>
              <w:jc w:val="center"/>
              <w:rPr>
                <w:rFonts w:ascii="Times New Roman" w:hAnsi="Times New Roman" w:cs="Times New Roman"/>
                <w:sz w:val="20"/>
                <w:szCs w:val="20"/>
              </w:rPr>
            </w:pPr>
          </w:p>
        </w:tc>
      </w:tr>
      <w:tr w:rsidR="005309A6" w:rsidRPr="004316CD" w14:paraId="30041B3C" w14:textId="77777777" w:rsidTr="0014663F">
        <w:trPr>
          <w:trHeight w:val="454"/>
          <w:jc w:val="center"/>
        </w:trPr>
        <w:tc>
          <w:tcPr>
            <w:tcW w:w="836" w:type="dxa"/>
            <w:tcBorders>
              <w:left w:val="single" w:sz="12" w:space="0" w:color="auto"/>
            </w:tcBorders>
            <w:shd w:val="clear" w:color="auto" w:fill="auto"/>
            <w:vAlign w:val="center"/>
          </w:tcPr>
          <w:p w14:paraId="5EE21793" w14:textId="3B549A61" w:rsidR="005309A6" w:rsidRPr="00B72D94" w:rsidRDefault="005309A6" w:rsidP="00E14ACB">
            <w:pPr>
              <w:tabs>
                <w:tab w:val="left" w:pos="620"/>
              </w:tabs>
              <w:ind w:firstLine="19"/>
              <w:jc w:val="center"/>
              <w:rPr>
                <w:rFonts w:ascii="Times New Roman" w:hAnsi="Times New Roman" w:cs="Times New Roman"/>
                <w:sz w:val="20"/>
                <w:szCs w:val="20"/>
              </w:rPr>
            </w:pPr>
            <w:r w:rsidRPr="00B72D94">
              <w:rPr>
                <w:rFonts w:ascii="Times New Roman" w:hAnsi="Times New Roman" w:cs="Times New Roman"/>
                <w:sz w:val="20"/>
                <w:szCs w:val="20"/>
              </w:rPr>
              <w:t>5.1.</w:t>
            </w:r>
          </w:p>
        </w:tc>
        <w:tc>
          <w:tcPr>
            <w:tcW w:w="5776" w:type="dxa"/>
          </w:tcPr>
          <w:p w14:paraId="22AF4E9A" w14:textId="01644D64" w:rsidR="005309A6" w:rsidRPr="004316CD" w:rsidRDefault="005309A6" w:rsidP="0081375D">
            <w:pPr>
              <w:rPr>
                <w:rFonts w:ascii="Times New Roman" w:hAnsi="Times New Roman" w:cs="Times New Roman"/>
                <w:sz w:val="20"/>
                <w:szCs w:val="20"/>
              </w:rPr>
            </w:pPr>
            <w:r w:rsidRPr="00785F52">
              <w:rPr>
                <w:rFonts w:ascii="Times New Roman" w:hAnsi="Times New Roman" w:cs="Times New Roman"/>
                <w:sz w:val="20"/>
                <w:szCs w:val="20"/>
              </w:rPr>
              <w:t xml:space="preserve">IZM </w:t>
            </w:r>
            <w:r>
              <w:rPr>
                <w:rFonts w:ascii="Times New Roman" w:hAnsi="Times New Roman" w:cs="Times New Roman"/>
                <w:sz w:val="20"/>
                <w:szCs w:val="20"/>
              </w:rPr>
              <w:t xml:space="preserve">nodod </w:t>
            </w:r>
            <w:r w:rsidRPr="00785F52">
              <w:rPr>
                <w:rFonts w:ascii="Times New Roman" w:hAnsi="Times New Roman" w:cs="Times New Roman"/>
                <w:sz w:val="20"/>
                <w:szCs w:val="20"/>
              </w:rPr>
              <w:t>datu</w:t>
            </w:r>
            <w:r>
              <w:rPr>
                <w:rFonts w:ascii="Times New Roman" w:hAnsi="Times New Roman" w:cs="Times New Roman"/>
                <w:sz w:val="20"/>
                <w:szCs w:val="20"/>
              </w:rPr>
              <w:t>s</w:t>
            </w:r>
            <w:r w:rsidRPr="00785F52">
              <w:rPr>
                <w:rFonts w:ascii="Times New Roman" w:hAnsi="Times New Roman" w:cs="Times New Roman"/>
                <w:sz w:val="20"/>
                <w:szCs w:val="20"/>
              </w:rPr>
              <w:t xml:space="preserve"> par absol</w:t>
            </w:r>
            <w:r>
              <w:rPr>
                <w:rFonts w:ascii="Times New Roman" w:hAnsi="Times New Roman" w:cs="Times New Roman"/>
                <w:sz w:val="20"/>
                <w:szCs w:val="20"/>
              </w:rPr>
              <w:t>ventiem apstrādei CSP</w:t>
            </w:r>
          </w:p>
        </w:tc>
        <w:tc>
          <w:tcPr>
            <w:tcW w:w="1418" w:type="dxa"/>
            <w:tcBorders>
              <w:right w:val="single" w:sz="12" w:space="0" w:color="auto"/>
            </w:tcBorders>
          </w:tcPr>
          <w:p w14:paraId="3A672883" w14:textId="7A62BC7A" w:rsidR="005309A6" w:rsidRPr="004316CD" w:rsidRDefault="005309A6" w:rsidP="00395220">
            <w:pP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6EF43024"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28E7BEA7"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5D89E3F5"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FFC000"/>
            <w:vAlign w:val="center"/>
          </w:tcPr>
          <w:p w14:paraId="0DFB1F4D"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75EC72A9"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0AF7A540"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598B326F"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FFC000"/>
            <w:vAlign w:val="center"/>
          </w:tcPr>
          <w:p w14:paraId="4C1AB047"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36E97979"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35E5DD17"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tcBorders>
            <w:shd w:val="clear" w:color="auto" w:fill="auto"/>
            <w:vAlign w:val="center"/>
          </w:tcPr>
          <w:p w14:paraId="4E5F95CB"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12" w:space="0" w:color="auto"/>
            </w:tcBorders>
            <w:shd w:val="clear" w:color="auto" w:fill="auto"/>
            <w:vAlign w:val="center"/>
          </w:tcPr>
          <w:p w14:paraId="44026FCD" w14:textId="77777777" w:rsidR="005309A6" w:rsidRPr="004316CD" w:rsidRDefault="005309A6" w:rsidP="00A23924">
            <w:pPr>
              <w:jc w:val="center"/>
              <w:rPr>
                <w:rFonts w:ascii="Times New Roman" w:hAnsi="Times New Roman" w:cs="Times New Roman"/>
                <w:sz w:val="20"/>
                <w:szCs w:val="20"/>
              </w:rPr>
            </w:pPr>
          </w:p>
        </w:tc>
      </w:tr>
      <w:tr w:rsidR="005309A6" w:rsidRPr="004316CD" w14:paraId="3E036BB1" w14:textId="77777777" w:rsidTr="0014663F">
        <w:trPr>
          <w:trHeight w:val="454"/>
          <w:jc w:val="center"/>
        </w:trPr>
        <w:tc>
          <w:tcPr>
            <w:tcW w:w="836" w:type="dxa"/>
            <w:tcBorders>
              <w:left w:val="single" w:sz="12" w:space="0" w:color="auto"/>
            </w:tcBorders>
            <w:shd w:val="clear" w:color="auto" w:fill="auto"/>
            <w:vAlign w:val="center"/>
          </w:tcPr>
          <w:p w14:paraId="2895A9EF" w14:textId="37B354C7" w:rsidR="005309A6" w:rsidRPr="00B72D94" w:rsidRDefault="005309A6" w:rsidP="00E14ACB">
            <w:pPr>
              <w:pStyle w:val="ListParagraph"/>
              <w:ind w:hanging="701"/>
              <w:jc w:val="center"/>
              <w:rPr>
                <w:rFonts w:ascii="Times New Roman" w:hAnsi="Times New Roman" w:cs="Times New Roman"/>
                <w:sz w:val="20"/>
                <w:szCs w:val="20"/>
              </w:rPr>
            </w:pPr>
            <w:r w:rsidRPr="00B72D94">
              <w:rPr>
                <w:rFonts w:ascii="Times New Roman" w:hAnsi="Times New Roman" w:cs="Times New Roman"/>
                <w:sz w:val="20"/>
                <w:szCs w:val="20"/>
              </w:rPr>
              <w:t>5.2.</w:t>
            </w:r>
          </w:p>
        </w:tc>
        <w:tc>
          <w:tcPr>
            <w:tcW w:w="5776" w:type="dxa"/>
          </w:tcPr>
          <w:p w14:paraId="10A50733" w14:textId="7FF9A833" w:rsidR="005309A6" w:rsidRPr="00785F52" w:rsidRDefault="005309A6" w:rsidP="00785F52">
            <w:pPr>
              <w:rPr>
                <w:rFonts w:ascii="Times New Roman" w:hAnsi="Times New Roman" w:cs="Times New Roman"/>
                <w:sz w:val="20"/>
                <w:szCs w:val="20"/>
              </w:rPr>
            </w:pPr>
            <w:r w:rsidRPr="00785F52">
              <w:rPr>
                <w:rFonts w:ascii="Times New Roman" w:hAnsi="Times New Roman" w:cs="Times New Roman"/>
                <w:sz w:val="20"/>
                <w:szCs w:val="20"/>
              </w:rPr>
              <w:t xml:space="preserve">CSP </w:t>
            </w:r>
            <w:r>
              <w:rPr>
                <w:rFonts w:ascii="Times New Roman" w:hAnsi="Times New Roman" w:cs="Times New Roman"/>
                <w:sz w:val="20"/>
                <w:szCs w:val="20"/>
              </w:rPr>
              <w:t xml:space="preserve">veic </w:t>
            </w:r>
            <w:r w:rsidRPr="00785F52">
              <w:rPr>
                <w:rFonts w:ascii="Times New Roman" w:hAnsi="Times New Roman" w:cs="Times New Roman"/>
                <w:sz w:val="20"/>
                <w:szCs w:val="20"/>
              </w:rPr>
              <w:t>datu aps</w:t>
            </w:r>
            <w:r>
              <w:rPr>
                <w:rFonts w:ascii="Times New Roman" w:hAnsi="Times New Roman" w:cs="Times New Roman"/>
                <w:sz w:val="20"/>
                <w:szCs w:val="20"/>
              </w:rPr>
              <w:t>trādi un apmaiņu ar VID un NVA</w:t>
            </w:r>
          </w:p>
        </w:tc>
        <w:tc>
          <w:tcPr>
            <w:tcW w:w="1418" w:type="dxa"/>
            <w:tcBorders>
              <w:right w:val="single" w:sz="12" w:space="0" w:color="auto"/>
            </w:tcBorders>
          </w:tcPr>
          <w:p w14:paraId="2611ED0C" w14:textId="5AB927D7" w:rsidR="005309A6" w:rsidRPr="004316CD" w:rsidRDefault="005309A6" w:rsidP="00395220">
            <w:pP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2FD4DE78"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146777EA"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60700913"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FFC000"/>
            <w:vAlign w:val="center"/>
          </w:tcPr>
          <w:p w14:paraId="4518F92A"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6A1BA33C"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415232FA"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097A762B"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FFC000"/>
            <w:vAlign w:val="center"/>
          </w:tcPr>
          <w:p w14:paraId="3A13FED4"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2C23CF21"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74CDDCBB"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tcBorders>
            <w:shd w:val="clear" w:color="auto" w:fill="auto"/>
            <w:vAlign w:val="center"/>
          </w:tcPr>
          <w:p w14:paraId="1899F789"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12" w:space="0" w:color="auto"/>
            </w:tcBorders>
            <w:shd w:val="clear" w:color="auto" w:fill="auto"/>
            <w:vAlign w:val="center"/>
          </w:tcPr>
          <w:p w14:paraId="65B9F126" w14:textId="77777777" w:rsidR="005309A6" w:rsidRPr="004316CD" w:rsidRDefault="005309A6" w:rsidP="00A23924">
            <w:pPr>
              <w:jc w:val="center"/>
              <w:rPr>
                <w:rFonts w:ascii="Times New Roman" w:hAnsi="Times New Roman" w:cs="Times New Roman"/>
                <w:sz w:val="20"/>
                <w:szCs w:val="20"/>
              </w:rPr>
            </w:pPr>
          </w:p>
        </w:tc>
      </w:tr>
      <w:tr w:rsidR="005309A6" w:rsidRPr="004316CD" w14:paraId="38F8EFC9" w14:textId="77777777" w:rsidTr="0014663F">
        <w:trPr>
          <w:trHeight w:val="454"/>
          <w:jc w:val="center"/>
        </w:trPr>
        <w:tc>
          <w:tcPr>
            <w:tcW w:w="836" w:type="dxa"/>
            <w:tcBorders>
              <w:left w:val="single" w:sz="12" w:space="0" w:color="auto"/>
            </w:tcBorders>
            <w:shd w:val="clear" w:color="auto" w:fill="auto"/>
            <w:vAlign w:val="center"/>
          </w:tcPr>
          <w:p w14:paraId="4FA6B308" w14:textId="75C83274" w:rsidR="005309A6" w:rsidRPr="00B72D94" w:rsidRDefault="005309A6" w:rsidP="00E14ACB">
            <w:pPr>
              <w:pStyle w:val="ListParagraph"/>
              <w:tabs>
                <w:tab w:val="left" w:pos="360"/>
              </w:tabs>
              <w:ind w:hanging="701"/>
              <w:jc w:val="center"/>
              <w:rPr>
                <w:rFonts w:ascii="Times New Roman" w:hAnsi="Times New Roman" w:cs="Times New Roman"/>
                <w:sz w:val="20"/>
                <w:szCs w:val="20"/>
              </w:rPr>
            </w:pPr>
            <w:r w:rsidRPr="00B72D94">
              <w:rPr>
                <w:rFonts w:ascii="Times New Roman" w:hAnsi="Times New Roman" w:cs="Times New Roman"/>
                <w:sz w:val="20"/>
                <w:szCs w:val="20"/>
              </w:rPr>
              <w:t>5.3.</w:t>
            </w:r>
          </w:p>
        </w:tc>
        <w:tc>
          <w:tcPr>
            <w:tcW w:w="5776" w:type="dxa"/>
          </w:tcPr>
          <w:p w14:paraId="492F2CC5" w14:textId="27B6B98C" w:rsidR="005309A6" w:rsidRPr="00785F52" w:rsidRDefault="005309A6" w:rsidP="00785F52">
            <w:pPr>
              <w:rPr>
                <w:rFonts w:ascii="Times New Roman" w:hAnsi="Times New Roman" w:cs="Times New Roman"/>
                <w:sz w:val="20"/>
                <w:szCs w:val="20"/>
              </w:rPr>
            </w:pPr>
            <w:r w:rsidRPr="00785F52">
              <w:rPr>
                <w:rFonts w:ascii="Times New Roman" w:hAnsi="Times New Roman" w:cs="Times New Roman"/>
                <w:sz w:val="20"/>
                <w:szCs w:val="20"/>
              </w:rPr>
              <w:t>C</w:t>
            </w:r>
            <w:r>
              <w:rPr>
                <w:rFonts w:ascii="Times New Roman" w:hAnsi="Times New Roman" w:cs="Times New Roman"/>
                <w:sz w:val="20"/>
                <w:szCs w:val="20"/>
              </w:rPr>
              <w:t>SP nodod sagatavotos datus IZM</w:t>
            </w:r>
          </w:p>
        </w:tc>
        <w:tc>
          <w:tcPr>
            <w:tcW w:w="1418" w:type="dxa"/>
            <w:tcBorders>
              <w:right w:val="single" w:sz="12" w:space="0" w:color="auto"/>
            </w:tcBorders>
          </w:tcPr>
          <w:p w14:paraId="31D56CDD" w14:textId="77777777" w:rsidR="005309A6" w:rsidRPr="004316CD" w:rsidRDefault="005309A6" w:rsidP="00395220">
            <w:pP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1CC4D97D"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46D85964"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74EA2804"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FFC000"/>
            <w:vAlign w:val="center"/>
          </w:tcPr>
          <w:p w14:paraId="560E27B9"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FFC000"/>
            <w:vAlign w:val="center"/>
          </w:tcPr>
          <w:p w14:paraId="7816D139"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1E6582ED"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375C8475"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FFC000"/>
            <w:vAlign w:val="center"/>
          </w:tcPr>
          <w:p w14:paraId="7352457B"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FFC000"/>
            <w:vAlign w:val="center"/>
          </w:tcPr>
          <w:p w14:paraId="36407CBD"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62FE3EA4"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tcBorders>
            <w:shd w:val="clear" w:color="auto" w:fill="auto"/>
            <w:vAlign w:val="center"/>
          </w:tcPr>
          <w:p w14:paraId="4EB60D91"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12" w:space="0" w:color="auto"/>
            </w:tcBorders>
            <w:shd w:val="clear" w:color="auto" w:fill="auto"/>
            <w:vAlign w:val="center"/>
          </w:tcPr>
          <w:p w14:paraId="39335469" w14:textId="77777777" w:rsidR="005309A6" w:rsidRPr="004316CD" w:rsidRDefault="005309A6" w:rsidP="00A23924">
            <w:pPr>
              <w:jc w:val="center"/>
              <w:rPr>
                <w:rFonts w:ascii="Times New Roman" w:hAnsi="Times New Roman" w:cs="Times New Roman"/>
                <w:sz w:val="20"/>
                <w:szCs w:val="20"/>
              </w:rPr>
            </w:pPr>
          </w:p>
        </w:tc>
      </w:tr>
      <w:tr w:rsidR="005309A6" w:rsidRPr="004316CD" w14:paraId="440CA725" w14:textId="77777777" w:rsidTr="0014663F">
        <w:trPr>
          <w:trHeight w:val="454"/>
          <w:jc w:val="center"/>
        </w:trPr>
        <w:tc>
          <w:tcPr>
            <w:tcW w:w="836" w:type="dxa"/>
            <w:tcBorders>
              <w:left w:val="single" w:sz="12" w:space="0" w:color="auto"/>
            </w:tcBorders>
            <w:shd w:val="clear" w:color="auto" w:fill="auto"/>
            <w:vAlign w:val="center"/>
          </w:tcPr>
          <w:p w14:paraId="45F73214" w14:textId="1C447604" w:rsidR="005309A6" w:rsidRPr="00B72D94" w:rsidRDefault="005309A6" w:rsidP="00E14ACB">
            <w:pPr>
              <w:pStyle w:val="ListParagraph"/>
              <w:tabs>
                <w:tab w:val="left" w:pos="360"/>
              </w:tabs>
              <w:ind w:hanging="720"/>
              <w:jc w:val="center"/>
              <w:rPr>
                <w:rFonts w:ascii="Times New Roman" w:hAnsi="Times New Roman" w:cs="Times New Roman"/>
                <w:sz w:val="20"/>
                <w:szCs w:val="20"/>
              </w:rPr>
            </w:pPr>
            <w:r w:rsidRPr="00B72D94">
              <w:rPr>
                <w:rFonts w:ascii="Times New Roman" w:hAnsi="Times New Roman" w:cs="Times New Roman"/>
                <w:sz w:val="20"/>
                <w:szCs w:val="20"/>
              </w:rPr>
              <w:t>5.4.</w:t>
            </w:r>
          </w:p>
        </w:tc>
        <w:tc>
          <w:tcPr>
            <w:tcW w:w="5776" w:type="dxa"/>
          </w:tcPr>
          <w:p w14:paraId="37490FB2" w14:textId="27F8E908" w:rsidR="005309A6" w:rsidRPr="00785F52" w:rsidRDefault="005309A6" w:rsidP="00785F52">
            <w:pPr>
              <w:rPr>
                <w:rFonts w:ascii="Times New Roman" w:hAnsi="Times New Roman" w:cs="Times New Roman"/>
                <w:sz w:val="20"/>
                <w:szCs w:val="20"/>
              </w:rPr>
            </w:pPr>
            <w:r w:rsidRPr="00785F52">
              <w:rPr>
                <w:rFonts w:ascii="Times New Roman" w:hAnsi="Times New Roman" w:cs="Times New Roman"/>
                <w:sz w:val="20"/>
                <w:szCs w:val="20"/>
              </w:rPr>
              <w:t>IZM veic datu pār</w:t>
            </w:r>
            <w:r>
              <w:rPr>
                <w:rFonts w:ascii="Times New Roman" w:hAnsi="Times New Roman" w:cs="Times New Roman"/>
                <w:sz w:val="20"/>
                <w:szCs w:val="20"/>
              </w:rPr>
              <w:t>baudi un apstrādi publiskošanai</w:t>
            </w:r>
          </w:p>
        </w:tc>
        <w:tc>
          <w:tcPr>
            <w:tcW w:w="1418" w:type="dxa"/>
            <w:tcBorders>
              <w:right w:val="single" w:sz="12" w:space="0" w:color="auto"/>
            </w:tcBorders>
          </w:tcPr>
          <w:p w14:paraId="08EBDEC2" w14:textId="77777777" w:rsidR="005309A6" w:rsidRPr="004316CD" w:rsidRDefault="005309A6" w:rsidP="00395220">
            <w:pP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4B223FC7"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7BF58876"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15810889"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auto"/>
            <w:vAlign w:val="center"/>
          </w:tcPr>
          <w:p w14:paraId="12313861"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FFC000"/>
            <w:vAlign w:val="center"/>
          </w:tcPr>
          <w:p w14:paraId="054C9518"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FFC000"/>
            <w:vAlign w:val="center"/>
          </w:tcPr>
          <w:p w14:paraId="66006181"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right w:val="single" w:sz="4" w:space="0" w:color="auto"/>
            </w:tcBorders>
            <w:shd w:val="clear" w:color="auto" w:fill="auto"/>
            <w:vAlign w:val="center"/>
          </w:tcPr>
          <w:p w14:paraId="37A97D03"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right w:val="single" w:sz="12" w:space="0" w:color="auto"/>
            </w:tcBorders>
            <w:shd w:val="clear" w:color="auto" w:fill="auto"/>
            <w:vAlign w:val="center"/>
          </w:tcPr>
          <w:p w14:paraId="7C2DAC2F"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tcBorders>
            <w:shd w:val="clear" w:color="auto" w:fill="FFC000"/>
            <w:vAlign w:val="center"/>
          </w:tcPr>
          <w:p w14:paraId="7F338DF1"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FFC000"/>
            <w:vAlign w:val="center"/>
          </w:tcPr>
          <w:p w14:paraId="77D954F4"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tcBorders>
            <w:shd w:val="clear" w:color="auto" w:fill="auto"/>
            <w:vAlign w:val="center"/>
          </w:tcPr>
          <w:p w14:paraId="679CFEF6"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12" w:space="0" w:color="auto"/>
            </w:tcBorders>
            <w:shd w:val="clear" w:color="auto" w:fill="auto"/>
            <w:vAlign w:val="center"/>
          </w:tcPr>
          <w:p w14:paraId="0CEE19FB" w14:textId="77777777" w:rsidR="005309A6" w:rsidRPr="004316CD" w:rsidRDefault="005309A6" w:rsidP="00A23924">
            <w:pPr>
              <w:jc w:val="center"/>
              <w:rPr>
                <w:rFonts w:ascii="Times New Roman" w:hAnsi="Times New Roman" w:cs="Times New Roman"/>
                <w:sz w:val="20"/>
                <w:szCs w:val="20"/>
              </w:rPr>
            </w:pPr>
          </w:p>
        </w:tc>
      </w:tr>
      <w:tr w:rsidR="005309A6" w:rsidRPr="004316CD" w14:paraId="11663022" w14:textId="77777777" w:rsidTr="0014663F">
        <w:trPr>
          <w:trHeight w:val="454"/>
          <w:jc w:val="center"/>
        </w:trPr>
        <w:tc>
          <w:tcPr>
            <w:tcW w:w="836" w:type="dxa"/>
            <w:tcBorders>
              <w:left w:val="single" w:sz="12" w:space="0" w:color="auto"/>
            </w:tcBorders>
            <w:shd w:val="clear" w:color="auto" w:fill="auto"/>
            <w:vAlign w:val="center"/>
          </w:tcPr>
          <w:p w14:paraId="09A85A03" w14:textId="09704442" w:rsidR="005309A6" w:rsidRPr="00B72D94" w:rsidRDefault="005309A6" w:rsidP="00E14ACB">
            <w:pPr>
              <w:pStyle w:val="ListParagraph"/>
              <w:tabs>
                <w:tab w:val="left" w:pos="360"/>
              </w:tabs>
              <w:ind w:hanging="701"/>
              <w:jc w:val="center"/>
              <w:rPr>
                <w:rFonts w:ascii="Times New Roman" w:hAnsi="Times New Roman" w:cs="Times New Roman"/>
                <w:sz w:val="20"/>
                <w:szCs w:val="20"/>
              </w:rPr>
            </w:pPr>
            <w:r w:rsidRPr="00B72D94">
              <w:rPr>
                <w:rFonts w:ascii="Times New Roman" w:hAnsi="Times New Roman" w:cs="Times New Roman"/>
                <w:sz w:val="20"/>
                <w:szCs w:val="20"/>
              </w:rPr>
              <w:t>5.5.</w:t>
            </w:r>
          </w:p>
        </w:tc>
        <w:tc>
          <w:tcPr>
            <w:tcW w:w="5776" w:type="dxa"/>
          </w:tcPr>
          <w:p w14:paraId="1A91D86B" w14:textId="7211E8E1" w:rsidR="005309A6" w:rsidRPr="00785F52" w:rsidRDefault="005309A6" w:rsidP="00AB7146">
            <w:pPr>
              <w:rPr>
                <w:rFonts w:ascii="Times New Roman" w:hAnsi="Times New Roman" w:cs="Times New Roman"/>
                <w:sz w:val="20"/>
                <w:szCs w:val="20"/>
              </w:rPr>
            </w:pPr>
            <w:r>
              <w:rPr>
                <w:rFonts w:ascii="Times New Roman" w:hAnsi="Times New Roman" w:cs="Times New Roman"/>
                <w:sz w:val="20"/>
                <w:szCs w:val="20"/>
              </w:rPr>
              <w:t>Dati tiek publicēti</w:t>
            </w:r>
            <w:r w:rsidRPr="00785F52">
              <w:rPr>
                <w:rFonts w:ascii="Times New Roman" w:hAnsi="Times New Roman" w:cs="Times New Roman"/>
                <w:sz w:val="20"/>
                <w:szCs w:val="20"/>
              </w:rPr>
              <w:t xml:space="preserve"> </w:t>
            </w:r>
            <w:r w:rsidRPr="00AB7146">
              <w:rPr>
                <w:rFonts w:ascii="Times New Roman" w:hAnsi="Times New Roman" w:cs="Times New Roman"/>
                <w:sz w:val="20"/>
                <w:szCs w:val="20"/>
              </w:rPr>
              <w:t xml:space="preserve">VIIS Publiskajā portālā </w:t>
            </w:r>
            <w:r w:rsidRPr="00785F52">
              <w:rPr>
                <w:rFonts w:ascii="Times New Roman" w:hAnsi="Times New Roman" w:cs="Times New Roman"/>
                <w:sz w:val="20"/>
                <w:szCs w:val="20"/>
              </w:rPr>
              <w:t>u</w:t>
            </w:r>
            <w:r>
              <w:rPr>
                <w:rFonts w:ascii="Times New Roman" w:hAnsi="Times New Roman" w:cs="Times New Roman"/>
                <w:sz w:val="20"/>
                <w:szCs w:val="20"/>
              </w:rPr>
              <w:t>n Latvijas atvērto datu portālā</w:t>
            </w:r>
          </w:p>
        </w:tc>
        <w:tc>
          <w:tcPr>
            <w:tcW w:w="1418" w:type="dxa"/>
            <w:tcBorders>
              <w:right w:val="single" w:sz="12" w:space="0" w:color="auto"/>
            </w:tcBorders>
          </w:tcPr>
          <w:p w14:paraId="6828449B" w14:textId="77777777" w:rsidR="005309A6" w:rsidRPr="004316CD" w:rsidRDefault="005309A6" w:rsidP="00395220">
            <w:pPr>
              <w:rPr>
                <w:rFonts w:ascii="Times New Roman" w:hAnsi="Times New Roman" w:cs="Times New Roman"/>
                <w:sz w:val="20"/>
                <w:szCs w:val="20"/>
              </w:rPr>
            </w:pPr>
          </w:p>
        </w:tc>
        <w:tc>
          <w:tcPr>
            <w:tcW w:w="425" w:type="dxa"/>
            <w:tcBorders>
              <w:left w:val="single" w:sz="12" w:space="0" w:color="auto"/>
            </w:tcBorders>
            <w:shd w:val="clear" w:color="auto" w:fill="auto"/>
            <w:vAlign w:val="center"/>
          </w:tcPr>
          <w:p w14:paraId="39BF51E1"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4" w:space="0" w:color="auto"/>
            </w:tcBorders>
            <w:shd w:val="clear" w:color="auto" w:fill="auto"/>
            <w:vAlign w:val="center"/>
          </w:tcPr>
          <w:p w14:paraId="7BB4F6DB"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bottom w:val="single" w:sz="4" w:space="0" w:color="auto"/>
              <w:right w:val="single" w:sz="4" w:space="0" w:color="auto"/>
            </w:tcBorders>
            <w:shd w:val="clear" w:color="auto" w:fill="auto"/>
            <w:vAlign w:val="center"/>
          </w:tcPr>
          <w:p w14:paraId="686F32C2"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bottom w:val="single" w:sz="4" w:space="0" w:color="auto"/>
              <w:right w:val="single" w:sz="12" w:space="0" w:color="auto"/>
            </w:tcBorders>
            <w:shd w:val="clear" w:color="auto" w:fill="auto"/>
            <w:vAlign w:val="center"/>
          </w:tcPr>
          <w:p w14:paraId="0CFB186B"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bottom w:val="single" w:sz="4" w:space="0" w:color="auto"/>
            </w:tcBorders>
            <w:shd w:val="clear" w:color="auto" w:fill="auto"/>
            <w:vAlign w:val="center"/>
          </w:tcPr>
          <w:p w14:paraId="17E46F7B" w14:textId="77777777" w:rsidR="005309A6" w:rsidRPr="004316CD" w:rsidRDefault="005309A6" w:rsidP="00A23924">
            <w:pPr>
              <w:jc w:val="center"/>
              <w:rPr>
                <w:rFonts w:ascii="Times New Roman" w:hAnsi="Times New Roman" w:cs="Times New Roman"/>
                <w:sz w:val="20"/>
                <w:szCs w:val="20"/>
              </w:rPr>
            </w:pPr>
          </w:p>
        </w:tc>
        <w:tc>
          <w:tcPr>
            <w:tcW w:w="425" w:type="dxa"/>
            <w:tcBorders>
              <w:bottom w:val="single" w:sz="4" w:space="0" w:color="auto"/>
              <w:right w:val="single" w:sz="4" w:space="0" w:color="auto"/>
            </w:tcBorders>
            <w:shd w:val="clear" w:color="auto" w:fill="FFC000"/>
            <w:vAlign w:val="center"/>
          </w:tcPr>
          <w:p w14:paraId="31957469"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bottom w:val="single" w:sz="4" w:space="0" w:color="auto"/>
              <w:right w:val="single" w:sz="4" w:space="0" w:color="auto"/>
            </w:tcBorders>
            <w:shd w:val="clear" w:color="auto" w:fill="auto"/>
            <w:vAlign w:val="center"/>
          </w:tcPr>
          <w:p w14:paraId="4D9FB8DC"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4" w:space="0" w:color="auto"/>
              <w:bottom w:val="single" w:sz="4" w:space="0" w:color="auto"/>
              <w:right w:val="single" w:sz="12" w:space="0" w:color="auto"/>
            </w:tcBorders>
            <w:shd w:val="clear" w:color="auto" w:fill="auto"/>
            <w:vAlign w:val="center"/>
          </w:tcPr>
          <w:p w14:paraId="0383AC2A" w14:textId="77777777" w:rsidR="005309A6" w:rsidRPr="004316CD" w:rsidRDefault="005309A6" w:rsidP="00A23924">
            <w:pPr>
              <w:jc w:val="center"/>
              <w:rPr>
                <w:rFonts w:ascii="Times New Roman" w:hAnsi="Times New Roman" w:cs="Times New Roman"/>
                <w:sz w:val="20"/>
                <w:szCs w:val="20"/>
              </w:rPr>
            </w:pPr>
          </w:p>
        </w:tc>
        <w:tc>
          <w:tcPr>
            <w:tcW w:w="425" w:type="dxa"/>
            <w:tcBorders>
              <w:left w:val="single" w:sz="12" w:space="0" w:color="auto"/>
              <w:bottom w:val="single" w:sz="4" w:space="0" w:color="auto"/>
            </w:tcBorders>
            <w:shd w:val="clear" w:color="auto" w:fill="auto"/>
            <w:vAlign w:val="center"/>
          </w:tcPr>
          <w:p w14:paraId="6D706B5F" w14:textId="77777777" w:rsidR="005309A6" w:rsidRPr="004316CD" w:rsidRDefault="005309A6" w:rsidP="00A23924">
            <w:pPr>
              <w:jc w:val="center"/>
              <w:rPr>
                <w:rFonts w:ascii="Times New Roman" w:hAnsi="Times New Roman" w:cs="Times New Roman"/>
                <w:sz w:val="20"/>
                <w:szCs w:val="20"/>
              </w:rPr>
            </w:pPr>
          </w:p>
        </w:tc>
        <w:tc>
          <w:tcPr>
            <w:tcW w:w="425" w:type="dxa"/>
            <w:tcBorders>
              <w:bottom w:val="single" w:sz="4" w:space="0" w:color="auto"/>
              <w:right w:val="single" w:sz="4" w:space="0" w:color="auto"/>
            </w:tcBorders>
            <w:shd w:val="clear" w:color="auto" w:fill="FFC000"/>
            <w:vAlign w:val="center"/>
          </w:tcPr>
          <w:p w14:paraId="0CD40A7C" w14:textId="77777777" w:rsidR="005309A6" w:rsidRPr="004316CD" w:rsidRDefault="005309A6" w:rsidP="00A23924">
            <w:pPr>
              <w:jc w:val="center"/>
              <w:rPr>
                <w:rFonts w:ascii="Times New Roman" w:hAnsi="Times New Roman" w:cs="Times New Roman"/>
                <w:sz w:val="20"/>
                <w:szCs w:val="20"/>
              </w:rPr>
            </w:pPr>
          </w:p>
        </w:tc>
        <w:tc>
          <w:tcPr>
            <w:tcW w:w="426" w:type="dxa"/>
            <w:tcBorders>
              <w:left w:val="single" w:sz="4" w:space="0" w:color="auto"/>
            </w:tcBorders>
            <w:shd w:val="clear" w:color="auto" w:fill="auto"/>
            <w:vAlign w:val="center"/>
          </w:tcPr>
          <w:p w14:paraId="3DA2EAF9" w14:textId="77777777" w:rsidR="005309A6" w:rsidRPr="004316CD" w:rsidRDefault="005309A6" w:rsidP="00A23924">
            <w:pPr>
              <w:jc w:val="center"/>
              <w:rPr>
                <w:rFonts w:ascii="Times New Roman" w:hAnsi="Times New Roman" w:cs="Times New Roman"/>
                <w:sz w:val="20"/>
                <w:szCs w:val="20"/>
              </w:rPr>
            </w:pPr>
          </w:p>
        </w:tc>
        <w:tc>
          <w:tcPr>
            <w:tcW w:w="425" w:type="dxa"/>
            <w:tcBorders>
              <w:right w:val="single" w:sz="12" w:space="0" w:color="auto"/>
            </w:tcBorders>
            <w:shd w:val="clear" w:color="auto" w:fill="auto"/>
            <w:vAlign w:val="center"/>
          </w:tcPr>
          <w:p w14:paraId="2E1D2794" w14:textId="77777777" w:rsidR="005309A6" w:rsidRPr="004316CD" w:rsidRDefault="005309A6" w:rsidP="00A23924">
            <w:pPr>
              <w:jc w:val="center"/>
              <w:rPr>
                <w:rFonts w:ascii="Times New Roman" w:hAnsi="Times New Roman" w:cs="Times New Roman"/>
                <w:sz w:val="20"/>
                <w:szCs w:val="20"/>
              </w:rPr>
            </w:pPr>
          </w:p>
        </w:tc>
      </w:tr>
      <w:tr w:rsidR="005309A6" w:rsidRPr="004316CD" w14:paraId="5850BCAB" w14:textId="77777777" w:rsidTr="0014663F">
        <w:trPr>
          <w:trHeight w:val="454"/>
          <w:jc w:val="center"/>
        </w:trPr>
        <w:tc>
          <w:tcPr>
            <w:tcW w:w="836" w:type="dxa"/>
            <w:tcBorders>
              <w:left w:val="single" w:sz="12" w:space="0" w:color="auto"/>
              <w:bottom w:val="single" w:sz="12" w:space="0" w:color="auto"/>
            </w:tcBorders>
            <w:shd w:val="clear" w:color="auto" w:fill="auto"/>
            <w:vAlign w:val="center"/>
          </w:tcPr>
          <w:p w14:paraId="48C5F23B" w14:textId="77777777" w:rsidR="005309A6" w:rsidRPr="00B72D94" w:rsidRDefault="005309A6" w:rsidP="00210F27">
            <w:pPr>
              <w:pStyle w:val="ListParagraph"/>
              <w:numPr>
                <w:ilvl w:val="0"/>
                <w:numId w:val="1"/>
              </w:numPr>
              <w:tabs>
                <w:tab w:val="left" w:pos="360"/>
              </w:tabs>
              <w:ind w:hanging="549"/>
              <w:rPr>
                <w:rFonts w:ascii="Times New Roman" w:hAnsi="Times New Roman" w:cs="Times New Roman"/>
                <w:sz w:val="20"/>
                <w:szCs w:val="20"/>
              </w:rPr>
            </w:pPr>
          </w:p>
        </w:tc>
        <w:tc>
          <w:tcPr>
            <w:tcW w:w="5776" w:type="dxa"/>
            <w:tcBorders>
              <w:bottom w:val="single" w:sz="12" w:space="0" w:color="auto"/>
            </w:tcBorders>
          </w:tcPr>
          <w:p w14:paraId="6CEAA0F7" w14:textId="5E11D324" w:rsidR="005309A6" w:rsidRPr="004316CD" w:rsidRDefault="005309A6" w:rsidP="0081375D">
            <w:pPr>
              <w:rPr>
                <w:rFonts w:ascii="Times New Roman" w:hAnsi="Times New Roman" w:cs="Times New Roman"/>
                <w:sz w:val="20"/>
                <w:szCs w:val="20"/>
              </w:rPr>
            </w:pPr>
            <w:r>
              <w:rPr>
                <w:rFonts w:ascii="Times New Roman" w:hAnsi="Times New Roman" w:cs="Times New Roman"/>
                <w:sz w:val="20"/>
                <w:szCs w:val="20"/>
              </w:rPr>
              <w:t>Profesionālās izglītības absolventu monitoringa sistēmas uzturēšana un attīstība</w:t>
            </w:r>
          </w:p>
        </w:tc>
        <w:tc>
          <w:tcPr>
            <w:tcW w:w="1418" w:type="dxa"/>
            <w:tcBorders>
              <w:bottom w:val="single" w:sz="12" w:space="0" w:color="auto"/>
              <w:right w:val="single" w:sz="12" w:space="0" w:color="auto"/>
            </w:tcBorders>
          </w:tcPr>
          <w:p w14:paraId="002E1447" w14:textId="48B2BA0D" w:rsidR="005309A6" w:rsidRPr="004316CD" w:rsidRDefault="005309A6" w:rsidP="00E14ACB">
            <w:pPr>
              <w:rPr>
                <w:rFonts w:ascii="Times New Roman" w:hAnsi="Times New Roman" w:cs="Times New Roman"/>
                <w:sz w:val="20"/>
                <w:szCs w:val="20"/>
              </w:rPr>
            </w:pPr>
            <w:r>
              <w:rPr>
                <w:rFonts w:ascii="Times New Roman" w:hAnsi="Times New Roman" w:cs="Times New Roman"/>
                <w:sz w:val="20"/>
                <w:szCs w:val="20"/>
              </w:rPr>
              <w:t>IZM</w:t>
            </w:r>
          </w:p>
        </w:tc>
        <w:tc>
          <w:tcPr>
            <w:tcW w:w="425" w:type="dxa"/>
            <w:tcBorders>
              <w:left w:val="single" w:sz="12" w:space="0" w:color="auto"/>
              <w:bottom w:val="single" w:sz="12" w:space="0" w:color="auto"/>
            </w:tcBorders>
            <w:shd w:val="clear" w:color="auto" w:fill="auto"/>
            <w:vAlign w:val="center"/>
          </w:tcPr>
          <w:p w14:paraId="1B469DD3" w14:textId="77777777" w:rsidR="005309A6" w:rsidRPr="004316CD" w:rsidRDefault="005309A6" w:rsidP="00A23924">
            <w:pPr>
              <w:jc w:val="center"/>
              <w:rPr>
                <w:rFonts w:ascii="Times New Roman" w:hAnsi="Times New Roman" w:cs="Times New Roman"/>
                <w:sz w:val="20"/>
                <w:szCs w:val="20"/>
              </w:rPr>
            </w:pPr>
          </w:p>
        </w:tc>
        <w:tc>
          <w:tcPr>
            <w:tcW w:w="425" w:type="dxa"/>
            <w:tcBorders>
              <w:bottom w:val="single" w:sz="12" w:space="0" w:color="auto"/>
            </w:tcBorders>
            <w:shd w:val="clear" w:color="auto" w:fill="auto"/>
            <w:vAlign w:val="center"/>
          </w:tcPr>
          <w:p w14:paraId="7F216CA8"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bottom w:val="single" w:sz="12" w:space="0" w:color="auto"/>
            </w:tcBorders>
            <w:shd w:val="clear" w:color="auto" w:fill="auto"/>
            <w:vAlign w:val="center"/>
          </w:tcPr>
          <w:p w14:paraId="40527466"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bottom w:val="single" w:sz="12" w:space="0" w:color="auto"/>
              <w:right w:val="single" w:sz="12" w:space="0" w:color="auto"/>
            </w:tcBorders>
            <w:shd w:val="clear" w:color="auto" w:fill="auto"/>
            <w:vAlign w:val="center"/>
          </w:tcPr>
          <w:p w14:paraId="36484133"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bottom w:val="single" w:sz="12" w:space="0" w:color="auto"/>
            </w:tcBorders>
            <w:shd w:val="clear" w:color="auto" w:fill="auto"/>
            <w:vAlign w:val="center"/>
          </w:tcPr>
          <w:p w14:paraId="0CFA1AB2"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bottom w:val="single" w:sz="12" w:space="0" w:color="auto"/>
            </w:tcBorders>
            <w:shd w:val="clear" w:color="auto" w:fill="auto"/>
            <w:vAlign w:val="center"/>
          </w:tcPr>
          <w:p w14:paraId="71DED7FB" w14:textId="77777777" w:rsidR="005309A6" w:rsidRPr="004316CD" w:rsidRDefault="005309A6" w:rsidP="00A23924">
            <w:pPr>
              <w:jc w:val="center"/>
              <w:rPr>
                <w:rFonts w:ascii="Times New Roman" w:hAnsi="Times New Roman" w:cs="Times New Roman"/>
                <w:sz w:val="20"/>
                <w:szCs w:val="20"/>
              </w:rPr>
            </w:pPr>
          </w:p>
        </w:tc>
        <w:tc>
          <w:tcPr>
            <w:tcW w:w="426" w:type="dxa"/>
            <w:tcBorders>
              <w:top w:val="single" w:sz="4" w:space="0" w:color="auto"/>
              <w:bottom w:val="single" w:sz="12" w:space="0" w:color="auto"/>
            </w:tcBorders>
            <w:shd w:val="clear" w:color="auto" w:fill="FFC000"/>
            <w:vAlign w:val="center"/>
          </w:tcPr>
          <w:p w14:paraId="0D10B6AA"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bottom w:val="single" w:sz="12" w:space="0" w:color="auto"/>
              <w:right w:val="single" w:sz="12" w:space="0" w:color="auto"/>
            </w:tcBorders>
            <w:shd w:val="clear" w:color="auto" w:fill="FFC000"/>
            <w:vAlign w:val="center"/>
          </w:tcPr>
          <w:p w14:paraId="553C629C"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left w:val="single" w:sz="12" w:space="0" w:color="auto"/>
              <w:bottom w:val="single" w:sz="12" w:space="0" w:color="auto"/>
            </w:tcBorders>
            <w:shd w:val="clear" w:color="auto" w:fill="FFC000"/>
            <w:vAlign w:val="center"/>
          </w:tcPr>
          <w:p w14:paraId="089FE61F" w14:textId="77777777" w:rsidR="005309A6" w:rsidRPr="004316CD" w:rsidRDefault="005309A6" w:rsidP="00A23924">
            <w:pPr>
              <w:jc w:val="center"/>
              <w:rPr>
                <w:rFonts w:ascii="Times New Roman" w:hAnsi="Times New Roman" w:cs="Times New Roman"/>
                <w:sz w:val="20"/>
                <w:szCs w:val="20"/>
              </w:rPr>
            </w:pPr>
          </w:p>
        </w:tc>
        <w:tc>
          <w:tcPr>
            <w:tcW w:w="425" w:type="dxa"/>
            <w:tcBorders>
              <w:top w:val="single" w:sz="4" w:space="0" w:color="auto"/>
              <w:bottom w:val="single" w:sz="12" w:space="0" w:color="auto"/>
            </w:tcBorders>
            <w:shd w:val="clear" w:color="auto" w:fill="FFC000"/>
            <w:vAlign w:val="center"/>
          </w:tcPr>
          <w:p w14:paraId="794BF8DE" w14:textId="77777777" w:rsidR="005309A6" w:rsidRPr="004316CD" w:rsidRDefault="005309A6" w:rsidP="00A23924">
            <w:pPr>
              <w:jc w:val="center"/>
              <w:rPr>
                <w:rFonts w:ascii="Times New Roman" w:hAnsi="Times New Roman" w:cs="Times New Roman"/>
                <w:sz w:val="20"/>
                <w:szCs w:val="20"/>
              </w:rPr>
            </w:pPr>
          </w:p>
        </w:tc>
        <w:tc>
          <w:tcPr>
            <w:tcW w:w="426" w:type="dxa"/>
            <w:tcBorders>
              <w:bottom w:val="single" w:sz="12" w:space="0" w:color="auto"/>
            </w:tcBorders>
            <w:shd w:val="clear" w:color="auto" w:fill="FFC000"/>
            <w:vAlign w:val="center"/>
          </w:tcPr>
          <w:p w14:paraId="72975308" w14:textId="77777777" w:rsidR="005309A6" w:rsidRPr="004316CD" w:rsidRDefault="005309A6" w:rsidP="00A23924">
            <w:pPr>
              <w:jc w:val="center"/>
              <w:rPr>
                <w:rFonts w:ascii="Times New Roman" w:hAnsi="Times New Roman" w:cs="Times New Roman"/>
                <w:sz w:val="20"/>
                <w:szCs w:val="20"/>
              </w:rPr>
            </w:pPr>
          </w:p>
        </w:tc>
        <w:tc>
          <w:tcPr>
            <w:tcW w:w="425" w:type="dxa"/>
            <w:tcBorders>
              <w:bottom w:val="single" w:sz="12" w:space="0" w:color="auto"/>
              <w:right w:val="single" w:sz="12" w:space="0" w:color="auto"/>
            </w:tcBorders>
            <w:shd w:val="clear" w:color="auto" w:fill="FFC000"/>
            <w:vAlign w:val="center"/>
          </w:tcPr>
          <w:p w14:paraId="325959CF" w14:textId="77777777" w:rsidR="005309A6" w:rsidRPr="004316CD" w:rsidRDefault="005309A6" w:rsidP="00A23924">
            <w:pPr>
              <w:jc w:val="center"/>
              <w:rPr>
                <w:rFonts w:ascii="Times New Roman" w:hAnsi="Times New Roman" w:cs="Times New Roman"/>
                <w:sz w:val="20"/>
                <w:szCs w:val="20"/>
              </w:rPr>
            </w:pPr>
          </w:p>
        </w:tc>
      </w:tr>
    </w:tbl>
    <w:p w14:paraId="69314B95" w14:textId="547489D1" w:rsidR="00F06054" w:rsidRDefault="00233A70" w:rsidP="00047304">
      <w:pPr>
        <w:ind w:left="720" w:right="678"/>
        <w:rPr>
          <w:rFonts w:ascii="Times New Roman" w:hAnsi="Times New Roman" w:cs="Times New Roman"/>
          <w:sz w:val="20"/>
          <w:szCs w:val="20"/>
        </w:rPr>
      </w:pPr>
      <w:r w:rsidRPr="00233A70">
        <w:rPr>
          <w:rFonts w:ascii="Times New Roman" w:hAnsi="Times New Roman" w:cs="Times New Roman"/>
          <w:sz w:val="20"/>
          <w:szCs w:val="20"/>
        </w:rPr>
        <w:t xml:space="preserve">Saīsinājumi – </w:t>
      </w:r>
      <w:r w:rsidR="00224533">
        <w:rPr>
          <w:rFonts w:ascii="Times New Roman" w:hAnsi="Times New Roman" w:cs="Times New Roman"/>
          <w:sz w:val="20"/>
          <w:szCs w:val="20"/>
        </w:rPr>
        <w:t xml:space="preserve">Valsts sekretāru sanāksme (VSS), Ministru kabinets (MK), </w:t>
      </w:r>
      <w:r w:rsidRPr="00233A70">
        <w:rPr>
          <w:rFonts w:ascii="Times New Roman" w:hAnsi="Times New Roman" w:cs="Times New Roman"/>
          <w:sz w:val="20"/>
          <w:szCs w:val="20"/>
        </w:rPr>
        <w:t xml:space="preserve">Izglītības un zinātnes ministrija (IZM), </w:t>
      </w:r>
      <w:r w:rsidR="00857CEA">
        <w:rPr>
          <w:rFonts w:ascii="Times New Roman" w:hAnsi="Times New Roman" w:cs="Times New Roman"/>
          <w:sz w:val="20"/>
          <w:szCs w:val="20"/>
        </w:rPr>
        <w:t>Ekonomikas ministrija (EM), Centrālās statistikas pārvalde (CSP)</w:t>
      </w:r>
      <w:r w:rsidR="00224533">
        <w:rPr>
          <w:rFonts w:ascii="Times New Roman" w:hAnsi="Times New Roman" w:cs="Times New Roman"/>
          <w:sz w:val="20"/>
          <w:szCs w:val="20"/>
        </w:rPr>
        <w:t>, Valsts ieņēmumu dienests (VID), Nodarbinātības valsts aģentūra (NVA)</w:t>
      </w:r>
      <w:r w:rsidR="00E14ACB">
        <w:rPr>
          <w:rFonts w:ascii="Times New Roman" w:hAnsi="Times New Roman" w:cs="Times New Roman"/>
          <w:sz w:val="20"/>
          <w:szCs w:val="20"/>
        </w:rPr>
        <w:t>.</w:t>
      </w:r>
    </w:p>
    <w:sectPr w:rsidR="00F06054" w:rsidSect="0076595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1A3E7" w14:textId="77777777" w:rsidR="0004763D" w:rsidRDefault="0004763D" w:rsidP="00584A27">
      <w:pPr>
        <w:spacing w:after="0" w:line="240" w:lineRule="auto"/>
      </w:pPr>
      <w:r>
        <w:separator/>
      </w:r>
    </w:p>
  </w:endnote>
  <w:endnote w:type="continuationSeparator" w:id="0">
    <w:p w14:paraId="4D4A5E7D" w14:textId="77777777" w:rsidR="0004763D" w:rsidRDefault="0004763D" w:rsidP="00584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528E1" w14:textId="021AC1BF" w:rsidR="008D1718" w:rsidRPr="00741D0A" w:rsidRDefault="008D1718" w:rsidP="00741D0A">
    <w:pPr>
      <w:pStyle w:val="Foote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FILENAME   \* MERGEFORMAT </w:instrText>
    </w:r>
    <w:r>
      <w:rPr>
        <w:rFonts w:ascii="Times New Roman" w:hAnsi="Times New Roman" w:cs="Times New Roman"/>
      </w:rPr>
      <w:fldChar w:fldCharType="separate"/>
    </w:r>
    <w:r w:rsidR="00E601F0">
      <w:rPr>
        <w:rFonts w:ascii="Times New Roman" w:hAnsi="Times New Roman" w:cs="Times New Roman"/>
        <w:noProof/>
      </w:rPr>
      <w:t>IZMZin_211220_abs_monit</w:t>
    </w:r>
    <w:r>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02AD4" w14:textId="33CBB9DD" w:rsidR="008D1718" w:rsidRPr="00731ABA" w:rsidRDefault="008D1718" w:rsidP="00722A66">
    <w:pPr>
      <w:pStyle w:val="Footer"/>
      <w:rPr>
        <w:rFonts w:ascii="Times New Roman" w:hAnsi="Times New Roman" w:cs="Times New Roman"/>
      </w:rPr>
    </w:pPr>
    <w:r w:rsidRPr="00731ABA">
      <w:rPr>
        <w:rFonts w:ascii="Times New Roman" w:hAnsi="Times New Roman" w:cs="Times New Roman"/>
      </w:rPr>
      <w:fldChar w:fldCharType="begin"/>
    </w:r>
    <w:r w:rsidRPr="00731ABA">
      <w:rPr>
        <w:rFonts w:ascii="Times New Roman" w:hAnsi="Times New Roman" w:cs="Times New Roman"/>
      </w:rPr>
      <w:instrText xml:space="preserve"> FILENAME   \* MERGEFORMAT </w:instrText>
    </w:r>
    <w:r w:rsidRPr="00731ABA">
      <w:rPr>
        <w:rFonts w:ascii="Times New Roman" w:hAnsi="Times New Roman" w:cs="Times New Roman"/>
      </w:rPr>
      <w:fldChar w:fldCharType="separate"/>
    </w:r>
    <w:r w:rsidR="00E601F0">
      <w:rPr>
        <w:rFonts w:ascii="Times New Roman" w:hAnsi="Times New Roman" w:cs="Times New Roman"/>
        <w:noProof/>
      </w:rPr>
      <w:t>IZMZin_211220_abs_monit</w:t>
    </w:r>
    <w:r w:rsidRPr="00731ABA">
      <w:rP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8E7EB" w14:textId="77777777" w:rsidR="0004763D" w:rsidRDefault="0004763D" w:rsidP="00584A27">
      <w:pPr>
        <w:spacing w:after="0" w:line="240" w:lineRule="auto"/>
      </w:pPr>
      <w:r>
        <w:separator/>
      </w:r>
    </w:p>
  </w:footnote>
  <w:footnote w:type="continuationSeparator" w:id="0">
    <w:p w14:paraId="6DD6C52D" w14:textId="77777777" w:rsidR="0004763D" w:rsidRDefault="0004763D" w:rsidP="00584A27">
      <w:pPr>
        <w:spacing w:after="0" w:line="240" w:lineRule="auto"/>
      </w:pPr>
      <w:r>
        <w:continuationSeparator/>
      </w:r>
    </w:p>
  </w:footnote>
  <w:footnote w:id="1">
    <w:p w14:paraId="765804AD" w14:textId="36F2C736" w:rsidR="008D1718" w:rsidRPr="00FD3822" w:rsidRDefault="008D1718" w:rsidP="00FD3822">
      <w:pPr>
        <w:pStyle w:val="FootnoteText"/>
        <w:rPr>
          <w:rFonts w:ascii="Times New Roman" w:hAnsi="Times New Roman" w:cs="Times New Roman"/>
        </w:rPr>
      </w:pPr>
      <w:r w:rsidRPr="00FD3822">
        <w:rPr>
          <w:rStyle w:val="FootnoteReference"/>
          <w:rFonts w:ascii="Times New Roman" w:hAnsi="Times New Roman" w:cs="Times New Roman"/>
        </w:rPr>
        <w:footnoteRef/>
      </w:r>
      <w:r w:rsidRPr="00FD3822">
        <w:rPr>
          <w:rFonts w:ascii="Times New Roman" w:hAnsi="Times New Roman" w:cs="Times New Roman"/>
        </w:rPr>
        <w:t xml:space="preserve"> Ministru kabineta sēdes </w:t>
      </w:r>
      <w:proofErr w:type="spellStart"/>
      <w:r w:rsidRPr="00FD3822">
        <w:rPr>
          <w:rFonts w:ascii="Times New Roman" w:hAnsi="Times New Roman" w:cs="Times New Roman"/>
        </w:rPr>
        <w:t>protokollēmuma</w:t>
      </w:r>
      <w:proofErr w:type="spellEnd"/>
      <w:r w:rsidRPr="00FD3822">
        <w:rPr>
          <w:rFonts w:ascii="Times New Roman" w:hAnsi="Times New Roman" w:cs="Times New Roman"/>
        </w:rPr>
        <w:t xml:space="preserve"> projekts</w:t>
      </w:r>
      <w:r>
        <w:rPr>
          <w:rFonts w:ascii="Times New Roman" w:hAnsi="Times New Roman" w:cs="Times New Roman"/>
        </w:rPr>
        <w:t xml:space="preserve">. Pieejams: </w:t>
      </w:r>
      <w:hyperlink r:id="rId1" w:history="1">
        <w:r>
          <w:rPr>
            <w:rStyle w:val="Hyperlink"/>
            <w:rFonts w:ascii="Times New Roman" w:hAnsi="Times New Roman" w:cs="Times New Roman"/>
          </w:rPr>
          <w:t>http://tap.mk.gov.lv/lv/mk/tap/</w:t>
        </w:r>
      </w:hyperlink>
    </w:p>
  </w:footnote>
  <w:footnote w:id="2">
    <w:p w14:paraId="62644A01" w14:textId="34BFE3EB" w:rsidR="008D1718" w:rsidRPr="00DD26BA" w:rsidRDefault="008D1718" w:rsidP="000F669A">
      <w:pPr>
        <w:pStyle w:val="FootnoteText"/>
        <w:rPr>
          <w:rFonts w:ascii="Times New Roman" w:hAnsi="Times New Roman" w:cs="Times New Roman"/>
        </w:rPr>
      </w:pPr>
      <w:r w:rsidRPr="00DD26BA">
        <w:rPr>
          <w:rStyle w:val="FootnoteReference"/>
          <w:rFonts w:ascii="Times New Roman" w:hAnsi="Times New Roman" w:cs="Times New Roman"/>
        </w:rPr>
        <w:footnoteRef/>
      </w:r>
      <w:r w:rsidRPr="00DD26BA">
        <w:rPr>
          <w:rFonts w:ascii="Times New Roman" w:hAnsi="Times New Roman" w:cs="Times New Roman"/>
        </w:rPr>
        <w:t xml:space="preserve"> Valdības rīcības plāns Deklarācijas par Artura Krišjāņa Kariņa vadītā Ministru kabineta iecerēto darbību īstenošanai</w:t>
      </w:r>
      <w:r>
        <w:rPr>
          <w:rFonts w:ascii="Times New Roman" w:hAnsi="Times New Roman" w:cs="Times New Roman"/>
        </w:rPr>
        <w:t>. Pieejams</w:t>
      </w:r>
      <w:r w:rsidRPr="00DD26BA">
        <w:rPr>
          <w:rFonts w:ascii="Times New Roman" w:hAnsi="Times New Roman" w:cs="Times New Roman"/>
        </w:rPr>
        <w:t xml:space="preserve">: </w:t>
      </w:r>
      <w:hyperlink r:id="rId2" w:history="1">
        <w:r w:rsidRPr="00DD26BA">
          <w:rPr>
            <w:rStyle w:val="Hyperlink"/>
            <w:rFonts w:ascii="Times New Roman" w:hAnsi="Times New Roman" w:cs="Times New Roman"/>
          </w:rPr>
          <w:t>https://likumi.lv/ta/id/306691-par-valdibas-ricibas-planu-deklaracijas</w:t>
        </w:r>
      </w:hyperlink>
    </w:p>
  </w:footnote>
  <w:footnote w:id="3">
    <w:p w14:paraId="333602E9" w14:textId="4040A7C5" w:rsidR="008D1718" w:rsidRPr="005E3008" w:rsidRDefault="008D1718" w:rsidP="00C5034E">
      <w:pPr>
        <w:pStyle w:val="FootnoteText"/>
        <w:jc w:val="both"/>
        <w:rPr>
          <w:rFonts w:ascii="Times New Roman" w:eastAsia="Times New Roman" w:hAnsi="Times New Roman" w:cs="Times New Roman"/>
        </w:rPr>
      </w:pPr>
      <w:r w:rsidRPr="00C43B41">
        <w:rPr>
          <w:rStyle w:val="FootnoteReference"/>
          <w:rFonts w:ascii="Times New Roman" w:hAnsi="Times New Roman" w:cs="Times New Roman"/>
        </w:rPr>
        <w:footnoteRef/>
      </w:r>
      <w:r>
        <w:rPr>
          <w:rFonts w:ascii="Times New Roman" w:eastAsia="Times New Roman" w:hAnsi="Times New Roman" w:cs="Times New Roman"/>
        </w:rPr>
        <w:t xml:space="preserve"> </w:t>
      </w:r>
      <w:r w:rsidRPr="00C43B41">
        <w:rPr>
          <w:rFonts w:ascii="Times New Roman" w:eastAsia="Times New Roman" w:hAnsi="Times New Roman" w:cs="Times New Roman"/>
        </w:rPr>
        <w:t>Eiropas Savienības Padomes rekomendācija par absolventu monitoringu</w:t>
      </w:r>
      <w:r>
        <w:rPr>
          <w:rFonts w:ascii="Times New Roman" w:eastAsia="Times New Roman" w:hAnsi="Times New Roman" w:cs="Times New Roman"/>
        </w:rPr>
        <w:t>. Pieejams</w:t>
      </w:r>
      <w:r w:rsidRPr="00C43B41">
        <w:rPr>
          <w:rFonts w:ascii="Times New Roman" w:eastAsia="Times New Roman" w:hAnsi="Times New Roman" w:cs="Times New Roman"/>
        </w:rPr>
        <w:t>:</w:t>
      </w:r>
      <w:r w:rsidRPr="00C43B41">
        <w:rPr>
          <w:rFonts w:ascii="Times New Roman" w:hAnsi="Times New Roman" w:cs="Times New Roman"/>
        </w:rPr>
        <w:t xml:space="preserve"> </w:t>
      </w:r>
      <w:hyperlink r:id="rId3" w:anchor="ntr12-C_2017423EN.01000101-E0012" w:history="1">
        <w:r>
          <w:rPr>
            <w:rStyle w:val="Hyperlink"/>
            <w:rFonts w:ascii="Times New Roman" w:eastAsia="Times New Roman" w:hAnsi="Times New Roman" w:cs="Times New Roman"/>
          </w:rPr>
          <w:t>https://eur-lex.europa.eu/</w:t>
        </w:r>
      </w:hyperlink>
    </w:p>
  </w:footnote>
  <w:footnote w:id="4">
    <w:p w14:paraId="3A1A6635" w14:textId="04862B39" w:rsidR="008D1718" w:rsidRPr="00E83D4B" w:rsidRDefault="008D1718" w:rsidP="00584973">
      <w:pPr>
        <w:pStyle w:val="FootnoteText"/>
        <w:jc w:val="both"/>
        <w:rPr>
          <w:rFonts w:ascii="Times New Roman" w:hAnsi="Times New Roman" w:cs="Times New Roman"/>
        </w:rPr>
      </w:pPr>
      <w:r w:rsidRPr="00E83D4B">
        <w:rPr>
          <w:rStyle w:val="FootnoteReference"/>
          <w:rFonts w:ascii="Times New Roman" w:hAnsi="Times New Roman" w:cs="Times New Roman"/>
        </w:rPr>
        <w:footnoteRef/>
      </w:r>
      <w:r>
        <w:rPr>
          <w:rFonts w:ascii="Times New Roman" w:hAnsi="Times New Roman" w:cs="Times New Roman"/>
        </w:rPr>
        <w:t xml:space="preserve"> </w:t>
      </w:r>
      <w:proofErr w:type="spellStart"/>
      <w:r w:rsidRPr="00B72D94">
        <w:rPr>
          <w:rFonts w:ascii="Times New Roman" w:hAnsi="Times New Roman" w:cs="Times New Roman"/>
          <w:i/>
        </w:rPr>
        <w:t>Eurograduate</w:t>
      </w:r>
      <w:proofErr w:type="spellEnd"/>
      <w:r w:rsidRPr="00B72D94">
        <w:rPr>
          <w:rFonts w:ascii="Times New Roman" w:hAnsi="Times New Roman" w:cs="Times New Roman"/>
          <w:i/>
        </w:rPr>
        <w:t xml:space="preserve"> Pilot </w:t>
      </w:r>
      <w:proofErr w:type="spellStart"/>
      <w:r w:rsidRPr="00B72D94">
        <w:rPr>
          <w:rFonts w:ascii="Times New Roman" w:hAnsi="Times New Roman" w:cs="Times New Roman"/>
          <w:i/>
        </w:rPr>
        <w:t>Survey</w:t>
      </w:r>
      <w:proofErr w:type="spellEnd"/>
      <w:r w:rsidRPr="00B72D94">
        <w:rPr>
          <w:rFonts w:ascii="Times New Roman" w:hAnsi="Times New Roman" w:cs="Times New Roman"/>
          <w:i/>
        </w:rPr>
        <w:t>.</w:t>
      </w:r>
      <w:r>
        <w:rPr>
          <w:rFonts w:ascii="Times New Roman" w:hAnsi="Times New Roman" w:cs="Times New Roman"/>
        </w:rPr>
        <w:t xml:space="preserve"> P</w:t>
      </w:r>
      <w:r w:rsidRPr="00E83D4B">
        <w:rPr>
          <w:rFonts w:ascii="Times New Roman" w:hAnsi="Times New Roman" w:cs="Times New Roman"/>
        </w:rPr>
        <w:t xml:space="preserve">ieejams: </w:t>
      </w:r>
      <w:hyperlink r:id="rId4" w:history="1">
        <w:r w:rsidRPr="00E83D4B">
          <w:rPr>
            <w:rStyle w:val="Hyperlink"/>
            <w:rFonts w:ascii="Times New Roman" w:hAnsi="Times New Roman" w:cs="Times New Roman"/>
          </w:rPr>
          <w:t>https://www.eurograduate.eu/</w:t>
        </w:r>
      </w:hyperlink>
    </w:p>
  </w:footnote>
  <w:footnote w:id="5">
    <w:p w14:paraId="21CFD69F" w14:textId="0AF583BE" w:rsidR="008D1718" w:rsidRPr="00D92870" w:rsidRDefault="008D1718" w:rsidP="00584973">
      <w:pPr>
        <w:pStyle w:val="FootnoteText"/>
        <w:jc w:val="both"/>
      </w:pPr>
      <w:r w:rsidRPr="00D92870">
        <w:rPr>
          <w:rStyle w:val="FootnoteReference"/>
          <w:rFonts w:ascii="Times New Roman" w:hAnsi="Times New Roman" w:cs="Times New Roman"/>
        </w:rPr>
        <w:footnoteRef/>
      </w:r>
      <w:r w:rsidRPr="00D92870">
        <w:rPr>
          <w:rFonts w:ascii="Times New Roman" w:hAnsi="Times New Roman" w:cs="Times New Roman"/>
        </w:rPr>
        <w:t xml:space="preserve"> Saskaņā ar Eiropas sociālo tiesību pīlāru ikvienam ir tiesības uz kvalitatīvu un iekļaujošu vispārīgo un profesionālo izglītību un mūžizglītību, lai varētu saglabāt un iegūt prasmes, kas ļauj pilnā mērā piedalīties sabiedrības dzīvē un veiksmīgi mainīt darbu darba tirgū. Eiropas soci</w:t>
      </w:r>
      <w:r>
        <w:rPr>
          <w:rFonts w:ascii="Times New Roman" w:hAnsi="Times New Roman" w:cs="Times New Roman"/>
        </w:rPr>
        <w:t>ālo tiesību pīlāra 20 principi. P</w:t>
      </w:r>
      <w:r w:rsidRPr="00D92870">
        <w:rPr>
          <w:rFonts w:ascii="Times New Roman" w:hAnsi="Times New Roman" w:cs="Times New Roman"/>
        </w:rPr>
        <w:t xml:space="preserve">ieejams: </w:t>
      </w:r>
      <w:hyperlink r:id="rId5" w:history="1">
        <w:r w:rsidRPr="00D92870">
          <w:rPr>
            <w:rStyle w:val="Hyperlink"/>
            <w:rFonts w:ascii="Times New Roman" w:hAnsi="Times New Roman" w:cs="Times New Roman"/>
          </w:rPr>
          <w:t>https://ec.europa.eu/commission/priorities/</w:t>
        </w:r>
      </w:hyperlink>
    </w:p>
  </w:footnote>
  <w:footnote w:id="6">
    <w:p w14:paraId="5B0CFDA7" w14:textId="33E6A154" w:rsidR="008D1718" w:rsidRPr="00C20719" w:rsidRDefault="008D1718" w:rsidP="00C20719">
      <w:pPr>
        <w:spacing w:after="120"/>
        <w:jc w:val="both"/>
        <w:rPr>
          <w:rFonts w:ascii="Times New Roman" w:hAnsi="Times New Roman" w:cs="Times New Roman"/>
          <w:sz w:val="20"/>
          <w:szCs w:val="20"/>
        </w:rPr>
      </w:pPr>
      <w:r w:rsidRPr="00C20719">
        <w:rPr>
          <w:rStyle w:val="FootnoteReference"/>
          <w:rFonts w:ascii="Times New Roman" w:hAnsi="Times New Roman" w:cs="Times New Roman"/>
          <w:sz w:val="20"/>
          <w:szCs w:val="20"/>
        </w:rPr>
        <w:footnoteRef/>
      </w:r>
      <w:r w:rsidRPr="00C20719">
        <w:rPr>
          <w:rFonts w:ascii="Times New Roman" w:hAnsi="Times New Roman" w:cs="Times New Roman"/>
          <w:sz w:val="20"/>
          <w:szCs w:val="20"/>
        </w:rPr>
        <w:t xml:space="preserve"> Austrija, Beļģija, Čehija, Vācija, Dānija, Igaunija, Spānija, Somija, Francija, Īrija, Itālija, Luksemburga, Lietuva, Nīderlande, Norvēģija, Zviedrija, Slovākija un Lielbritānija.</w:t>
      </w:r>
    </w:p>
  </w:footnote>
  <w:footnote w:id="7">
    <w:p w14:paraId="3D14515E" w14:textId="51851002" w:rsidR="008D1718" w:rsidRPr="00177CAC" w:rsidRDefault="008D1718">
      <w:pPr>
        <w:pStyle w:val="FootnoteText"/>
        <w:rPr>
          <w:rFonts w:ascii="Times New Roman" w:hAnsi="Times New Roman" w:cs="Times New Roman"/>
        </w:rPr>
      </w:pPr>
      <w:r w:rsidRPr="00177CAC">
        <w:rPr>
          <w:rStyle w:val="FootnoteReference"/>
          <w:rFonts w:ascii="Times New Roman" w:hAnsi="Times New Roman" w:cs="Times New Roman"/>
        </w:rPr>
        <w:footnoteRef/>
      </w:r>
      <w:r w:rsidRPr="00177CAC">
        <w:rPr>
          <w:rFonts w:ascii="Times New Roman" w:hAnsi="Times New Roman" w:cs="Times New Roman"/>
        </w:rPr>
        <w:t xml:space="preserve"> Valsts kontroles revīzijas ziņojums “Profesionālā vidējā izglītība – vai kļuvusi pievilcīgāka un sagatavo valstī pieprasītus speciālistus?”. Pieejams: </w:t>
      </w:r>
      <w:hyperlink r:id="rId6" w:history="1">
        <w:r w:rsidRPr="00177CAC">
          <w:rPr>
            <w:rStyle w:val="Hyperlink"/>
            <w:rFonts w:ascii="Times New Roman" w:hAnsi="Times New Roman" w:cs="Times New Roman"/>
          </w:rPr>
          <w:t>https://www.lrvk.gov.lv/lv/revizijas/</w:t>
        </w:r>
      </w:hyperlink>
    </w:p>
  </w:footnote>
  <w:footnote w:id="8">
    <w:p w14:paraId="04505D9D" w14:textId="71891225" w:rsidR="008D1718" w:rsidRPr="00441055" w:rsidRDefault="008D1718" w:rsidP="00C5034E">
      <w:pPr>
        <w:pStyle w:val="FootnoteText"/>
        <w:rPr>
          <w:rFonts w:ascii="Times New Roman" w:hAnsi="Times New Roman" w:cs="Times New Roman"/>
        </w:rPr>
      </w:pPr>
      <w:r w:rsidRPr="00441055">
        <w:rPr>
          <w:rStyle w:val="FootnoteReference"/>
          <w:rFonts w:ascii="Times New Roman" w:hAnsi="Times New Roman" w:cs="Times New Roman"/>
        </w:rPr>
        <w:footnoteRef/>
      </w:r>
      <w:r w:rsidRPr="00441055">
        <w:rPr>
          <w:rFonts w:ascii="Times New Roman" w:hAnsi="Times New Roman" w:cs="Times New Roman"/>
        </w:rPr>
        <w:t xml:space="preserve"> </w:t>
      </w:r>
      <w:r>
        <w:rPr>
          <w:rFonts w:ascii="Times New Roman" w:hAnsi="Times New Roman" w:cs="Times New Roman"/>
          <w:bCs/>
          <w:color w:val="2A2A2A"/>
          <w:shd w:val="clear" w:color="auto" w:fill="FFFFFF"/>
        </w:rPr>
        <w:t>Informatīvais ziņojums “</w:t>
      </w:r>
      <w:r w:rsidRPr="00441055">
        <w:rPr>
          <w:rFonts w:ascii="Times New Roman" w:hAnsi="Times New Roman" w:cs="Times New Roman"/>
          <w:bCs/>
          <w:color w:val="2A2A2A"/>
          <w:shd w:val="clear" w:color="auto" w:fill="FFFFFF"/>
        </w:rPr>
        <w:t>Par izglītības kvalitātes monitoringa sistēmas izveidi</w:t>
      </w:r>
      <w:r>
        <w:rPr>
          <w:rFonts w:ascii="Times New Roman" w:hAnsi="Times New Roman" w:cs="Times New Roman"/>
          <w:bCs/>
          <w:color w:val="2A2A2A"/>
          <w:shd w:val="clear" w:color="auto" w:fill="FFFFFF"/>
        </w:rPr>
        <w:t>”. P</w:t>
      </w:r>
      <w:r w:rsidRPr="00441055">
        <w:rPr>
          <w:rFonts w:ascii="Times New Roman" w:hAnsi="Times New Roman" w:cs="Times New Roman"/>
          <w:bCs/>
          <w:color w:val="2A2A2A"/>
          <w:shd w:val="clear" w:color="auto" w:fill="FFFFFF"/>
        </w:rPr>
        <w:t xml:space="preserve">ieejams: </w:t>
      </w:r>
      <w:hyperlink r:id="rId7" w:history="1">
        <w:r w:rsidRPr="00441055">
          <w:rPr>
            <w:rStyle w:val="Hyperlink"/>
            <w:rFonts w:ascii="Times New Roman" w:hAnsi="Times New Roman" w:cs="Times New Roman"/>
          </w:rPr>
          <w:t>http://tap.mk.gov.lv/lv/mk/tap/?pid=40484597</w:t>
        </w:r>
      </w:hyperlink>
    </w:p>
  </w:footnote>
  <w:footnote w:id="9">
    <w:p w14:paraId="5A667D35" w14:textId="77777777" w:rsidR="008D1718" w:rsidRPr="005961BE" w:rsidRDefault="008D1718" w:rsidP="00ED6623">
      <w:pPr>
        <w:pStyle w:val="FootnoteText"/>
        <w:jc w:val="both"/>
        <w:rPr>
          <w:rFonts w:ascii="Times New Roman" w:hAnsi="Times New Roman" w:cs="Times New Roman"/>
        </w:rPr>
      </w:pPr>
      <w:r w:rsidRPr="005961BE">
        <w:rPr>
          <w:rStyle w:val="FootnoteReference"/>
          <w:rFonts w:ascii="Times New Roman" w:hAnsi="Times New Roman" w:cs="Times New Roman"/>
        </w:rPr>
        <w:footnoteRef/>
      </w:r>
      <w:r w:rsidRPr="005961BE">
        <w:rPr>
          <w:rFonts w:ascii="Times New Roman" w:hAnsi="Times New Roman" w:cs="Times New Roman"/>
        </w:rPr>
        <w:t xml:space="preserve"> Ministru kabineta 2020. gada 6. oktobra noteikumi Nr. 618 “Izglītības iestāžu, eksaminācijas centru, citu Izglītības likumā noteiktu institūciju un izglītības programmu akreditācijas un izglītības iestāžu vadītāju profesionālās darbības novērtēšanas kārtība”. Pieejams: </w:t>
      </w:r>
      <w:hyperlink r:id="rId8" w:history="1">
        <w:r w:rsidRPr="005961BE">
          <w:rPr>
            <w:rStyle w:val="Hyperlink"/>
            <w:rFonts w:ascii="Times New Roman" w:hAnsi="Times New Roman" w:cs="Times New Roman"/>
          </w:rPr>
          <w:t>https://likumi.lv/ta/id/317820</w:t>
        </w:r>
      </w:hyperlink>
    </w:p>
  </w:footnote>
  <w:footnote w:id="10">
    <w:p w14:paraId="40A509B0" w14:textId="178C7E94" w:rsidR="008D1718" w:rsidRDefault="008D1718" w:rsidP="00ED6623">
      <w:pPr>
        <w:pStyle w:val="FootnoteText"/>
        <w:jc w:val="both"/>
      </w:pPr>
      <w:r w:rsidRPr="005961BE">
        <w:rPr>
          <w:rStyle w:val="FootnoteReference"/>
          <w:rFonts w:ascii="Times New Roman" w:hAnsi="Times New Roman" w:cs="Times New Roman"/>
        </w:rPr>
        <w:footnoteRef/>
      </w:r>
      <w:r w:rsidRPr="005961BE">
        <w:rPr>
          <w:rFonts w:ascii="Times New Roman" w:hAnsi="Times New Roman" w:cs="Times New Roman"/>
        </w:rPr>
        <w:t xml:space="preserve"> EQAVET indikatori. Pieejams: </w:t>
      </w:r>
      <w:hyperlink r:id="rId9" w:history="1">
        <w:r w:rsidRPr="005961BE">
          <w:rPr>
            <w:rStyle w:val="Hyperlink"/>
            <w:rFonts w:ascii="Times New Roman" w:hAnsi="Times New Roman" w:cs="Times New Roman"/>
          </w:rPr>
          <w:t>https://www.eqavet.eu/</w:t>
        </w:r>
      </w:hyperlink>
    </w:p>
  </w:footnote>
  <w:footnote w:id="11">
    <w:p w14:paraId="70C04E07" w14:textId="77777777" w:rsidR="00A03B8C" w:rsidRPr="006F4D37" w:rsidRDefault="00A03B8C" w:rsidP="00A03B8C">
      <w:pPr>
        <w:pStyle w:val="FootnoteText"/>
        <w:jc w:val="both"/>
        <w:rPr>
          <w:rFonts w:ascii="Times New Roman" w:hAnsi="Times New Roman" w:cs="Times New Roman"/>
        </w:rPr>
      </w:pPr>
      <w:r w:rsidRPr="006F4D37">
        <w:rPr>
          <w:rStyle w:val="FootnoteReference"/>
          <w:rFonts w:ascii="Times New Roman" w:hAnsi="Times New Roman" w:cs="Times New Roman"/>
        </w:rPr>
        <w:footnoteRef/>
      </w:r>
      <w:r w:rsidRPr="006F4D37">
        <w:rPr>
          <w:rFonts w:ascii="Times New Roman" w:hAnsi="Times New Roman" w:cs="Times New Roman"/>
        </w:rPr>
        <w:t xml:space="preserve"> </w:t>
      </w:r>
      <w:r>
        <w:rPr>
          <w:rFonts w:ascii="Times New Roman" w:hAnsi="Times New Roman" w:cs="Times New Roman"/>
        </w:rPr>
        <w:t>Likumprojekts</w:t>
      </w:r>
      <w:r w:rsidRPr="006F4D37">
        <w:rPr>
          <w:rFonts w:ascii="Times New Roman" w:hAnsi="Times New Roman" w:cs="Times New Roman"/>
        </w:rPr>
        <w:t xml:space="preserve"> “Grozījumi Profesionālās izglītības likumā”, pieejams: </w:t>
      </w:r>
      <w:hyperlink r:id="rId10" w:history="1">
        <w:r>
          <w:rPr>
            <w:rStyle w:val="Hyperlink"/>
            <w:rFonts w:ascii="Times New Roman" w:hAnsi="Times New Roman" w:cs="Times New Roman"/>
          </w:rPr>
          <w:t>http://tap.mk.gov.lv/</w:t>
        </w:r>
      </w:hyperlink>
    </w:p>
  </w:footnote>
  <w:footnote w:id="12">
    <w:p w14:paraId="595267D6" w14:textId="77777777" w:rsidR="008D1718" w:rsidRPr="00EF466E" w:rsidRDefault="008D1718" w:rsidP="00951EAA">
      <w:pPr>
        <w:pStyle w:val="FootnoteText"/>
        <w:rPr>
          <w:rFonts w:ascii="Times New Roman" w:eastAsia="Times New Roman" w:hAnsi="Times New Roman" w:cs="Times New Roman"/>
          <w:color w:val="000000" w:themeColor="text1"/>
          <w:sz w:val="24"/>
          <w:szCs w:val="24"/>
        </w:rPr>
      </w:pPr>
      <w:r w:rsidRPr="00EF466E">
        <w:rPr>
          <w:rStyle w:val="FootnoteReference"/>
          <w:rFonts w:ascii="Times New Roman" w:hAnsi="Times New Roman" w:cs="Times New Roman"/>
          <w:szCs w:val="24"/>
        </w:rPr>
        <w:footnoteRef/>
      </w:r>
      <w:r w:rsidRPr="00EF466E">
        <w:rPr>
          <w:rFonts w:ascii="Times New Roman" w:hAnsi="Times New Roman" w:cs="Times New Roman"/>
          <w:szCs w:val="24"/>
        </w:rPr>
        <w:t xml:space="preserve"> </w:t>
      </w:r>
      <w:r w:rsidRPr="00EF466E">
        <w:rPr>
          <w:rFonts w:ascii="Times New Roman" w:eastAsia="Times New Roman" w:hAnsi="Times New Roman" w:cs="Times New Roman"/>
          <w:color w:val="000000" w:themeColor="text1"/>
          <w:szCs w:val="24"/>
        </w:rPr>
        <w:t xml:space="preserve">Ministru kabineta 2019. gada 25. jūnija noteikumu Nr. 276 “Valsts izglītības informācijas sistēmas noteikumi” 11.punkts. Pieejams: </w:t>
      </w:r>
      <w:hyperlink r:id="rId11" w:history="1">
        <w:r w:rsidRPr="00EF466E">
          <w:rPr>
            <w:rStyle w:val="Hyperlink"/>
            <w:rFonts w:ascii="Times New Roman" w:eastAsia="Times New Roman" w:hAnsi="Times New Roman" w:cs="Times New Roman"/>
            <w:szCs w:val="24"/>
          </w:rPr>
          <w:t>https://likumi.lv/ta/id/307796-valsts-izglitibas-informacijas-sistemas-noteikumi</w:t>
        </w:r>
      </w:hyperlink>
    </w:p>
  </w:footnote>
  <w:footnote w:id="13">
    <w:p w14:paraId="4D158461" w14:textId="32233D6F" w:rsidR="008D1718" w:rsidRPr="001F5322" w:rsidRDefault="008D1718">
      <w:pPr>
        <w:pStyle w:val="FootnoteText"/>
        <w:rPr>
          <w:rFonts w:ascii="Times New Roman" w:hAnsi="Times New Roman" w:cs="Times New Roman"/>
        </w:rPr>
      </w:pPr>
      <w:r w:rsidRPr="001F5322">
        <w:rPr>
          <w:rStyle w:val="FootnoteReference"/>
          <w:rFonts w:ascii="Times New Roman" w:hAnsi="Times New Roman" w:cs="Times New Roman"/>
        </w:rPr>
        <w:footnoteRef/>
      </w:r>
      <w:r w:rsidRPr="001F5322">
        <w:rPr>
          <w:rFonts w:ascii="Times New Roman" w:hAnsi="Times New Roman" w:cs="Times New Roman"/>
        </w:rPr>
        <w:t xml:space="preserve"> Latvijas kvalifikāciju </w:t>
      </w:r>
      <w:proofErr w:type="spellStart"/>
      <w:r w:rsidRPr="001F5322">
        <w:rPr>
          <w:rFonts w:ascii="Times New Roman" w:hAnsi="Times New Roman" w:cs="Times New Roman"/>
        </w:rPr>
        <w:t>ietvarstruktūra</w:t>
      </w:r>
      <w:proofErr w:type="spellEnd"/>
      <w:r w:rsidRPr="001F5322">
        <w:rPr>
          <w:rFonts w:ascii="Times New Roman" w:hAnsi="Times New Roman" w:cs="Times New Roman"/>
        </w:rPr>
        <w:t xml:space="preserve">/ Eiropas kvalifikāciju </w:t>
      </w:r>
      <w:proofErr w:type="spellStart"/>
      <w:r w:rsidRPr="001F5322">
        <w:rPr>
          <w:rFonts w:ascii="Times New Roman" w:hAnsi="Times New Roman" w:cs="Times New Roman"/>
        </w:rPr>
        <w:t>ietvarstruktūra</w:t>
      </w:r>
      <w:proofErr w:type="spellEnd"/>
      <w:r>
        <w:rPr>
          <w:rFonts w:ascii="Times New Roman" w:hAnsi="Times New Roman" w:cs="Times New Roman"/>
        </w:rPr>
        <w:t>.</w:t>
      </w:r>
    </w:p>
  </w:footnote>
  <w:footnote w:id="14">
    <w:p w14:paraId="2009B688" w14:textId="0CF88B51" w:rsidR="008D1718" w:rsidRPr="001F5322" w:rsidRDefault="008D1718" w:rsidP="001F5322">
      <w:pPr>
        <w:pStyle w:val="FootnoteText"/>
        <w:rPr>
          <w:rFonts w:ascii="Times New Roman" w:hAnsi="Times New Roman" w:cs="Times New Roman"/>
        </w:rPr>
      </w:pPr>
      <w:r w:rsidRPr="001F5322">
        <w:rPr>
          <w:rStyle w:val="FootnoteReference"/>
          <w:rFonts w:ascii="Times New Roman" w:hAnsi="Times New Roman" w:cs="Times New Roman"/>
        </w:rPr>
        <w:footnoteRef/>
      </w:r>
      <w:r w:rsidRPr="001F5322">
        <w:rPr>
          <w:rFonts w:ascii="Times New Roman" w:hAnsi="Times New Roman" w:cs="Times New Roman"/>
        </w:rPr>
        <w:t xml:space="preserve"> Starptautiskā standar</w:t>
      </w:r>
      <w:r>
        <w:rPr>
          <w:rFonts w:ascii="Times New Roman" w:hAnsi="Times New Roman" w:cs="Times New Roman"/>
        </w:rPr>
        <w:t xml:space="preserve">tizētā izglītības klasifikācija </w:t>
      </w:r>
      <w:r w:rsidRPr="001F5322">
        <w:rPr>
          <w:rFonts w:ascii="Times New Roman" w:hAnsi="Times New Roman" w:cs="Times New Roman"/>
          <w:i/>
        </w:rPr>
        <w:t>(</w:t>
      </w:r>
      <w:proofErr w:type="spellStart"/>
      <w:r w:rsidRPr="001F5322">
        <w:rPr>
          <w:rFonts w:ascii="Times New Roman" w:hAnsi="Times New Roman" w:cs="Times New Roman"/>
          <w:i/>
        </w:rPr>
        <w:t>International</w:t>
      </w:r>
      <w:proofErr w:type="spellEnd"/>
      <w:r w:rsidRPr="001F5322">
        <w:rPr>
          <w:rFonts w:ascii="Times New Roman" w:hAnsi="Times New Roman" w:cs="Times New Roman"/>
          <w:i/>
        </w:rPr>
        <w:t xml:space="preserve"> Standard </w:t>
      </w:r>
      <w:proofErr w:type="spellStart"/>
      <w:r w:rsidRPr="001F5322">
        <w:rPr>
          <w:rFonts w:ascii="Times New Roman" w:hAnsi="Times New Roman" w:cs="Times New Roman"/>
          <w:i/>
        </w:rPr>
        <w:t>Classification</w:t>
      </w:r>
      <w:proofErr w:type="spellEnd"/>
      <w:r w:rsidRPr="001F5322">
        <w:rPr>
          <w:rFonts w:ascii="Times New Roman" w:hAnsi="Times New Roman" w:cs="Times New Roman"/>
          <w:i/>
        </w:rPr>
        <w:t xml:space="preserve"> </w:t>
      </w:r>
      <w:proofErr w:type="spellStart"/>
      <w:r w:rsidRPr="001F5322">
        <w:rPr>
          <w:rFonts w:ascii="Times New Roman" w:hAnsi="Times New Roman" w:cs="Times New Roman"/>
          <w:i/>
        </w:rPr>
        <w:t>of</w:t>
      </w:r>
      <w:proofErr w:type="spellEnd"/>
      <w:r w:rsidRPr="001F5322">
        <w:rPr>
          <w:rFonts w:ascii="Times New Roman" w:hAnsi="Times New Roman" w:cs="Times New Roman"/>
          <w:i/>
        </w:rPr>
        <w:t xml:space="preserve"> </w:t>
      </w:r>
      <w:proofErr w:type="spellStart"/>
      <w:r w:rsidRPr="001F5322">
        <w:rPr>
          <w:rFonts w:ascii="Times New Roman" w:hAnsi="Times New Roman" w:cs="Times New Roman"/>
          <w:i/>
        </w:rPr>
        <w:t>Education</w:t>
      </w:r>
      <w:proofErr w:type="spellEnd"/>
      <w:r w:rsidRPr="001F5322">
        <w:rPr>
          <w:rFonts w:ascii="Times New Roman" w:hAnsi="Times New Roman" w:cs="Times New Roman"/>
          <w:i/>
        </w:rPr>
        <w:t>)</w:t>
      </w:r>
      <w:r>
        <w:rPr>
          <w:rFonts w:ascii="Times New Roman" w:hAnsi="Times New Roman" w:cs="Times New Roman"/>
          <w:i/>
        </w:rPr>
        <w:t>.</w:t>
      </w:r>
    </w:p>
  </w:footnote>
  <w:footnote w:id="15">
    <w:p w14:paraId="066F8893" w14:textId="3579F2EB" w:rsidR="008D1718" w:rsidRPr="001F5322" w:rsidRDefault="008D1718">
      <w:pPr>
        <w:pStyle w:val="FootnoteText"/>
        <w:rPr>
          <w:rFonts w:ascii="Times New Roman" w:hAnsi="Times New Roman" w:cs="Times New Roman"/>
        </w:rPr>
      </w:pPr>
      <w:r w:rsidRPr="001F5322">
        <w:rPr>
          <w:rStyle w:val="FootnoteReference"/>
          <w:rFonts w:ascii="Times New Roman" w:hAnsi="Times New Roman" w:cs="Times New Roman"/>
        </w:rPr>
        <w:footnoteRef/>
      </w:r>
      <w:r w:rsidRPr="001F5322">
        <w:rPr>
          <w:rFonts w:ascii="Times New Roman" w:hAnsi="Times New Roman" w:cs="Times New Roman"/>
        </w:rPr>
        <w:t xml:space="preserve"> Nozaru kvalifikāciju struktūra.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352618"/>
      <w:docPartObj>
        <w:docPartGallery w:val="Page Numbers (Top of Page)"/>
        <w:docPartUnique/>
      </w:docPartObj>
    </w:sdtPr>
    <w:sdtEndPr>
      <w:rPr>
        <w:rFonts w:ascii="Times New Roman" w:hAnsi="Times New Roman" w:cs="Times New Roman"/>
        <w:noProof/>
      </w:rPr>
    </w:sdtEndPr>
    <w:sdtContent>
      <w:p w14:paraId="02090B14" w14:textId="77777777" w:rsidR="008D1718" w:rsidRPr="00584A27" w:rsidRDefault="008D1718">
        <w:pPr>
          <w:pStyle w:val="Header"/>
          <w:jc w:val="center"/>
          <w:rPr>
            <w:rFonts w:ascii="Times New Roman" w:hAnsi="Times New Roman" w:cs="Times New Roman"/>
          </w:rPr>
        </w:pPr>
        <w:r w:rsidRPr="00584A27">
          <w:rPr>
            <w:rFonts w:ascii="Times New Roman" w:hAnsi="Times New Roman" w:cs="Times New Roman"/>
          </w:rPr>
          <w:fldChar w:fldCharType="begin"/>
        </w:r>
        <w:r w:rsidRPr="00584A27">
          <w:rPr>
            <w:rFonts w:ascii="Times New Roman" w:hAnsi="Times New Roman" w:cs="Times New Roman"/>
          </w:rPr>
          <w:instrText xml:space="preserve"> PAGE   \* MERGEFORMAT </w:instrText>
        </w:r>
        <w:r w:rsidRPr="00584A27">
          <w:rPr>
            <w:rFonts w:ascii="Times New Roman" w:hAnsi="Times New Roman" w:cs="Times New Roman"/>
          </w:rPr>
          <w:fldChar w:fldCharType="separate"/>
        </w:r>
        <w:r w:rsidR="001D5045">
          <w:rPr>
            <w:rFonts w:ascii="Times New Roman" w:hAnsi="Times New Roman" w:cs="Times New Roman"/>
            <w:noProof/>
          </w:rPr>
          <w:t>17</w:t>
        </w:r>
        <w:r w:rsidRPr="00584A27">
          <w:rPr>
            <w:rFonts w:ascii="Times New Roman" w:hAnsi="Times New Roman" w:cs="Times New Roman"/>
            <w:noProof/>
          </w:rPr>
          <w:fldChar w:fldCharType="end"/>
        </w:r>
      </w:p>
    </w:sdtContent>
  </w:sdt>
  <w:p w14:paraId="2FFAC1A1" w14:textId="77777777" w:rsidR="008D1718" w:rsidRDefault="008D17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6337A" w14:textId="07602066" w:rsidR="008D1718" w:rsidRPr="00741D0A" w:rsidRDefault="008D1718" w:rsidP="00741D0A">
    <w:pPr>
      <w:pStyle w:val="Header"/>
      <w:jc w:val="right"/>
      <w:rPr>
        <w:rFonts w:ascii="Times New Roman" w:hAnsi="Times New Roman" w:cs="Times New Roman"/>
        <w:i/>
        <w:sz w:val="24"/>
      </w:rPr>
    </w:pPr>
    <w:r>
      <w:rPr>
        <w:rFonts w:ascii="Times New Roman" w:hAnsi="Times New Roman" w:cs="Times New Roman"/>
        <w:i/>
        <w:sz w:val="24"/>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1.25pt;height:39.75pt" o:bullet="t">
        <v:imagedata r:id="rId1" o:title="Krit_dalizp"/>
      </v:shape>
    </w:pict>
  </w:numPicBullet>
  <w:abstractNum w:abstractNumId="0" w15:restartNumberingAfterBreak="0">
    <w:nsid w:val="077E2086"/>
    <w:multiLevelType w:val="hybridMultilevel"/>
    <w:tmpl w:val="F05A6EC8"/>
    <w:lvl w:ilvl="0" w:tplc="0426000F">
      <w:start w:val="1"/>
      <w:numFmt w:val="decimal"/>
      <w:lvlText w:val="%1."/>
      <w:lvlJc w:val="left"/>
      <w:pPr>
        <w:ind w:left="720" w:hanging="360"/>
      </w:pPr>
      <w:rPr>
        <w:rFonts w:hint="default"/>
      </w:rPr>
    </w:lvl>
    <w:lvl w:ilvl="1" w:tplc="FDDCAE28">
      <w:start w:val="3"/>
      <w:numFmt w:val="bullet"/>
      <w:lvlText w:val="-"/>
      <w:lvlJc w:val="left"/>
      <w:pPr>
        <w:ind w:left="1440" w:hanging="360"/>
      </w:pPr>
      <w:rPr>
        <w:rFonts w:ascii="Calibri" w:eastAsia="Calibri" w:hAnsi="Calibri" w:cs="Calibri"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8D4E73"/>
    <w:multiLevelType w:val="hybridMultilevel"/>
    <w:tmpl w:val="6524AD0A"/>
    <w:lvl w:ilvl="0" w:tplc="E7041972">
      <w:start w:val="20"/>
      <w:numFmt w:val="bullet"/>
      <w:lvlText w:val="-"/>
      <w:lvlJc w:val="left"/>
      <w:pPr>
        <w:ind w:left="720" w:hanging="360"/>
      </w:pPr>
      <w:rPr>
        <w:rFonts w:ascii="Times New Roman" w:eastAsiaTheme="minorEastAsia" w:hAnsi="Times New Roman" w:cs="Times New Roman" w:hint="default"/>
        <w:b/>
        <w:color w:val="595959" w:themeColor="text1" w:themeTint="A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E2B40B4"/>
    <w:multiLevelType w:val="hybridMultilevel"/>
    <w:tmpl w:val="ED86F2F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2361F4"/>
    <w:multiLevelType w:val="hybridMultilevel"/>
    <w:tmpl w:val="52202D02"/>
    <w:lvl w:ilvl="0" w:tplc="370421F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736D15"/>
    <w:multiLevelType w:val="hybridMultilevel"/>
    <w:tmpl w:val="8BE680CC"/>
    <w:lvl w:ilvl="0" w:tplc="4B44EEEC">
      <w:start w:val="1"/>
      <w:numFmt w:val="decimal"/>
      <w:lvlText w:val="%1."/>
      <w:lvlJc w:val="left"/>
      <w:pPr>
        <w:ind w:left="1400" w:hanging="400"/>
      </w:pPr>
      <w:rPr>
        <w:rFonts w:hint="default"/>
      </w:r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abstractNum w:abstractNumId="5" w15:restartNumberingAfterBreak="0">
    <w:nsid w:val="1501690E"/>
    <w:multiLevelType w:val="hybridMultilevel"/>
    <w:tmpl w:val="D67CFF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3A25B8"/>
    <w:multiLevelType w:val="hybridMultilevel"/>
    <w:tmpl w:val="7FF09CF6"/>
    <w:lvl w:ilvl="0" w:tplc="287C68A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C163DE4"/>
    <w:multiLevelType w:val="hybridMultilevel"/>
    <w:tmpl w:val="1FFE9732"/>
    <w:lvl w:ilvl="0" w:tplc="A52E4EF0">
      <w:start w:val="2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7E4248"/>
    <w:multiLevelType w:val="hybridMultilevel"/>
    <w:tmpl w:val="8BE680CC"/>
    <w:lvl w:ilvl="0" w:tplc="4B44EEEC">
      <w:start w:val="1"/>
      <w:numFmt w:val="decimal"/>
      <w:lvlText w:val="%1."/>
      <w:lvlJc w:val="left"/>
      <w:pPr>
        <w:ind w:left="1400" w:hanging="400"/>
      </w:pPr>
      <w:rPr>
        <w:rFonts w:hint="default"/>
      </w:r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abstractNum w:abstractNumId="9" w15:restartNumberingAfterBreak="0">
    <w:nsid w:val="2892351C"/>
    <w:multiLevelType w:val="hybridMultilevel"/>
    <w:tmpl w:val="E5B4D2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3179EA"/>
    <w:multiLevelType w:val="hybridMultilevel"/>
    <w:tmpl w:val="C53ACD44"/>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0E7A2D"/>
    <w:multiLevelType w:val="hybridMultilevel"/>
    <w:tmpl w:val="D67CFF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B32697"/>
    <w:multiLevelType w:val="multilevel"/>
    <w:tmpl w:val="163ED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7C4227"/>
    <w:multiLevelType w:val="hybridMultilevel"/>
    <w:tmpl w:val="8BE680CC"/>
    <w:lvl w:ilvl="0" w:tplc="4B44EEEC">
      <w:start w:val="1"/>
      <w:numFmt w:val="decimal"/>
      <w:lvlText w:val="%1."/>
      <w:lvlJc w:val="left"/>
      <w:pPr>
        <w:ind w:left="1400" w:hanging="400"/>
      </w:pPr>
      <w:rPr>
        <w:rFonts w:hint="default"/>
      </w:rPr>
    </w:lvl>
    <w:lvl w:ilvl="1" w:tplc="08090019" w:tentative="1">
      <w:start w:val="1"/>
      <w:numFmt w:val="lowerLetter"/>
      <w:lvlText w:val="%2."/>
      <w:lvlJc w:val="left"/>
      <w:pPr>
        <w:ind w:left="2080" w:hanging="360"/>
      </w:pPr>
    </w:lvl>
    <w:lvl w:ilvl="2" w:tplc="0809001B" w:tentative="1">
      <w:start w:val="1"/>
      <w:numFmt w:val="lowerRoman"/>
      <w:lvlText w:val="%3."/>
      <w:lvlJc w:val="right"/>
      <w:pPr>
        <w:ind w:left="2800" w:hanging="180"/>
      </w:pPr>
    </w:lvl>
    <w:lvl w:ilvl="3" w:tplc="0809000F" w:tentative="1">
      <w:start w:val="1"/>
      <w:numFmt w:val="decimal"/>
      <w:lvlText w:val="%4."/>
      <w:lvlJc w:val="left"/>
      <w:pPr>
        <w:ind w:left="3520" w:hanging="360"/>
      </w:pPr>
    </w:lvl>
    <w:lvl w:ilvl="4" w:tplc="08090019" w:tentative="1">
      <w:start w:val="1"/>
      <w:numFmt w:val="lowerLetter"/>
      <w:lvlText w:val="%5."/>
      <w:lvlJc w:val="left"/>
      <w:pPr>
        <w:ind w:left="4240" w:hanging="360"/>
      </w:pPr>
    </w:lvl>
    <w:lvl w:ilvl="5" w:tplc="0809001B" w:tentative="1">
      <w:start w:val="1"/>
      <w:numFmt w:val="lowerRoman"/>
      <w:lvlText w:val="%6."/>
      <w:lvlJc w:val="right"/>
      <w:pPr>
        <w:ind w:left="4960" w:hanging="180"/>
      </w:pPr>
    </w:lvl>
    <w:lvl w:ilvl="6" w:tplc="0809000F" w:tentative="1">
      <w:start w:val="1"/>
      <w:numFmt w:val="decimal"/>
      <w:lvlText w:val="%7."/>
      <w:lvlJc w:val="left"/>
      <w:pPr>
        <w:ind w:left="5680" w:hanging="360"/>
      </w:pPr>
    </w:lvl>
    <w:lvl w:ilvl="7" w:tplc="08090019" w:tentative="1">
      <w:start w:val="1"/>
      <w:numFmt w:val="lowerLetter"/>
      <w:lvlText w:val="%8."/>
      <w:lvlJc w:val="left"/>
      <w:pPr>
        <w:ind w:left="6400" w:hanging="360"/>
      </w:pPr>
    </w:lvl>
    <w:lvl w:ilvl="8" w:tplc="0809001B" w:tentative="1">
      <w:start w:val="1"/>
      <w:numFmt w:val="lowerRoman"/>
      <w:lvlText w:val="%9."/>
      <w:lvlJc w:val="right"/>
      <w:pPr>
        <w:ind w:left="7120" w:hanging="180"/>
      </w:pPr>
    </w:lvl>
  </w:abstractNum>
  <w:abstractNum w:abstractNumId="14" w15:restartNumberingAfterBreak="0">
    <w:nsid w:val="3B6B4911"/>
    <w:multiLevelType w:val="multilevel"/>
    <w:tmpl w:val="163ED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225E6F"/>
    <w:multiLevelType w:val="hybridMultilevel"/>
    <w:tmpl w:val="14F20E0C"/>
    <w:lvl w:ilvl="0" w:tplc="370421F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42B587E"/>
    <w:multiLevelType w:val="hybridMultilevel"/>
    <w:tmpl w:val="52202D02"/>
    <w:lvl w:ilvl="0" w:tplc="370421F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69077390"/>
    <w:multiLevelType w:val="hybridMultilevel"/>
    <w:tmpl w:val="95D0BBE6"/>
    <w:lvl w:ilvl="0" w:tplc="370421F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3723D3"/>
    <w:multiLevelType w:val="multilevel"/>
    <w:tmpl w:val="390E5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540887"/>
    <w:multiLevelType w:val="hybridMultilevel"/>
    <w:tmpl w:val="A700570E"/>
    <w:lvl w:ilvl="0" w:tplc="287C68AE">
      <w:start w:val="1"/>
      <w:numFmt w:val="bullet"/>
      <w:lvlText w:val=""/>
      <w:lvlJc w:val="left"/>
      <w:pPr>
        <w:ind w:left="720" w:hanging="360"/>
      </w:pPr>
      <w:rPr>
        <w:rFonts w:ascii="Symbol" w:hAnsi="Symbol" w:hint="default"/>
      </w:rPr>
    </w:lvl>
    <w:lvl w:ilvl="1" w:tplc="675E0E26">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E84C63"/>
    <w:multiLevelType w:val="hybridMultilevel"/>
    <w:tmpl w:val="516293AA"/>
    <w:lvl w:ilvl="0" w:tplc="A52E4EF0">
      <w:start w:val="20"/>
      <w:numFmt w:val="bullet"/>
      <w:lvlText w:val="-"/>
      <w:lvlJc w:val="left"/>
      <w:pPr>
        <w:ind w:left="720" w:hanging="360"/>
      </w:pPr>
      <w:rPr>
        <w:rFonts w:ascii="Times New Roman" w:eastAsiaTheme="minorEastAsia"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7"/>
  </w:num>
  <w:num w:numId="4">
    <w:abstractNumId w:val="1"/>
  </w:num>
  <w:num w:numId="5">
    <w:abstractNumId w:val="21"/>
  </w:num>
  <w:num w:numId="6">
    <w:abstractNumId w:val="18"/>
  </w:num>
  <w:num w:numId="7">
    <w:abstractNumId w:val="15"/>
  </w:num>
  <w:num w:numId="8">
    <w:abstractNumId w:val="16"/>
  </w:num>
  <w:num w:numId="9">
    <w:abstractNumId w:val="3"/>
  </w:num>
  <w:num w:numId="10">
    <w:abstractNumId w:val="6"/>
  </w:num>
  <w:num w:numId="11">
    <w:abstractNumId w:val="2"/>
  </w:num>
  <w:num w:numId="12">
    <w:abstractNumId w:val="13"/>
  </w:num>
  <w:num w:numId="13">
    <w:abstractNumId w:val="14"/>
  </w:num>
  <w:num w:numId="14">
    <w:abstractNumId w:val="12"/>
  </w:num>
  <w:num w:numId="15">
    <w:abstractNumId w:val="10"/>
  </w:num>
  <w:num w:numId="16">
    <w:abstractNumId w:val="20"/>
  </w:num>
  <w:num w:numId="17">
    <w:abstractNumId w:val="4"/>
  </w:num>
  <w:num w:numId="18">
    <w:abstractNumId w:val="8"/>
  </w:num>
  <w:num w:numId="19">
    <w:abstractNumId w:val="5"/>
  </w:num>
  <w:num w:numId="20">
    <w:abstractNumId w:val="9"/>
  </w:num>
  <w:num w:numId="21">
    <w:abstractNumId w:val="19"/>
  </w:num>
  <w:num w:numId="22">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C7"/>
    <w:rsid w:val="000001D6"/>
    <w:rsid w:val="0000082B"/>
    <w:rsid w:val="00000DDB"/>
    <w:rsid w:val="00001923"/>
    <w:rsid w:val="00001A58"/>
    <w:rsid w:val="00002388"/>
    <w:rsid w:val="00003591"/>
    <w:rsid w:val="00005619"/>
    <w:rsid w:val="00006911"/>
    <w:rsid w:val="00007EC2"/>
    <w:rsid w:val="00011526"/>
    <w:rsid w:val="0001204D"/>
    <w:rsid w:val="00012519"/>
    <w:rsid w:val="000125A5"/>
    <w:rsid w:val="00013298"/>
    <w:rsid w:val="00013A08"/>
    <w:rsid w:val="00013E00"/>
    <w:rsid w:val="000156B3"/>
    <w:rsid w:val="0002188B"/>
    <w:rsid w:val="00025354"/>
    <w:rsid w:val="00025AF8"/>
    <w:rsid w:val="00031EB2"/>
    <w:rsid w:val="000342FF"/>
    <w:rsid w:val="00034B09"/>
    <w:rsid w:val="00035332"/>
    <w:rsid w:val="00036867"/>
    <w:rsid w:val="0003739C"/>
    <w:rsid w:val="00040C27"/>
    <w:rsid w:val="00041378"/>
    <w:rsid w:val="00041F1C"/>
    <w:rsid w:val="00042922"/>
    <w:rsid w:val="00044F1C"/>
    <w:rsid w:val="0004548C"/>
    <w:rsid w:val="00047304"/>
    <w:rsid w:val="0004763D"/>
    <w:rsid w:val="00047956"/>
    <w:rsid w:val="00047B36"/>
    <w:rsid w:val="000505D5"/>
    <w:rsid w:val="0005120C"/>
    <w:rsid w:val="00051D51"/>
    <w:rsid w:val="00053248"/>
    <w:rsid w:val="00055A4F"/>
    <w:rsid w:val="00055B58"/>
    <w:rsid w:val="000570E9"/>
    <w:rsid w:val="0006042D"/>
    <w:rsid w:val="0006055A"/>
    <w:rsid w:val="00060BFD"/>
    <w:rsid w:val="00060D6D"/>
    <w:rsid w:val="0006132F"/>
    <w:rsid w:val="00062AA7"/>
    <w:rsid w:val="0006405F"/>
    <w:rsid w:val="0006730E"/>
    <w:rsid w:val="000679A8"/>
    <w:rsid w:val="00071250"/>
    <w:rsid w:val="00072141"/>
    <w:rsid w:val="0007248B"/>
    <w:rsid w:val="00073D71"/>
    <w:rsid w:val="000754AA"/>
    <w:rsid w:val="000770FC"/>
    <w:rsid w:val="00077C3E"/>
    <w:rsid w:val="000802D6"/>
    <w:rsid w:val="0008170B"/>
    <w:rsid w:val="00084C01"/>
    <w:rsid w:val="00084E9A"/>
    <w:rsid w:val="000914F8"/>
    <w:rsid w:val="0009333A"/>
    <w:rsid w:val="00094D03"/>
    <w:rsid w:val="00097355"/>
    <w:rsid w:val="000A085B"/>
    <w:rsid w:val="000A1343"/>
    <w:rsid w:val="000A1E61"/>
    <w:rsid w:val="000A3C8D"/>
    <w:rsid w:val="000A3F85"/>
    <w:rsid w:val="000A75C5"/>
    <w:rsid w:val="000B14B6"/>
    <w:rsid w:val="000B246D"/>
    <w:rsid w:val="000B262B"/>
    <w:rsid w:val="000B2F89"/>
    <w:rsid w:val="000B31F2"/>
    <w:rsid w:val="000B52B6"/>
    <w:rsid w:val="000C0133"/>
    <w:rsid w:val="000C36C1"/>
    <w:rsid w:val="000C501D"/>
    <w:rsid w:val="000C5184"/>
    <w:rsid w:val="000C5E61"/>
    <w:rsid w:val="000C6B43"/>
    <w:rsid w:val="000C723A"/>
    <w:rsid w:val="000C7A4C"/>
    <w:rsid w:val="000D0624"/>
    <w:rsid w:val="000D09BE"/>
    <w:rsid w:val="000D23E4"/>
    <w:rsid w:val="000D241C"/>
    <w:rsid w:val="000D372C"/>
    <w:rsid w:val="000D3CB2"/>
    <w:rsid w:val="000D4022"/>
    <w:rsid w:val="000D4320"/>
    <w:rsid w:val="000D44E0"/>
    <w:rsid w:val="000E0C01"/>
    <w:rsid w:val="000E24D5"/>
    <w:rsid w:val="000E3360"/>
    <w:rsid w:val="000E452C"/>
    <w:rsid w:val="000E4757"/>
    <w:rsid w:val="000E501F"/>
    <w:rsid w:val="000E5DC2"/>
    <w:rsid w:val="000E66D6"/>
    <w:rsid w:val="000F09AA"/>
    <w:rsid w:val="000F35D5"/>
    <w:rsid w:val="000F4BC1"/>
    <w:rsid w:val="000F669A"/>
    <w:rsid w:val="000F6BAC"/>
    <w:rsid w:val="000F7572"/>
    <w:rsid w:val="000F7596"/>
    <w:rsid w:val="00100125"/>
    <w:rsid w:val="00101664"/>
    <w:rsid w:val="00102355"/>
    <w:rsid w:val="0010273C"/>
    <w:rsid w:val="001068AE"/>
    <w:rsid w:val="001100BD"/>
    <w:rsid w:val="00110435"/>
    <w:rsid w:val="00111B4C"/>
    <w:rsid w:val="00111C7E"/>
    <w:rsid w:val="00111CC9"/>
    <w:rsid w:val="00112045"/>
    <w:rsid w:val="0011434F"/>
    <w:rsid w:val="00115886"/>
    <w:rsid w:val="0011629A"/>
    <w:rsid w:val="00123524"/>
    <w:rsid w:val="00123854"/>
    <w:rsid w:val="00123C97"/>
    <w:rsid w:val="0012579D"/>
    <w:rsid w:val="00127D6D"/>
    <w:rsid w:val="0013061C"/>
    <w:rsid w:val="00131329"/>
    <w:rsid w:val="001322A4"/>
    <w:rsid w:val="00132E2F"/>
    <w:rsid w:val="001334D9"/>
    <w:rsid w:val="00134343"/>
    <w:rsid w:val="001368C2"/>
    <w:rsid w:val="00142E1F"/>
    <w:rsid w:val="00143C45"/>
    <w:rsid w:val="00144FDB"/>
    <w:rsid w:val="001461C5"/>
    <w:rsid w:val="0014663F"/>
    <w:rsid w:val="00146B68"/>
    <w:rsid w:val="00146EA2"/>
    <w:rsid w:val="001514FD"/>
    <w:rsid w:val="00151B92"/>
    <w:rsid w:val="00151E81"/>
    <w:rsid w:val="00154C8F"/>
    <w:rsid w:val="001553A8"/>
    <w:rsid w:val="001574DC"/>
    <w:rsid w:val="0016391B"/>
    <w:rsid w:val="00163BC7"/>
    <w:rsid w:val="001643B6"/>
    <w:rsid w:val="00164581"/>
    <w:rsid w:val="00164843"/>
    <w:rsid w:val="00166284"/>
    <w:rsid w:val="0016644B"/>
    <w:rsid w:val="00172129"/>
    <w:rsid w:val="0017245F"/>
    <w:rsid w:val="00173DA7"/>
    <w:rsid w:val="001775E7"/>
    <w:rsid w:val="00177CAC"/>
    <w:rsid w:val="00180474"/>
    <w:rsid w:val="0018116B"/>
    <w:rsid w:val="00181376"/>
    <w:rsid w:val="001854BC"/>
    <w:rsid w:val="00185FD5"/>
    <w:rsid w:val="00187113"/>
    <w:rsid w:val="001871C6"/>
    <w:rsid w:val="001923B0"/>
    <w:rsid w:val="00192B46"/>
    <w:rsid w:val="00194856"/>
    <w:rsid w:val="0019710D"/>
    <w:rsid w:val="001A0E60"/>
    <w:rsid w:val="001A3F76"/>
    <w:rsid w:val="001A4F8F"/>
    <w:rsid w:val="001A4FF7"/>
    <w:rsid w:val="001A5141"/>
    <w:rsid w:val="001A540C"/>
    <w:rsid w:val="001A6B38"/>
    <w:rsid w:val="001A72B2"/>
    <w:rsid w:val="001A77B3"/>
    <w:rsid w:val="001B0A34"/>
    <w:rsid w:val="001B13E1"/>
    <w:rsid w:val="001B44D4"/>
    <w:rsid w:val="001B5264"/>
    <w:rsid w:val="001B5DBF"/>
    <w:rsid w:val="001B7B74"/>
    <w:rsid w:val="001C0515"/>
    <w:rsid w:val="001C35EC"/>
    <w:rsid w:val="001C3CB6"/>
    <w:rsid w:val="001C4454"/>
    <w:rsid w:val="001C5BFD"/>
    <w:rsid w:val="001D0378"/>
    <w:rsid w:val="001D2912"/>
    <w:rsid w:val="001D34E6"/>
    <w:rsid w:val="001D35EE"/>
    <w:rsid w:val="001D40C5"/>
    <w:rsid w:val="001D48C8"/>
    <w:rsid w:val="001D5045"/>
    <w:rsid w:val="001D5557"/>
    <w:rsid w:val="001D75D7"/>
    <w:rsid w:val="001D7BB6"/>
    <w:rsid w:val="001E1D0A"/>
    <w:rsid w:val="001E1D8E"/>
    <w:rsid w:val="001E30FC"/>
    <w:rsid w:val="001E6587"/>
    <w:rsid w:val="001F1B65"/>
    <w:rsid w:val="001F2582"/>
    <w:rsid w:val="001F31B1"/>
    <w:rsid w:val="001F3273"/>
    <w:rsid w:val="001F4578"/>
    <w:rsid w:val="001F5011"/>
    <w:rsid w:val="001F5322"/>
    <w:rsid w:val="001F579E"/>
    <w:rsid w:val="001F6961"/>
    <w:rsid w:val="001F7281"/>
    <w:rsid w:val="00201FFC"/>
    <w:rsid w:val="00203149"/>
    <w:rsid w:val="0020495A"/>
    <w:rsid w:val="002064DE"/>
    <w:rsid w:val="0021035C"/>
    <w:rsid w:val="00210F27"/>
    <w:rsid w:val="0021285C"/>
    <w:rsid w:val="00213E46"/>
    <w:rsid w:val="00215D78"/>
    <w:rsid w:val="00220565"/>
    <w:rsid w:val="00221D5A"/>
    <w:rsid w:val="002241F9"/>
    <w:rsid w:val="00224533"/>
    <w:rsid w:val="00232C9B"/>
    <w:rsid w:val="00232D56"/>
    <w:rsid w:val="00233A70"/>
    <w:rsid w:val="00233B2F"/>
    <w:rsid w:val="0023423F"/>
    <w:rsid w:val="00234C43"/>
    <w:rsid w:val="00236D64"/>
    <w:rsid w:val="002374A5"/>
    <w:rsid w:val="00237EB9"/>
    <w:rsid w:val="00240F35"/>
    <w:rsid w:val="0024127D"/>
    <w:rsid w:val="00242DAB"/>
    <w:rsid w:val="00246614"/>
    <w:rsid w:val="00246EC6"/>
    <w:rsid w:val="002517E8"/>
    <w:rsid w:val="002523AA"/>
    <w:rsid w:val="002534BA"/>
    <w:rsid w:val="00253676"/>
    <w:rsid w:val="002547FE"/>
    <w:rsid w:val="00255739"/>
    <w:rsid w:val="00255A7F"/>
    <w:rsid w:val="00255C9B"/>
    <w:rsid w:val="00256476"/>
    <w:rsid w:val="00256ED3"/>
    <w:rsid w:val="00257F05"/>
    <w:rsid w:val="0026103E"/>
    <w:rsid w:val="00261348"/>
    <w:rsid w:val="00263148"/>
    <w:rsid w:val="00265897"/>
    <w:rsid w:val="00266FD1"/>
    <w:rsid w:val="00270C61"/>
    <w:rsid w:val="00272C96"/>
    <w:rsid w:val="00273C0A"/>
    <w:rsid w:val="002742CE"/>
    <w:rsid w:val="002745CD"/>
    <w:rsid w:val="00274AD4"/>
    <w:rsid w:val="002758BA"/>
    <w:rsid w:val="00275FF2"/>
    <w:rsid w:val="00277746"/>
    <w:rsid w:val="00277910"/>
    <w:rsid w:val="00277F50"/>
    <w:rsid w:val="00282BDE"/>
    <w:rsid w:val="002831E9"/>
    <w:rsid w:val="00284CD4"/>
    <w:rsid w:val="00285116"/>
    <w:rsid w:val="00285DF8"/>
    <w:rsid w:val="00286826"/>
    <w:rsid w:val="00286A47"/>
    <w:rsid w:val="00291D44"/>
    <w:rsid w:val="002938C7"/>
    <w:rsid w:val="0029474F"/>
    <w:rsid w:val="0029653F"/>
    <w:rsid w:val="00297C04"/>
    <w:rsid w:val="002A09B3"/>
    <w:rsid w:val="002A12F6"/>
    <w:rsid w:val="002A1B77"/>
    <w:rsid w:val="002A4016"/>
    <w:rsid w:val="002A46A0"/>
    <w:rsid w:val="002A4E33"/>
    <w:rsid w:val="002A54C3"/>
    <w:rsid w:val="002A60AF"/>
    <w:rsid w:val="002A7EC5"/>
    <w:rsid w:val="002B108C"/>
    <w:rsid w:val="002B10DB"/>
    <w:rsid w:val="002B1553"/>
    <w:rsid w:val="002B2E53"/>
    <w:rsid w:val="002B3176"/>
    <w:rsid w:val="002B65E3"/>
    <w:rsid w:val="002B713E"/>
    <w:rsid w:val="002B753D"/>
    <w:rsid w:val="002B7D3B"/>
    <w:rsid w:val="002C15B8"/>
    <w:rsid w:val="002C34EB"/>
    <w:rsid w:val="002C472A"/>
    <w:rsid w:val="002C5B01"/>
    <w:rsid w:val="002C7BBC"/>
    <w:rsid w:val="002D0216"/>
    <w:rsid w:val="002D0234"/>
    <w:rsid w:val="002D0F4B"/>
    <w:rsid w:val="002D2DD1"/>
    <w:rsid w:val="002D3103"/>
    <w:rsid w:val="002D56C1"/>
    <w:rsid w:val="002E0676"/>
    <w:rsid w:val="002E07BC"/>
    <w:rsid w:val="002E19DC"/>
    <w:rsid w:val="002E21B8"/>
    <w:rsid w:val="002E38FD"/>
    <w:rsid w:val="002E3B38"/>
    <w:rsid w:val="002E41E8"/>
    <w:rsid w:val="002E6233"/>
    <w:rsid w:val="002E632E"/>
    <w:rsid w:val="002E6609"/>
    <w:rsid w:val="002F0614"/>
    <w:rsid w:val="002F28B6"/>
    <w:rsid w:val="002F3FA1"/>
    <w:rsid w:val="002F4939"/>
    <w:rsid w:val="002F4CB8"/>
    <w:rsid w:val="002F548C"/>
    <w:rsid w:val="002F5586"/>
    <w:rsid w:val="002F5C86"/>
    <w:rsid w:val="002F7905"/>
    <w:rsid w:val="00300B09"/>
    <w:rsid w:val="00301167"/>
    <w:rsid w:val="00301406"/>
    <w:rsid w:val="00302848"/>
    <w:rsid w:val="003037F2"/>
    <w:rsid w:val="00303C50"/>
    <w:rsid w:val="00304857"/>
    <w:rsid w:val="00304D6C"/>
    <w:rsid w:val="00306647"/>
    <w:rsid w:val="003072A8"/>
    <w:rsid w:val="0030750F"/>
    <w:rsid w:val="00310309"/>
    <w:rsid w:val="00310679"/>
    <w:rsid w:val="00311898"/>
    <w:rsid w:val="00311C65"/>
    <w:rsid w:val="00312369"/>
    <w:rsid w:val="00312656"/>
    <w:rsid w:val="0031314B"/>
    <w:rsid w:val="00313B2A"/>
    <w:rsid w:val="00314503"/>
    <w:rsid w:val="00315160"/>
    <w:rsid w:val="00317ED4"/>
    <w:rsid w:val="0032035E"/>
    <w:rsid w:val="003210FF"/>
    <w:rsid w:val="003232FA"/>
    <w:rsid w:val="003234DB"/>
    <w:rsid w:val="003238B5"/>
    <w:rsid w:val="0032573A"/>
    <w:rsid w:val="00326369"/>
    <w:rsid w:val="00326E2A"/>
    <w:rsid w:val="00330820"/>
    <w:rsid w:val="00330B8F"/>
    <w:rsid w:val="003319A7"/>
    <w:rsid w:val="00331E79"/>
    <w:rsid w:val="00331F79"/>
    <w:rsid w:val="0033608B"/>
    <w:rsid w:val="003367F4"/>
    <w:rsid w:val="00340416"/>
    <w:rsid w:val="00340935"/>
    <w:rsid w:val="00341A21"/>
    <w:rsid w:val="00341CF6"/>
    <w:rsid w:val="00344371"/>
    <w:rsid w:val="0034478F"/>
    <w:rsid w:val="00344ACE"/>
    <w:rsid w:val="00346B04"/>
    <w:rsid w:val="00346BB2"/>
    <w:rsid w:val="003507C4"/>
    <w:rsid w:val="0035193F"/>
    <w:rsid w:val="0035232D"/>
    <w:rsid w:val="00352592"/>
    <w:rsid w:val="003531E8"/>
    <w:rsid w:val="00353B8B"/>
    <w:rsid w:val="00354D28"/>
    <w:rsid w:val="003552CF"/>
    <w:rsid w:val="003575D6"/>
    <w:rsid w:val="00360986"/>
    <w:rsid w:val="0036131B"/>
    <w:rsid w:val="0036132B"/>
    <w:rsid w:val="00361B85"/>
    <w:rsid w:val="00362EBE"/>
    <w:rsid w:val="003640A5"/>
    <w:rsid w:val="00364A54"/>
    <w:rsid w:val="003657C4"/>
    <w:rsid w:val="00365E6A"/>
    <w:rsid w:val="003702AA"/>
    <w:rsid w:val="00370813"/>
    <w:rsid w:val="0037265C"/>
    <w:rsid w:val="003751E3"/>
    <w:rsid w:val="003753E3"/>
    <w:rsid w:val="00375618"/>
    <w:rsid w:val="00375F56"/>
    <w:rsid w:val="003775C2"/>
    <w:rsid w:val="00377E4C"/>
    <w:rsid w:val="00380449"/>
    <w:rsid w:val="003805F1"/>
    <w:rsid w:val="00380FEB"/>
    <w:rsid w:val="00382DA0"/>
    <w:rsid w:val="003844D1"/>
    <w:rsid w:val="0038759F"/>
    <w:rsid w:val="003901B9"/>
    <w:rsid w:val="00390A5D"/>
    <w:rsid w:val="00394E15"/>
    <w:rsid w:val="00395220"/>
    <w:rsid w:val="00395CFD"/>
    <w:rsid w:val="00395DB3"/>
    <w:rsid w:val="00395FDC"/>
    <w:rsid w:val="00397F8D"/>
    <w:rsid w:val="003A0A27"/>
    <w:rsid w:val="003A1518"/>
    <w:rsid w:val="003A2B5D"/>
    <w:rsid w:val="003A6827"/>
    <w:rsid w:val="003A7510"/>
    <w:rsid w:val="003A78E8"/>
    <w:rsid w:val="003A79C3"/>
    <w:rsid w:val="003A7F14"/>
    <w:rsid w:val="003B1F32"/>
    <w:rsid w:val="003B1FF2"/>
    <w:rsid w:val="003B23D6"/>
    <w:rsid w:val="003B26AD"/>
    <w:rsid w:val="003B2C5D"/>
    <w:rsid w:val="003B5088"/>
    <w:rsid w:val="003B5F62"/>
    <w:rsid w:val="003B67E9"/>
    <w:rsid w:val="003B7A72"/>
    <w:rsid w:val="003C0791"/>
    <w:rsid w:val="003C2D0E"/>
    <w:rsid w:val="003C2FE7"/>
    <w:rsid w:val="003C3EFE"/>
    <w:rsid w:val="003C7246"/>
    <w:rsid w:val="003C7D10"/>
    <w:rsid w:val="003D3286"/>
    <w:rsid w:val="003D3787"/>
    <w:rsid w:val="003D3ABD"/>
    <w:rsid w:val="003D4498"/>
    <w:rsid w:val="003D44AE"/>
    <w:rsid w:val="003E07C4"/>
    <w:rsid w:val="003E094E"/>
    <w:rsid w:val="003E1B01"/>
    <w:rsid w:val="003E6E65"/>
    <w:rsid w:val="003E71AF"/>
    <w:rsid w:val="003E787E"/>
    <w:rsid w:val="003F28DC"/>
    <w:rsid w:val="003F4F11"/>
    <w:rsid w:val="003F5015"/>
    <w:rsid w:val="003F5A7D"/>
    <w:rsid w:val="00400B24"/>
    <w:rsid w:val="00401F29"/>
    <w:rsid w:val="00402C37"/>
    <w:rsid w:val="0040322B"/>
    <w:rsid w:val="004040CB"/>
    <w:rsid w:val="0040425F"/>
    <w:rsid w:val="00404902"/>
    <w:rsid w:val="00406454"/>
    <w:rsid w:val="004072A5"/>
    <w:rsid w:val="004078D5"/>
    <w:rsid w:val="00407E7F"/>
    <w:rsid w:val="00412463"/>
    <w:rsid w:val="00413A34"/>
    <w:rsid w:val="00414B18"/>
    <w:rsid w:val="0041630A"/>
    <w:rsid w:val="00420430"/>
    <w:rsid w:val="00422D2A"/>
    <w:rsid w:val="00422FF3"/>
    <w:rsid w:val="00423292"/>
    <w:rsid w:val="004236AF"/>
    <w:rsid w:val="00424323"/>
    <w:rsid w:val="0042474A"/>
    <w:rsid w:val="00424FAC"/>
    <w:rsid w:val="00426DFA"/>
    <w:rsid w:val="00427771"/>
    <w:rsid w:val="004316CD"/>
    <w:rsid w:val="004330BB"/>
    <w:rsid w:val="004357AF"/>
    <w:rsid w:val="00435B6A"/>
    <w:rsid w:val="00437EAB"/>
    <w:rsid w:val="00441055"/>
    <w:rsid w:val="004413B5"/>
    <w:rsid w:val="00443718"/>
    <w:rsid w:val="00443E2B"/>
    <w:rsid w:val="004449D7"/>
    <w:rsid w:val="004471C5"/>
    <w:rsid w:val="0044789E"/>
    <w:rsid w:val="004479E9"/>
    <w:rsid w:val="00454EC6"/>
    <w:rsid w:val="00455567"/>
    <w:rsid w:val="00455E00"/>
    <w:rsid w:val="004569CE"/>
    <w:rsid w:val="00456E8F"/>
    <w:rsid w:val="004614BB"/>
    <w:rsid w:val="00462ACE"/>
    <w:rsid w:val="004636D0"/>
    <w:rsid w:val="004654B2"/>
    <w:rsid w:val="004667AC"/>
    <w:rsid w:val="00466BCF"/>
    <w:rsid w:val="004679DB"/>
    <w:rsid w:val="00467A0C"/>
    <w:rsid w:val="004708FC"/>
    <w:rsid w:val="00471728"/>
    <w:rsid w:val="00472B05"/>
    <w:rsid w:val="004735AD"/>
    <w:rsid w:val="00475111"/>
    <w:rsid w:val="0047541B"/>
    <w:rsid w:val="004772E7"/>
    <w:rsid w:val="00477839"/>
    <w:rsid w:val="004811F3"/>
    <w:rsid w:val="00482367"/>
    <w:rsid w:val="00482D3D"/>
    <w:rsid w:val="004830A6"/>
    <w:rsid w:val="00483287"/>
    <w:rsid w:val="004840AF"/>
    <w:rsid w:val="0048463A"/>
    <w:rsid w:val="0048689B"/>
    <w:rsid w:val="00486EAA"/>
    <w:rsid w:val="00491CA9"/>
    <w:rsid w:val="0049244B"/>
    <w:rsid w:val="0049245A"/>
    <w:rsid w:val="004926A2"/>
    <w:rsid w:val="0049383B"/>
    <w:rsid w:val="00495FA8"/>
    <w:rsid w:val="004971A1"/>
    <w:rsid w:val="0049770C"/>
    <w:rsid w:val="00497BA0"/>
    <w:rsid w:val="004A0874"/>
    <w:rsid w:val="004A2B35"/>
    <w:rsid w:val="004A2CFA"/>
    <w:rsid w:val="004A31B5"/>
    <w:rsid w:val="004A3D58"/>
    <w:rsid w:val="004A4119"/>
    <w:rsid w:val="004A4A9E"/>
    <w:rsid w:val="004A63F0"/>
    <w:rsid w:val="004A7B6F"/>
    <w:rsid w:val="004B0C16"/>
    <w:rsid w:val="004B0D77"/>
    <w:rsid w:val="004B2527"/>
    <w:rsid w:val="004B4CB3"/>
    <w:rsid w:val="004B629E"/>
    <w:rsid w:val="004B7B12"/>
    <w:rsid w:val="004C017B"/>
    <w:rsid w:val="004C24C2"/>
    <w:rsid w:val="004C2B6D"/>
    <w:rsid w:val="004C58F8"/>
    <w:rsid w:val="004C6DCF"/>
    <w:rsid w:val="004D0D69"/>
    <w:rsid w:val="004D0D77"/>
    <w:rsid w:val="004D0FC8"/>
    <w:rsid w:val="004D3836"/>
    <w:rsid w:val="004D3B03"/>
    <w:rsid w:val="004D3B9A"/>
    <w:rsid w:val="004D4723"/>
    <w:rsid w:val="004D6BC7"/>
    <w:rsid w:val="004E0521"/>
    <w:rsid w:val="004E06E5"/>
    <w:rsid w:val="004E229C"/>
    <w:rsid w:val="004E234F"/>
    <w:rsid w:val="004E2D75"/>
    <w:rsid w:val="004E336A"/>
    <w:rsid w:val="004E4320"/>
    <w:rsid w:val="004E7E0C"/>
    <w:rsid w:val="004F08E0"/>
    <w:rsid w:val="004F0A6F"/>
    <w:rsid w:val="004F1377"/>
    <w:rsid w:val="004F193D"/>
    <w:rsid w:val="004F3408"/>
    <w:rsid w:val="004F6E62"/>
    <w:rsid w:val="004F786A"/>
    <w:rsid w:val="004F7EFA"/>
    <w:rsid w:val="00500740"/>
    <w:rsid w:val="00500881"/>
    <w:rsid w:val="00501288"/>
    <w:rsid w:val="005052E4"/>
    <w:rsid w:val="005054CB"/>
    <w:rsid w:val="0050571F"/>
    <w:rsid w:val="00506C1C"/>
    <w:rsid w:val="00506EC8"/>
    <w:rsid w:val="00510168"/>
    <w:rsid w:val="00510862"/>
    <w:rsid w:val="00513BDB"/>
    <w:rsid w:val="00514DF5"/>
    <w:rsid w:val="00516B7E"/>
    <w:rsid w:val="00517503"/>
    <w:rsid w:val="00517556"/>
    <w:rsid w:val="00520295"/>
    <w:rsid w:val="005209A5"/>
    <w:rsid w:val="00523791"/>
    <w:rsid w:val="00524861"/>
    <w:rsid w:val="00525019"/>
    <w:rsid w:val="00525A3F"/>
    <w:rsid w:val="00526806"/>
    <w:rsid w:val="00530575"/>
    <w:rsid w:val="005309A6"/>
    <w:rsid w:val="00531C3D"/>
    <w:rsid w:val="00531F60"/>
    <w:rsid w:val="0053225D"/>
    <w:rsid w:val="005342F8"/>
    <w:rsid w:val="00537D66"/>
    <w:rsid w:val="0054114C"/>
    <w:rsid w:val="005423DC"/>
    <w:rsid w:val="00545BBC"/>
    <w:rsid w:val="005467F8"/>
    <w:rsid w:val="005477BB"/>
    <w:rsid w:val="00550527"/>
    <w:rsid w:val="005507E4"/>
    <w:rsid w:val="00552AF0"/>
    <w:rsid w:val="0055327F"/>
    <w:rsid w:val="005535F4"/>
    <w:rsid w:val="00562001"/>
    <w:rsid w:val="00562315"/>
    <w:rsid w:val="00562806"/>
    <w:rsid w:val="00562937"/>
    <w:rsid w:val="0056322A"/>
    <w:rsid w:val="00563F65"/>
    <w:rsid w:val="00565F95"/>
    <w:rsid w:val="005677E7"/>
    <w:rsid w:val="00567913"/>
    <w:rsid w:val="00572BB5"/>
    <w:rsid w:val="00573405"/>
    <w:rsid w:val="00573527"/>
    <w:rsid w:val="00573845"/>
    <w:rsid w:val="0057399B"/>
    <w:rsid w:val="00573D1A"/>
    <w:rsid w:val="00574AA6"/>
    <w:rsid w:val="00574CBB"/>
    <w:rsid w:val="005761B9"/>
    <w:rsid w:val="0057714C"/>
    <w:rsid w:val="00580BA2"/>
    <w:rsid w:val="00581830"/>
    <w:rsid w:val="00581CC0"/>
    <w:rsid w:val="00583A07"/>
    <w:rsid w:val="00584973"/>
    <w:rsid w:val="00584A27"/>
    <w:rsid w:val="00586185"/>
    <w:rsid w:val="00591D64"/>
    <w:rsid w:val="00592282"/>
    <w:rsid w:val="00593719"/>
    <w:rsid w:val="0059428D"/>
    <w:rsid w:val="005961BE"/>
    <w:rsid w:val="005A033E"/>
    <w:rsid w:val="005A05B7"/>
    <w:rsid w:val="005A11B3"/>
    <w:rsid w:val="005A3216"/>
    <w:rsid w:val="005A5492"/>
    <w:rsid w:val="005A5F1A"/>
    <w:rsid w:val="005A68C4"/>
    <w:rsid w:val="005B0908"/>
    <w:rsid w:val="005B1A03"/>
    <w:rsid w:val="005B1B73"/>
    <w:rsid w:val="005B2DE8"/>
    <w:rsid w:val="005B30E8"/>
    <w:rsid w:val="005B32B1"/>
    <w:rsid w:val="005B3717"/>
    <w:rsid w:val="005B3EC0"/>
    <w:rsid w:val="005B4702"/>
    <w:rsid w:val="005B6E28"/>
    <w:rsid w:val="005B70B4"/>
    <w:rsid w:val="005C120D"/>
    <w:rsid w:val="005C1A3E"/>
    <w:rsid w:val="005C24D9"/>
    <w:rsid w:val="005C33E0"/>
    <w:rsid w:val="005C58E3"/>
    <w:rsid w:val="005C738B"/>
    <w:rsid w:val="005D367D"/>
    <w:rsid w:val="005D5826"/>
    <w:rsid w:val="005D6200"/>
    <w:rsid w:val="005D6E61"/>
    <w:rsid w:val="005D7437"/>
    <w:rsid w:val="005E2C59"/>
    <w:rsid w:val="005E2E95"/>
    <w:rsid w:val="005E3008"/>
    <w:rsid w:val="005F0E76"/>
    <w:rsid w:val="005F1140"/>
    <w:rsid w:val="005F16AD"/>
    <w:rsid w:val="005F26D8"/>
    <w:rsid w:val="005F3E57"/>
    <w:rsid w:val="005F59D0"/>
    <w:rsid w:val="005F66A8"/>
    <w:rsid w:val="005F7471"/>
    <w:rsid w:val="00600192"/>
    <w:rsid w:val="0060374F"/>
    <w:rsid w:val="00603D59"/>
    <w:rsid w:val="006105B1"/>
    <w:rsid w:val="00610FDF"/>
    <w:rsid w:val="006117EB"/>
    <w:rsid w:val="0061192B"/>
    <w:rsid w:val="006161D9"/>
    <w:rsid w:val="00616694"/>
    <w:rsid w:val="00616B1B"/>
    <w:rsid w:val="0061740B"/>
    <w:rsid w:val="00620109"/>
    <w:rsid w:val="00623314"/>
    <w:rsid w:val="00623C11"/>
    <w:rsid w:val="006242CF"/>
    <w:rsid w:val="0062499E"/>
    <w:rsid w:val="00624ADC"/>
    <w:rsid w:val="006255B9"/>
    <w:rsid w:val="00625FF5"/>
    <w:rsid w:val="00626382"/>
    <w:rsid w:val="00626793"/>
    <w:rsid w:val="00627AB7"/>
    <w:rsid w:val="006329CF"/>
    <w:rsid w:val="00636361"/>
    <w:rsid w:val="00636657"/>
    <w:rsid w:val="00637681"/>
    <w:rsid w:val="0064093C"/>
    <w:rsid w:val="0064111B"/>
    <w:rsid w:val="00641F9C"/>
    <w:rsid w:val="006449C8"/>
    <w:rsid w:val="00646363"/>
    <w:rsid w:val="00646CFB"/>
    <w:rsid w:val="00647AA5"/>
    <w:rsid w:val="0065038F"/>
    <w:rsid w:val="006515BF"/>
    <w:rsid w:val="00655615"/>
    <w:rsid w:val="00656327"/>
    <w:rsid w:val="00656FDA"/>
    <w:rsid w:val="006574F6"/>
    <w:rsid w:val="00660384"/>
    <w:rsid w:val="00661EA2"/>
    <w:rsid w:val="006626A1"/>
    <w:rsid w:val="00670E16"/>
    <w:rsid w:val="00671744"/>
    <w:rsid w:val="006726F4"/>
    <w:rsid w:val="00673D9F"/>
    <w:rsid w:val="00673DC8"/>
    <w:rsid w:val="006747AD"/>
    <w:rsid w:val="00676D28"/>
    <w:rsid w:val="00677879"/>
    <w:rsid w:val="00677B62"/>
    <w:rsid w:val="0068371E"/>
    <w:rsid w:val="00684A31"/>
    <w:rsid w:val="006903C6"/>
    <w:rsid w:val="006913B1"/>
    <w:rsid w:val="00691E94"/>
    <w:rsid w:val="006936CD"/>
    <w:rsid w:val="0069389F"/>
    <w:rsid w:val="0069480F"/>
    <w:rsid w:val="00696543"/>
    <w:rsid w:val="006A56F4"/>
    <w:rsid w:val="006A61AB"/>
    <w:rsid w:val="006A72EC"/>
    <w:rsid w:val="006B0E7E"/>
    <w:rsid w:val="006B1179"/>
    <w:rsid w:val="006B1981"/>
    <w:rsid w:val="006B1E1F"/>
    <w:rsid w:val="006B209C"/>
    <w:rsid w:val="006B24BC"/>
    <w:rsid w:val="006B31BF"/>
    <w:rsid w:val="006B3F44"/>
    <w:rsid w:val="006B4DF8"/>
    <w:rsid w:val="006B6730"/>
    <w:rsid w:val="006B7732"/>
    <w:rsid w:val="006C020E"/>
    <w:rsid w:val="006C07DD"/>
    <w:rsid w:val="006C1075"/>
    <w:rsid w:val="006C2E11"/>
    <w:rsid w:val="006C2F46"/>
    <w:rsid w:val="006C511B"/>
    <w:rsid w:val="006C513A"/>
    <w:rsid w:val="006C56F0"/>
    <w:rsid w:val="006C5E35"/>
    <w:rsid w:val="006D245F"/>
    <w:rsid w:val="006D322D"/>
    <w:rsid w:val="006D38F8"/>
    <w:rsid w:val="006D7DD3"/>
    <w:rsid w:val="006E0D2D"/>
    <w:rsid w:val="006E0F08"/>
    <w:rsid w:val="006E2954"/>
    <w:rsid w:val="006E347F"/>
    <w:rsid w:val="006E3E73"/>
    <w:rsid w:val="006F05A5"/>
    <w:rsid w:val="006F0F25"/>
    <w:rsid w:val="006F172E"/>
    <w:rsid w:val="006F1DA3"/>
    <w:rsid w:val="006F3833"/>
    <w:rsid w:val="006F48E4"/>
    <w:rsid w:val="006F4D37"/>
    <w:rsid w:val="006F6AC8"/>
    <w:rsid w:val="00700C65"/>
    <w:rsid w:val="007012B9"/>
    <w:rsid w:val="007030B2"/>
    <w:rsid w:val="00703FDC"/>
    <w:rsid w:val="00704BAF"/>
    <w:rsid w:val="0070622C"/>
    <w:rsid w:val="00706532"/>
    <w:rsid w:val="0070749B"/>
    <w:rsid w:val="007105A6"/>
    <w:rsid w:val="007107C5"/>
    <w:rsid w:val="0071105F"/>
    <w:rsid w:val="00712C49"/>
    <w:rsid w:val="00716834"/>
    <w:rsid w:val="00721262"/>
    <w:rsid w:val="00721556"/>
    <w:rsid w:val="0072164D"/>
    <w:rsid w:val="00721743"/>
    <w:rsid w:val="00722A66"/>
    <w:rsid w:val="00723EED"/>
    <w:rsid w:val="00724FF6"/>
    <w:rsid w:val="00725FD7"/>
    <w:rsid w:val="00727CEB"/>
    <w:rsid w:val="00731730"/>
    <w:rsid w:val="00731ABA"/>
    <w:rsid w:val="007320EE"/>
    <w:rsid w:val="0073339E"/>
    <w:rsid w:val="00733D96"/>
    <w:rsid w:val="007345F4"/>
    <w:rsid w:val="00734B80"/>
    <w:rsid w:val="0073600C"/>
    <w:rsid w:val="00736E05"/>
    <w:rsid w:val="00741D0A"/>
    <w:rsid w:val="00744B7E"/>
    <w:rsid w:val="00747103"/>
    <w:rsid w:val="007544B4"/>
    <w:rsid w:val="00755185"/>
    <w:rsid w:val="00762C71"/>
    <w:rsid w:val="00763182"/>
    <w:rsid w:val="00764527"/>
    <w:rsid w:val="0076501B"/>
    <w:rsid w:val="0076524F"/>
    <w:rsid w:val="00765955"/>
    <w:rsid w:val="00766DC1"/>
    <w:rsid w:val="00766F89"/>
    <w:rsid w:val="007673D2"/>
    <w:rsid w:val="00767FFB"/>
    <w:rsid w:val="00770468"/>
    <w:rsid w:val="007727CA"/>
    <w:rsid w:val="007767FD"/>
    <w:rsid w:val="00776825"/>
    <w:rsid w:val="00776853"/>
    <w:rsid w:val="00777136"/>
    <w:rsid w:val="00781C56"/>
    <w:rsid w:val="00781CFB"/>
    <w:rsid w:val="00782787"/>
    <w:rsid w:val="00784D54"/>
    <w:rsid w:val="007854BD"/>
    <w:rsid w:val="00785EEA"/>
    <w:rsid w:val="00785F52"/>
    <w:rsid w:val="00786E15"/>
    <w:rsid w:val="00790F87"/>
    <w:rsid w:val="00792526"/>
    <w:rsid w:val="0079313E"/>
    <w:rsid w:val="00793664"/>
    <w:rsid w:val="007956B1"/>
    <w:rsid w:val="00796F29"/>
    <w:rsid w:val="00797C29"/>
    <w:rsid w:val="007A1AA1"/>
    <w:rsid w:val="007A1BA9"/>
    <w:rsid w:val="007A2EC4"/>
    <w:rsid w:val="007A35D0"/>
    <w:rsid w:val="007A4C1A"/>
    <w:rsid w:val="007A6381"/>
    <w:rsid w:val="007A7BC4"/>
    <w:rsid w:val="007B0009"/>
    <w:rsid w:val="007B04F5"/>
    <w:rsid w:val="007B0924"/>
    <w:rsid w:val="007B17A9"/>
    <w:rsid w:val="007B2BCB"/>
    <w:rsid w:val="007B2C1C"/>
    <w:rsid w:val="007B6B72"/>
    <w:rsid w:val="007B7F96"/>
    <w:rsid w:val="007C0932"/>
    <w:rsid w:val="007C10EB"/>
    <w:rsid w:val="007C161E"/>
    <w:rsid w:val="007C28CB"/>
    <w:rsid w:val="007C3C87"/>
    <w:rsid w:val="007C4CBB"/>
    <w:rsid w:val="007C5135"/>
    <w:rsid w:val="007C7378"/>
    <w:rsid w:val="007C76B7"/>
    <w:rsid w:val="007C7C69"/>
    <w:rsid w:val="007D0097"/>
    <w:rsid w:val="007D0455"/>
    <w:rsid w:val="007D10E6"/>
    <w:rsid w:val="007D28F2"/>
    <w:rsid w:val="007D5E64"/>
    <w:rsid w:val="007D67A3"/>
    <w:rsid w:val="007E2CB0"/>
    <w:rsid w:val="007E51E9"/>
    <w:rsid w:val="007E5F6C"/>
    <w:rsid w:val="007E66B1"/>
    <w:rsid w:val="007E6B11"/>
    <w:rsid w:val="007E75E4"/>
    <w:rsid w:val="007F0140"/>
    <w:rsid w:val="007F0C3E"/>
    <w:rsid w:val="007F17DA"/>
    <w:rsid w:val="007F3040"/>
    <w:rsid w:val="007F5564"/>
    <w:rsid w:val="007F565B"/>
    <w:rsid w:val="007F686C"/>
    <w:rsid w:val="007F7125"/>
    <w:rsid w:val="008004B0"/>
    <w:rsid w:val="00800C71"/>
    <w:rsid w:val="00801DC8"/>
    <w:rsid w:val="00802295"/>
    <w:rsid w:val="00803527"/>
    <w:rsid w:val="00803B8A"/>
    <w:rsid w:val="00805729"/>
    <w:rsid w:val="00807240"/>
    <w:rsid w:val="00811365"/>
    <w:rsid w:val="008126CF"/>
    <w:rsid w:val="008127FF"/>
    <w:rsid w:val="008134F9"/>
    <w:rsid w:val="0081375D"/>
    <w:rsid w:val="00814CAE"/>
    <w:rsid w:val="00815C77"/>
    <w:rsid w:val="0081632D"/>
    <w:rsid w:val="0081693C"/>
    <w:rsid w:val="00817460"/>
    <w:rsid w:val="008177A0"/>
    <w:rsid w:val="00817C54"/>
    <w:rsid w:val="00820187"/>
    <w:rsid w:val="0082045D"/>
    <w:rsid w:val="00821A2B"/>
    <w:rsid w:val="00821E86"/>
    <w:rsid w:val="00823391"/>
    <w:rsid w:val="00824057"/>
    <w:rsid w:val="0082490C"/>
    <w:rsid w:val="008260A7"/>
    <w:rsid w:val="00826107"/>
    <w:rsid w:val="00830656"/>
    <w:rsid w:val="00832A14"/>
    <w:rsid w:val="00832A53"/>
    <w:rsid w:val="008330F2"/>
    <w:rsid w:val="008332CF"/>
    <w:rsid w:val="008344BC"/>
    <w:rsid w:val="00840712"/>
    <w:rsid w:val="00841750"/>
    <w:rsid w:val="0084332C"/>
    <w:rsid w:val="00843A6A"/>
    <w:rsid w:val="008531FE"/>
    <w:rsid w:val="0085398B"/>
    <w:rsid w:val="00853ADC"/>
    <w:rsid w:val="00854111"/>
    <w:rsid w:val="00854214"/>
    <w:rsid w:val="00855514"/>
    <w:rsid w:val="00857262"/>
    <w:rsid w:val="008579AD"/>
    <w:rsid w:val="00857CEA"/>
    <w:rsid w:val="00857EAF"/>
    <w:rsid w:val="0086178B"/>
    <w:rsid w:val="0086212A"/>
    <w:rsid w:val="008632AA"/>
    <w:rsid w:val="00863CDE"/>
    <w:rsid w:val="008675FF"/>
    <w:rsid w:val="00870FA4"/>
    <w:rsid w:val="008716F8"/>
    <w:rsid w:val="00872BAD"/>
    <w:rsid w:val="0087462A"/>
    <w:rsid w:val="00876D2C"/>
    <w:rsid w:val="00881E96"/>
    <w:rsid w:val="00884343"/>
    <w:rsid w:val="008878D6"/>
    <w:rsid w:val="008879B7"/>
    <w:rsid w:val="00887A7B"/>
    <w:rsid w:val="00887B88"/>
    <w:rsid w:val="0089078A"/>
    <w:rsid w:val="008946D7"/>
    <w:rsid w:val="008947DC"/>
    <w:rsid w:val="00895752"/>
    <w:rsid w:val="00896179"/>
    <w:rsid w:val="00896E12"/>
    <w:rsid w:val="00896E3F"/>
    <w:rsid w:val="008970AC"/>
    <w:rsid w:val="008A1F67"/>
    <w:rsid w:val="008A239A"/>
    <w:rsid w:val="008A2BDC"/>
    <w:rsid w:val="008A565D"/>
    <w:rsid w:val="008A68B8"/>
    <w:rsid w:val="008B024A"/>
    <w:rsid w:val="008B0C6E"/>
    <w:rsid w:val="008B6CC6"/>
    <w:rsid w:val="008B73B2"/>
    <w:rsid w:val="008C1F3B"/>
    <w:rsid w:val="008C2760"/>
    <w:rsid w:val="008C35DB"/>
    <w:rsid w:val="008C6157"/>
    <w:rsid w:val="008C6711"/>
    <w:rsid w:val="008C7723"/>
    <w:rsid w:val="008D0EA6"/>
    <w:rsid w:val="008D10D4"/>
    <w:rsid w:val="008D1512"/>
    <w:rsid w:val="008D1718"/>
    <w:rsid w:val="008D3428"/>
    <w:rsid w:val="008D468C"/>
    <w:rsid w:val="008D4C96"/>
    <w:rsid w:val="008D5840"/>
    <w:rsid w:val="008D6348"/>
    <w:rsid w:val="008D644A"/>
    <w:rsid w:val="008D73CC"/>
    <w:rsid w:val="008E0176"/>
    <w:rsid w:val="008E15B2"/>
    <w:rsid w:val="008E1610"/>
    <w:rsid w:val="008E3E59"/>
    <w:rsid w:val="008E4ECE"/>
    <w:rsid w:val="008E5A4E"/>
    <w:rsid w:val="008E5D94"/>
    <w:rsid w:val="008E73BA"/>
    <w:rsid w:val="008E78B7"/>
    <w:rsid w:val="008F0052"/>
    <w:rsid w:val="008F37A6"/>
    <w:rsid w:val="008F4E87"/>
    <w:rsid w:val="008F6E2F"/>
    <w:rsid w:val="00900059"/>
    <w:rsid w:val="00901D58"/>
    <w:rsid w:val="009029EA"/>
    <w:rsid w:val="00902F21"/>
    <w:rsid w:val="009042C0"/>
    <w:rsid w:val="009050FC"/>
    <w:rsid w:val="00907A6D"/>
    <w:rsid w:val="0091098C"/>
    <w:rsid w:val="00911723"/>
    <w:rsid w:val="009124CD"/>
    <w:rsid w:val="0091377C"/>
    <w:rsid w:val="009144C6"/>
    <w:rsid w:val="00914D53"/>
    <w:rsid w:val="00914E16"/>
    <w:rsid w:val="009155A0"/>
    <w:rsid w:val="00915D4C"/>
    <w:rsid w:val="00916702"/>
    <w:rsid w:val="00916987"/>
    <w:rsid w:val="0092058D"/>
    <w:rsid w:val="00920AB1"/>
    <w:rsid w:val="00920C08"/>
    <w:rsid w:val="00921E12"/>
    <w:rsid w:val="009221CD"/>
    <w:rsid w:val="00922594"/>
    <w:rsid w:val="009228A3"/>
    <w:rsid w:val="009236F2"/>
    <w:rsid w:val="009256BD"/>
    <w:rsid w:val="00926794"/>
    <w:rsid w:val="0092773B"/>
    <w:rsid w:val="0093065C"/>
    <w:rsid w:val="00931697"/>
    <w:rsid w:val="00933421"/>
    <w:rsid w:val="009343E2"/>
    <w:rsid w:val="009365FB"/>
    <w:rsid w:val="00943FA3"/>
    <w:rsid w:val="0094438D"/>
    <w:rsid w:val="0094551E"/>
    <w:rsid w:val="009456C3"/>
    <w:rsid w:val="0094594E"/>
    <w:rsid w:val="009471AB"/>
    <w:rsid w:val="0095063B"/>
    <w:rsid w:val="009511CE"/>
    <w:rsid w:val="00951EAA"/>
    <w:rsid w:val="009527C5"/>
    <w:rsid w:val="00952DD4"/>
    <w:rsid w:val="009530EE"/>
    <w:rsid w:val="00956A97"/>
    <w:rsid w:val="00960272"/>
    <w:rsid w:val="0096077B"/>
    <w:rsid w:val="00960C04"/>
    <w:rsid w:val="0096141A"/>
    <w:rsid w:val="0096300F"/>
    <w:rsid w:val="0096409C"/>
    <w:rsid w:val="00964AE9"/>
    <w:rsid w:val="00965179"/>
    <w:rsid w:val="00965DF6"/>
    <w:rsid w:val="00966A6E"/>
    <w:rsid w:val="00966E17"/>
    <w:rsid w:val="009670E1"/>
    <w:rsid w:val="00971F02"/>
    <w:rsid w:val="00975C7B"/>
    <w:rsid w:val="00975FED"/>
    <w:rsid w:val="009837E7"/>
    <w:rsid w:val="009872A8"/>
    <w:rsid w:val="00993289"/>
    <w:rsid w:val="00993F04"/>
    <w:rsid w:val="00994737"/>
    <w:rsid w:val="00996885"/>
    <w:rsid w:val="009A12B8"/>
    <w:rsid w:val="009A18B5"/>
    <w:rsid w:val="009A1E75"/>
    <w:rsid w:val="009A34CA"/>
    <w:rsid w:val="009A4AF9"/>
    <w:rsid w:val="009A4C57"/>
    <w:rsid w:val="009A5375"/>
    <w:rsid w:val="009A5FF7"/>
    <w:rsid w:val="009A6016"/>
    <w:rsid w:val="009A6F4C"/>
    <w:rsid w:val="009B0C6A"/>
    <w:rsid w:val="009B14D1"/>
    <w:rsid w:val="009B18CC"/>
    <w:rsid w:val="009B1E95"/>
    <w:rsid w:val="009B2FA7"/>
    <w:rsid w:val="009B2FEB"/>
    <w:rsid w:val="009B3228"/>
    <w:rsid w:val="009B58CC"/>
    <w:rsid w:val="009B6DC5"/>
    <w:rsid w:val="009C00A3"/>
    <w:rsid w:val="009C11FD"/>
    <w:rsid w:val="009C2269"/>
    <w:rsid w:val="009C22DE"/>
    <w:rsid w:val="009C286F"/>
    <w:rsid w:val="009C2AFA"/>
    <w:rsid w:val="009C2F55"/>
    <w:rsid w:val="009C41D3"/>
    <w:rsid w:val="009C438F"/>
    <w:rsid w:val="009C4620"/>
    <w:rsid w:val="009C5C32"/>
    <w:rsid w:val="009C6BB4"/>
    <w:rsid w:val="009C6F43"/>
    <w:rsid w:val="009D1A19"/>
    <w:rsid w:val="009D1ED1"/>
    <w:rsid w:val="009D1F86"/>
    <w:rsid w:val="009D23AC"/>
    <w:rsid w:val="009D6FB4"/>
    <w:rsid w:val="009D7328"/>
    <w:rsid w:val="009D78E7"/>
    <w:rsid w:val="009D7956"/>
    <w:rsid w:val="009E1928"/>
    <w:rsid w:val="009E23AF"/>
    <w:rsid w:val="009E2C41"/>
    <w:rsid w:val="009F069B"/>
    <w:rsid w:val="009F10BB"/>
    <w:rsid w:val="009F153A"/>
    <w:rsid w:val="009F25A4"/>
    <w:rsid w:val="009F520A"/>
    <w:rsid w:val="009F7BF1"/>
    <w:rsid w:val="00A02F1C"/>
    <w:rsid w:val="00A03B8C"/>
    <w:rsid w:val="00A04C01"/>
    <w:rsid w:val="00A04F75"/>
    <w:rsid w:val="00A07979"/>
    <w:rsid w:val="00A07C36"/>
    <w:rsid w:val="00A07FCA"/>
    <w:rsid w:val="00A104FC"/>
    <w:rsid w:val="00A17040"/>
    <w:rsid w:val="00A17C87"/>
    <w:rsid w:val="00A17CD3"/>
    <w:rsid w:val="00A223B3"/>
    <w:rsid w:val="00A2242B"/>
    <w:rsid w:val="00A23924"/>
    <w:rsid w:val="00A255A8"/>
    <w:rsid w:val="00A25DF6"/>
    <w:rsid w:val="00A25F66"/>
    <w:rsid w:val="00A278B1"/>
    <w:rsid w:val="00A31953"/>
    <w:rsid w:val="00A327DB"/>
    <w:rsid w:val="00A34FB9"/>
    <w:rsid w:val="00A35DD8"/>
    <w:rsid w:val="00A37B6C"/>
    <w:rsid w:val="00A404D8"/>
    <w:rsid w:val="00A405DA"/>
    <w:rsid w:val="00A40AC7"/>
    <w:rsid w:val="00A41D45"/>
    <w:rsid w:val="00A42CA4"/>
    <w:rsid w:val="00A46341"/>
    <w:rsid w:val="00A46953"/>
    <w:rsid w:val="00A47BEA"/>
    <w:rsid w:val="00A510E4"/>
    <w:rsid w:val="00A527DE"/>
    <w:rsid w:val="00A5527D"/>
    <w:rsid w:val="00A56200"/>
    <w:rsid w:val="00A5680C"/>
    <w:rsid w:val="00A57978"/>
    <w:rsid w:val="00A602BD"/>
    <w:rsid w:val="00A62837"/>
    <w:rsid w:val="00A65C7A"/>
    <w:rsid w:val="00A66560"/>
    <w:rsid w:val="00A66993"/>
    <w:rsid w:val="00A757CC"/>
    <w:rsid w:val="00A75D5C"/>
    <w:rsid w:val="00A77715"/>
    <w:rsid w:val="00A777FB"/>
    <w:rsid w:val="00A77A59"/>
    <w:rsid w:val="00A81DB5"/>
    <w:rsid w:val="00A82316"/>
    <w:rsid w:val="00A82D04"/>
    <w:rsid w:val="00A84AC8"/>
    <w:rsid w:val="00A85F1C"/>
    <w:rsid w:val="00A86DAF"/>
    <w:rsid w:val="00A906AA"/>
    <w:rsid w:val="00A923DC"/>
    <w:rsid w:val="00A93CF1"/>
    <w:rsid w:val="00A94D34"/>
    <w:rsid w:val="00A95281"/>
    <w:rsid w:val="00A96202"/>
    <w:rsid w:val="00AA0441"/>
    <w:rsid w:val="00AA4461"/>
    <w:rsid w:val="00AA56C5"/>
    <w:rsid w:val="00AA64D0"/>
    <w:rsid w:val="00AB3A77"/>
    <w:rsid w:val="00AB4672"/>
    <w:rsid w:val="00AB4A28"/>
    <w:rsid w:val="00AB578F"/>
    <w:rsid w:val="00AB5BE2"/>
    <w:rsid w:val="00AB7146"/>
    <w:rsid w:val="00AC2070"/>
    <w:rsid w:val="00AC35E3"/>
    <w:rsid w:val="00AC3C4F"/>
    <w:rsid w:val="00AC4E73"/>
    <w:rsid w:val="00AC4EF9"/>
    <w:rsid w:val="00AC5649"/>
    <w:rsid w:val="00AC64B6"/>
    <w:rsid w:val="00AC6A47"/>
    <w:rsid w:val="00AC7E92"/>
    <w:rsid w:val="00AD1C6E"/>
    <w:rsid w:val="00AD2CCA"/>
    <w:rsid w:val="00AD2E7E"/>
    <w:rsid w:val="00AD328B"/>
    <w:rsid w:val="00AD46F0"/>
    <w:rsid w:val="00AD4DB5"/>
    <w:rsid w:val="00AD4F49"/>
    <w:rsid w:val="00AD5DFC"/>
    <w:rsid w:val="00AD6C58"/>
    <w:rsid w:val="00AD7A93"/>
    <w:rsid w:val="00AE0C23"/>
    <w:rsid w:val="00AE0C72"/>
    <w:rsid w:val="00AE0DEB"/>
    <w:rsid w:val="00AE15BB"/>
    <w:rsid w:val="00AE2DB7"/>
    <w:rsid w:val="00AE4792"/>
    <w:rsid w:val="00AE59AE"/>
    <w:rsid w:val="00AE5B8E"/>
    <w:rsid w:val="00AE64E9"/>
    <w:rsid w:val="00AE7137"/>
    <w:rsid w:val="00AF3313"/>
    <w:rsid w:val="00AF60AA"/>
    <w:rsid w:val="00B022EA"/>
    <w:rsid w:val="00B02F34"/>
    <w:rsid w:val="00B04C2F"/>
    <w:rsid w:val="00B066D6"/>
    <w:rsid w:val="00B067ED"/>
    <w:rsid w:val="00B06B97"/>
    <w:rsid w:val="00B07A15"/>
    <w:rsid w:val="00B10210"/>
    <w:rsid w:val="00B12606"/>
    <w:rsid w:val="00B13C41"/>
    <w:rsid w:val="00B14A5F"/>
    <w:rsid w:val="00B21DBA"/>
    <w:rsid w:val="00B2251E"/>
    <w:rsid w:val="00B232EE"/>
    <w:rsid w:val="00B234C0"/>
    <w:rsid w:val="00B242A8"/>
    <w:rsid w:val="00B250DD"/>
    <w:rsid w:val="00B27307"/>
    <w:rsid w:val="00B311E3"/>
    <w:rsid w:val="00B31ECA"/>
    <w:rsid w:val="00B348B1"/>
    <w:rsid w:val="00B34A9F"/>
    <w:rsid w:val="00B35D3D"/>
    <w:rsid w:val="00B40918"/>
    <w:rsid w:val="00B409F8"/>
    <w:rsid w:val="00B4181D"/>
    <w:rsid w:val="00B42D76"/>
    <w:rsid w:val="00B43208"/>
    <w:rsid w:val="00B44396"/>
    <w:rsid w:val="00B457AD"/>
    <w:rsid w:val="00B4760C"/>
    <w:rsid w:val="00B50E1D"/>
    <w:rsid w:val="00B51B5C"/>
    <w:rsid w:val="00B52ACC"/>
    <w:rsid w:val="00B53570"/>
    <w:rsid w:val="00B54AB2"/>
    <w:rsid w:val="00B55E7E"/>
    <w:rsid w:val="00B57CEC"/>
    <w:rsid w:val="00B57FFB"/>
    <w:rsid w:val="00B6196A"/>
    <w:rsid w:val="00B6235E"/>
    <w:rsid w:val="00B65C92"/>
    <w:rsid w:val="00B670BE"/>
    <w:rsid w:val="00B6751A"/>
    <w:rsid w:val="00B71CDE"/>
    <w:rsid w:val="00B71E77"/>
    <w:rsid w:val="00B72D94"/>
    <w:rsid w:val="00B72F86"/>
    <w:rsid w:val="00B76262"/>
    <w:rsid w:val="00B77449"/>
    <w:rsid w:val="00B809BF"/>
    <w:rsid w:val="00B80B28"/>
    <w:rsid w:val="00B811F1"/>
    <w:rsid w:val="00B81261"/>
    <w:rsid w:val="00B824EF"/>
    <w:rsid w:val="00B83E88"/>
    <w:rsid w:val="00B849B6"/>
    <w:rsid w:val="00B8790A"/>
    <w:rsid w:val="00B910E0"/>
    <w:rsid w:val="00B926FF"/>
    <w:rsid w:val="00B94D93"/>
    <w:rsid w:val="00B9527F"/>
    <w:rsid w:val="00B97374"/>
    <w:rsid w:val="00B97EFC"/>
    <w:rsid w:val="00BA018C"/>
    <w:rsid w:val="00BA25A9"/>
    <w:rsid w:val="00BA653E"/>
    <w:rsid w:val="00BA76C2"/>
    <w:rsid w:val="00BB047F"/>
    <w:rsid w:val="00BB3230"/>
    <w:rsid w:val="00BB417C"/>
    <w:rsid w:val="00BB513E"/>
    <w:rsid w:val="00BB5F48"/>
    <w:rsid w:val="00BC157A"/>
    <w:rsid w:val="00BC35F0"/>
    <w:rsid w:val="00BC3A3F"/>
    <w:rsid w:val="00BC5709"/>
    <w:rsid w:val="00BC6419"/>
    <w:rsid w:val="00BC722C"/>
    <w:rsid w:val="00BD0D64"/>
    <w:rsid w:val="00BD1787"/>
    <w:rsid w:val="00BD1F01"/>
    <w:rsid w:val="00BD26A8"/>
    <w:rsid w:val="00BD2AD6"/>
    <w:rsid w:val="00BD30E8"/>
    <w:rsid w:val="00BD3370"/>
    <w:rsid w:val="00BD560A"/>
    <w:rsid w:val="00BD7589"/>
    <w:rsid w:val="00BE0153"/>
    <w:rsid w:val="00BE0756"/>
    <w:rsid w:val="00BE0961"/>
    <w:rsid w:val="00BE1BBC"/>
    <w:rsid w:val="00BE292C"/>
    <w:rsid w:val="00BE31A4"/>
    <w:rsid w:val="00BE3C07"/>
    <w:rsid w:val="00BE3E8C"/>
    <w:rsid w:val="00BE41BC"/>
    <w:rsid w:val="00BE4F19"/>
    <w:rsid w:val="00BE4FF7"/>
    <w:rsid w:val="00BE57E7"/>
    <w:rsid w:val="00BF0EA0"/>
    <w:rsid w:val="00BF40CC"/>
    <w:rsid w:val="00BF4626"/>
    <w:rsid w:val="00BF5F22"/>
    <w:rsid w:val="00BF74DF"/>
    <w:rsid w:val="00C000F5"/>
    <w:rsid w:val="00C0041D"/>
    <w:rsid w:val="00C031DD"/>
    <w:rsid w:val="00C0430B"/>
    <w:rsid w:val="00C04378"/>
    <w:rsid w:val="00C06351"/>
    <w:rsid w:val="00C065F4"/>
    <w:rsid w:val="00C076DB"/>
    <w:rsid w:val="00C079AA"/>
    <w:rsid w:val="00C10177"/>
    <w:rsid w:val="00C11127"/>
    <w:rsid w:val="00C11407"/>
    <w:rsid w:val="00C1346B"/>
    <w:rsid w:val="00C14D91"/>
    <w:rsid w:val="00C16115"/>
    <w:rsid w:val="00C205E7"/>
    <w:rsid w:val="00C20719"/>
    <w:rsid w:val="00C21348"/>
    <w:rsid w:val="00C2447F"/>
    <w:rsid w:val="00C244E7"/>
    <w:rsid w:val="00C26BEA"/>
    <w:rsid w:val="00C30B07"/>
    <w:rsid w:val="00C310DF"/>
    <w:rsid w:val="00C31FAB"/>
    <w:rsid w:val="00C32702"/>
    <w:rsid w:val="00C34F2D"/>
    <w:rsid w:val="00C3544F"/>
    <w:rsid w:val="00C354CD"/>
    <w:rsid w:val="00C37140"/>
    <w:rsid w:val="00C3763E"/>
    <w:rsid w:val="00C37A74"/>
    <w:rsid w:val="00C40BA6"/>
    <w:rsid w:val="00C4103D"/>
    <w:rsid w:val="00C413EB"/>
    <w:rsid w:val="00C42226"/>
    <w:rsid w:val="00C43886"/>
    <w:rsid w:val="00C43B41"/>
    <w:rsid w:val="00C4753C"/>
    <w:rsid w:val="00C47745"/>
    <w:rsid w:val="00C5034E"/>
    <w:rsid w:val="00C51A52"/>
    <w:rsid w:val="00C52737"/>
    <w:rsid w:val="00C533F4"/>
    <w:rsid w:val="00C53D02"/>
    <w:rsid w:val="00C541E1"/>
    <w:rsid w:val="00C5492F"/>
    <w:rsid w:val="00C568EC"/>
    <w:rsid w:val="00C56B3F"/>
    <w:rsid w:val="00C6090E"/>
    <w:rsid w:val="00C617F9"/>
    <w:rsid w:val="00C61866"/>
    <w:rsid w:val="00C63CA5"/>
    <w:rsid w:val="00C642B0"/>
    <w:rsid w:val="00C67240"/>
    <w:rsid w:val="00C715A0"/>
    <w:rsid w:val="00C718B4"/>
    <w:rsid w:val="00C7420B"/>
    <w:rsid w:val="00C74333"/>
    <w:rsid w:val="00C752F1"/>
    <w:rsid w:val="00C75C58"/>
    <w:rsid w:val="00C7610D"/>
    <w:rsid w:val="00C77507"/>
    <w:rsid w:val="00C7760F"/>
    <w:rsid w:val="00C86B58"/>
    <w:rsid w:val="00C8753A"/>
    <w:rsid w:val="00C909B7"/>
    <w:rsid w:val="00C9164C"/>
    <w:rsid w:val="00C92677"/>
    <w:rsid w:val="00C92875"/>
    <w:rsid w:val="00C93FAC"/>
    <w:rsid w:val="00C949B4"/>
    <w:rsid w:val="00C97D6B"/>
    <w:rsid w:val="00CA086A"/>
    <w:rsid w:val="00CA1FF8"/>
    <w:rsid w:val="00CA3EBE"/>
    <w:rsid w:val="00CA41D8"/>
    <w:rsid w:val="00CA62C3"/>
    <w:rsid w:val="00CA7162"/>
    <w:rsid w:val="00CA74D4"/>
    <w:rsid w:val="00CA75D3"/>
    <w:rsid w:val="00CB0093"/>
    <w:rsid w:val="00CB0601"/>
    <w:rsid w:val="00CB06D2"/>
    <w:rsid w:val="00CB0C99"/>
    <w:rsid w:val="00CB0E3F"/>
    <w:rsid w:val="00CB1DC5"/>
    <w:rsid w:val="00CB24C9"/>
    <w:rsid w:val="00CB385F"/>
    <w:rsid w:val="00CB3AFC"/>
    <w:rsid w:val="00CB4DA7"/>
    <w:rsid w:val="00CB5308"/>
    <w:rsid w:val="00CC0132"/>
    <w:rsid w:val="00CC35E4"/>
    <w:rsid w:val="00CC3AA3"/>
    <w:rsid w:val="00CC5724"/>
    <w:rsid w:val="00CC5DBB"/>
    <w:rsid w:val="00CC64D1"/>
    <w:rsid w:val="00CC64E4"/>
    <w:rsid w:val="00CC7977"/>
    <w:rsid w:val="00CC7A24"/>
    <w:rsid w:val="00CD3082"/>
    <w:rsid w:val="00CD3438"/>
    <w:rsid w:val="00CD3EEC"/>
    <w:rsid w:val="00CD70DD"/>
    <w:rsid w:val="00CD7A3F"/>
    <w:rsid w:val="00CD7C58"/>
    <w:rsid w:val="00CE4197"/>
    <w:rsid w:val="00CF01AA"/>
    <w:rsid w:val="00CF1685"/>
    <w:rsid w:val="00CF326F"/>
    <w:rsid w:val="00CF6331"/>
    <w:rsid w:val="00CF7E96"/>
    <w:rsid w:val="00D00348"/>
    <w:rsid w:val="00D007C7"/>
    <w:rsid w:val="00D0098B"/>
    <w:rsid w:val="00D018FB"/>
    <w:rsid w:val="00D02133"/>
    <w:rsid w:val="00D021C4"/>
    <w:rsid w:val="00D036E5"/>
    <w:rsid w:val="00D1159B"/>
    <w:rsid w:val="00D128AC"/>
    <w:rsid w:val="00D12CE4"/>
    <w:rsid w:val="00D13085"/>
    <w:rsid w:val="00D130C6"/>
    <w:rsid w:val="00D15BF6"/>
    <w:rsid w:val="00D16BD7"/>
    <w:rsid w:val="00D1767F"/>
    <w:rsid w:val="00D17754"/>
    <w:rsid w:val="00D21F64"/>
    <w:rsid w:val="00D2212E"/>
    <w:rsid w:val="00D22202"/>
    <w:rsid w:val="00D22878"/>
    <w:rsid w:val="00D255FB"/>
    <w:rsid w:val="00D264E1"/>
    <w:rsid w:val="00D265DA"/>
    <w:rsid w:val="00D27EF9"/>
    <w:rsid w:val="00D3011F"/>
    <w:rsid w:val="00D31CD6"/>
    <w:rsid w:val="00D33088"/>
    <w:rsid w:val="00D3394C"/>
    <w:rsid w:val="00D33CDE"/>
    <w:rsid w:val="00D3487C"/>
    <w:rsid w:val="00D377FE"/>
    <w:rsid w:val="00D44221"/>
    <w:rsid w:val="00D44535"/>
    <w:rsid w:val="00D44AF7"/>
    <w:rsid w:val="00D464D9"/>
    <w:rsid w:val="00D469E6"/>
    <w:rsid w:val="00D46AA0"/>
    <w:rsid w:val="00D50CAB"/>
    <w:rsid w:val="00D5158C"/>
    <w:rsid w:val="00D51807"/>
    <w:rsid w:val="00D51AE1"/>
    <w:rsid w:val="00D52173"/>
    <w:rsid w:val="00D52566"/>
    <w:rsid w:val="00D53B24"/>
    <w:rsid w:val="00D5419B"/>
    <w:rsid w:val="00D54B42"/>
    <w:rsid w:val="00D55F78"/>
    <w:rsid w:val="00D6016A"/>
    <w:rsid w:val="00D60FD0"/>
    <w:rsid w:val="00D6206D"/>
    <w:rsid w:val="00D63180"/>
    <w:rsid w:val="00D6666E"/>
    <w:rsid w:val="00D7519B"/>
    <w:rsid w:val="00D7611E"/>
    <w:rsid w:val="00D761CF"/>
    <w:rsid w:val="00D841DF"/>
    <w:rsid w:val="00D848F4"/>
    <w:rsid w:val="00D86416"/>
    <w:rsid w:val="00D91B5B"/>
    <w:rsid w:val="00D92870"/>
    <w:rsid w:val="00D93ABD"/>
    <w:rsid w:val="00D94910"/>
    <w:rsid w:val="00D94B87"/>
    <w:rsid w:val="00D94F08"/>
    <w:rsid w:val="00D960BD"/>
    <w:rsid w:val="00D96B23"/>
    <w:rsid w:val="00D96E82"/>
    <w:rsid w:val="00D96F86"/>
    <w:rsid w:val="00D97C76"/>
    <w:rsid w:val="00DA02F3"/>
    <w:rsid w:val="00DA0BB1"/>
    <w:rsid w:val="00DA1F01"/>
    <w:rsid w:val="00DA3D7F"/>
    <w:rsid w:val="00DA4BBC"/>
    <w:rsid w:val="00DA4DCF"/>
    <w:rsid w:val="00DA69E6"/>
    <w:rsid w:val="00DA6CC8"/>
    <w:rsid w:val="00DB042F"/>
    <w:rsid w:val="00DB20EF"/>
    <w:rsid w:val="00DB43F1"/>
    <w:rsid w:val="00DB44A5"/>
    <w:rsid w:val="00DB5462"/>
    <w:rsid w:val="00DB660D"/>
    <w:rsid w:val="00DB6DEC"/>
    <w:rsid w:val="00DB6E17"/>
    <w:rsid w:val="00DB7926"/>
    <w:rsid w:val="00DC06D2"/>
    <w:rsid w:val="00DC27AA"/>
    <w:rsid w:val="00DC2AC1"/>
    <w:rsid w:val="00DC2B96"/>
    <w:rsid w:val="00DC2CB8"/>
    <w:rsid w:val="00DC48FE"/>
    <w:rsid w:val="00DC5C0F"/>
    <w:rsid w:val="00DC5C41"/>
    <w:rsid w:val="00DC5D76"/>
    <w:rsid w:val="00DD05E7"/>
    <w:rsid w:val="00DD083C"/>
    <w:rsid w:val="00DD0880"/>
    <w:rsid w:val="00DD18AC"/>
    <w:rsid w:val="00DD26BA"/>
    <w:rsid w:val="00DD2918"/>
    <w:rsid w:val="00DD346E"/>
    <w:rsid w:val="00DD5B21"/>
    <w:rsid w:val="00DD6003"/>
    <w:rsid w:val="00DD63D7"/>
    <w:rsid w:val="00DE14E3"/>
    <w:rsid w:val="00DE1AEF"/>
    <w:rsid w:val="00DE2B8A"/>
    <w:rsid w:val="00DE40DD"/>
    <w:rsid w:val="00DE49B4"/>
    <w:rsid w:val="00DE6A28"/>
    <w:rsid w:val="00DE7B33"/>
    <w:rsid w:val="00DF08B9"/>
    <w:rsid w:val="00DF08D1"/>
    <w:rsid w:val="00DF17B3"/>
    <w:rsid w:val="00DF183E"/>
    <w:rsid w:val="00DF1E0F"/>
    <w:rsid w:val="00DF3478"/>
    <w:rsid w:val="00DF398D"/>
    <w:rsid w:val="00DF4F0A"/>
    <w:rsid w:val="00DF6B01"/>
    <w:rsid w:val="00DF6F76"/>
    <w:rsid w:val="00E000A7"/>
    <w:rsid w:val="00E00EE9"/>
    <w:rsid w:val="00E02240"/>
    <w:rsid w:val="00E03CE5"/>
    <w:rsid w:val="00E11B10"/>
    <w:rsid w:val="00E121A7"/>
    <w:rsid w:val="00E1297E"/>
    <w:rsid w:val="00E12A57"/>
    <w:rsid w:val="00E12E2A"/>
    <w:rsid w:val="00E14ACB"/>
    <w:rsid w:val="00E14FD1"/>
    <w:rsid w:val="00E17C70"/>
    <w:rsid w:val="00E205E1"/>
    <w:rsid w:val="00E20F4B"/>
    <w:rsid w:val="00E215F3"/>
    <w:rsid w:val="00E21699"/>
    <w:rsid w:val="00E21AB8"/>
    <w:rsid w:val="00E223C7"/>
    <w:rsid w:val="00E225D5"/>
    <w:rsid w:val="00E22A9B"/>
    <w:rsid w:val="00E236D5"/>
    <w:rsid w:val="00E2525F"/>
    <w:rsid w:val="00E260B7"/>
    <w:rsid w:val="00E260D0"/>
    <w:rsid w:val="00E2676B"/>
    <w:rsid w:val="00E268A0"/>
    <w:rsid w:val="00E27A4E"/>
    <w:rsid w:val="00E27DF8"/>
    <w:rsid w:val="00E32DAD"/>
    <w:rsid w:val="00E33A66"/>
    <w:rsid w:val="00E41728"/>
    <w:rsid w:val="00E41B15"/>
    <w:rsid w:val="00E428B8"/>
    <w:rsid w:val="00E43938"/>
    <w:rsid w:val="00E43CB0"/>
    <w:rsid w:val="00E45529"/>
    <w:rsid w:val="00E50406"/>
    <w:rsid w:val="00E5213E"/>
    <w:rsid w:val="00E538C0"/>
    <w:rsid w:val="00E53DD6"/>
    <w:rsid w:val="00E53E68"/>
    <w:rsid w:val="00E546FA"/>
    <w:rsid w:val="00E5593B"/>
    <w:rsid w:val="00E563F2"/>
    <w:rsid w:val="00E601F0"/>
    <w:rsid w:val="00E60A4A"/>
    <w:rsid w:val="00E61A2A"/>
    <w:rsid w:val="00E61DC7"/>
    <w:rsid w:val="00E62AB6"/>
    <w:rsid w:val="00E63495"/>
    <w:rsid w:val="00E64EB1"/>
    <w:rsid w:val="00E65418"/>
    <w:rsid w:val="00E6578D"/>
    <w:rsid w:val="00E66A3A"/>
    <w:rsid w:val="00E66D45"/>
    <w:rsid w:val="00E6731B"/>
    <w:rsid w:val="00E67F48"/>
    <w:rsid w:val="00E71DB6"/>
    <w:rsid w:val="00E73418"/>
    <w:rsid w:val="00E758C5"/>
    <w:rsid w:val="00E76B73"/>
    <w:rsid w:val="00E77EB6"/>
    <w:rsid w:val="00E77FEC"/>
    <w:rsid w:val="00E80810"/>
    <w:rsid w:val="00E80CBE"/>
    <w:rsid w:val="00E814BD"/>
    <w:rsid w:val="00E8172F"/>
    <w:rsid w:val="00E81CD3"/>
    <w:rsid w:val="00E83D4B"/>
    <w:rsid w:val="00E84038"/>
    <w:rsid w:val="00E84B69"/>
    <w:rsid w:val="00E855CA"/>
    <w:rsid w:val="00E87800"/>
    <w:rsid w:val="00E90596"/>
    <w:rsid w:val="00E90788"/>
    <w:rsid w:val="00E9103F"/>
    <w:rsid w:val="00E91290"/>
    <w:rsid w:val="00E97549"/>
    <w:rsid w:val="00EA0B7F"/>
    <w:rsid w:val="00EA1749"/>
    <w:rsid w:val="00EA2948"/>
    <w:rsid w:val="00EA3CE9"/>
    <w:rsid w:val="00EA6666"/>
    <w:rsid w:val="00EA71E1"/>
    <w:rsid w:val="00EA7A2C"/>
    <w:rsid w:val="00EA7F2F"/>
    <w:rsid w:val="00EB0E90"/>
    <w:rsid w:val="00EB13A5"/>
    <w:rsid w:val="00EB1491"/>
    <w:rsid w:val="00EB1A42"/>
    <w:rsid w:val="00EB4D33"/>
    <w:rsid w:val="00EB514B"/>
    <w:rsid w:val="00EB60FE"/>
    <w:rsid w:val="00EB6271"/>
    <w:rsid w:val="00EB6EA1"/>
    <w:rsid w:val="00EB7447"/>
    <w:rsid w:val="00EB7CBC"/>
    <w:rsid w:val="00EC3876"/>
    <w:rsid w:val="00EC4A25"/>
    <w:rsid w:val="00EC4F67"/>
    <w:rsid w:val="00ED137F"/>
    <w:rsid w:val="00ED2A23"/>
    <w:rsid w:val="00ED2C84"/>
    <w:rsid w:val="00ED6623"/>
    <w:rsid w:val="00ED7999"/>
    <w:rsid w:val="00EE008D"/>
    <w:rsid w:val="00EE0574"/>
    <w:rsid w:val="00EE1341"/>
    <w:rsid w:val="00EE32CC"/>
    <w:rsid w:val="00EF21D7"/>
    <w:rsid w:val="00EF2939"/>
    <w:rsid w:val="00EF3812"/>
    <w:rsid w:val="00EF466E"/>
    <w:rsid w:val="00EF477D"/>
    <w:rsid w:val="00EF5CB1"/>
    <w:rsid w:val="00F000E7"/>
    <w:rsid w:val="00F015B4"/>
    <w:rsid w:val="00F023B5"/>
    <w:rsid w:val="00F030F4"/>
    <w:rsid w:val="00F03DCE"/>
    <w:rsid w:val="00F0562B"/>
    <w:rsid w:val="00F05FF7"/>
    <w:rsid w:val="00F06054"/>
    <w:rsid w:val="00F07948"/>
    <w:rsid w:val="00F07BFF"/>
    <w:rsid w:val="00F10572"/>
    <w:rsid w:val="00F106A5"/>
    <w:rsid w:val="00F11307"/>
    <w:rsid w:val="00F11B8C"/>
    <w:rsid w:val="00F11CBE"/>
    <w:rsid w:val="00F165DD"/>
    <w:rsid w:val="00F16857"/>
    <w:rsid w:val="00F16E29"/>
    <w:rsid w:val="00F170FE"/>
    <w:rsid w:val="00F1773A"/>
    <w:rsid w:val="00F17B58"/>
    <w:rsid w:val="00F22AE2"/>
    <w:rsid w:val="00F23C63"/>
    <w:rsid w:val="00F2418C"/>
    <w:rsid w:val="00F2561F"/>
    <w:rsid w:val="00F30D3A"/>
    <w:rsid w:val="00F30EB8"/>
    <w:rsid w:val="00F32111"/>
    <w:rsid w:val="00F35651"/>
    <w:rsid w:val="00F35DA4"/>
    <w:rsid w:val="00F372FA"/>
    <w:rsid w:val="00F41B45"/>
    <w:rsid w:val="00F42974"/>
    <w:rsid w:val="00F46C73"/>
    <w:rsid w:val="00F505C1"/>
    <w:rsid w:val="00F523C6"/>
    <w:rsid w:val="00F53A46"/>
    <w:rsid w:val="00F55192"/>
    <w:rsid w:val="00F56F9B"/>
    <w:rsid w:val="00F570B9"/>
    <w:rsid w:val="00F6180D"/>
    <w:rsid w:val="00F62E23"/>
    <w:rsid w:val="00F63089"/>
    <w:rsid w:val="00F70E6F"/>
    <w:rsid w:val="00F72F7B"/>
    <w:rsid w:val="00F74580"/>
    <w:rsid w:val="00F74594"/>
    <w:rsid w:val="00F7760A"/>
    <w:rsid w:val="00F81A1B"/>
    <w:rsid w:val="00F8243F"/>
    <w:rsid w:val="00F82769"/>
    <w:rsid w:val="00F844D8"/>
    <w:rsid w:val="00F84D05"/>
    <w:rsid w:val="00F87588"/>
    <w:rsid w:val="00F9020D"/>
    <w:rsid w:val="00F931D7"/>
    <w:rsid w:val="00F93ADD"/>
    <w:rsid w:val="00F94F61"/>
    <w:rsid w:val="00F973E5"/>
    <w:rsid w:val="00F97658"/>
    <w:rsid w:val="00F97BFA"/>
    <w:rsid w:val="00FA3445"/>
    <w:rsid w:val="00FA3A7A"/>
    <w:rsid w:val="00FA3B91"/>
    <w:rsid w:val="00FA41B8"/>
    <w:rsid w:val="00FA6314"/>
    <w:rsid w:val="00FA7671"/>
    <w:rsid w:val="00FA7818"/>
    <w:rsid w:val="00FB1F6A"/>
    <w:rsid w:val="00FB1FFB"/>
    <w:rsid w:val="00FB386F"/>
    <w:rsid w:val="00FB5174"/>
    <w:rsid w:val="00FC01D7"/>
    <w:rsid w:val="00FC1A69"/>
    <w:rsid w:val="00FC1D8E"/>
    <w:rsid w:val="00FC2640"/>
    <w:rsid w:val="00FC3320"/>
    <w:rsid w:val="00FC3E7C"/>
    <w:rsid w:val="00FC5A7E"/>
    <w:rsid w:val="00FC5BC7"/>
    <w:rsid w:val="00FC6E5C"/>
    <w:rsid w:val="00FC7867"/>
    <w:rsid w:val="00FD0448"/>
    <w:rsid w:val="00FD264B"/>
    <w:rsid w:val="00FD2A2F"/>
    <w:rsid w:val="00FD2D85"/>
    <w:rsid w:val="00FD2F00"/>
    <w:rsid w:val="00FD3822"/>
    <w:rsid w:val="00FD7BBC"/>
    <w:rsid w:val="00FD7E5E"/>
    <w:rsid w:val="00FE31E5"/>
    <w:rsid w:val="00FE3311"/>
    <w:rsid w:val="00FE4B5D"/>
    <w:rsid w:val="00FE5742"/>
    <w:rsid w:val="00FE5F63"/>
    <w:rsid w:val="00FF0469"/>
    <w:rsid w:val="00FF0563"/>
    <w:rsid w:val="00FF436E"/>
    <w:rsid w:val="00FF48B4"/>
    <w:rsid w:val="00FF4AD0"/>
    <w:rsid w:val="00FF5E3F"/>
    <w:rsid w:val="00FF73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71ECD"/>
  <w15:docId w15:val="{4C66B0C0-89B1-45CE-BBA8-A7B5FF18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F11"/>
  </w:style>
  <w:style w:type="paragraph" w:styleId="Heading1">
    <w:name w:val="heading 1"/>
    <w:basedOn w:val="Normal"/>
    <w:next w:val="Normal"/>
    <w:link w:val="Heading1Char"/>
    <w:uiPriority w:val="9"/>
    <w:qFormat/>
    <w:rsid w:val="009630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14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3C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43C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A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A27"/>
  </w:style>
  <w:style w:type="paragraph" w:styleId="Footer">
    <w:name w:val="footer"/>
    <w:basedOn w:val="Normal"/>
    <w:link w:val="FooterChar"/>
    <w:uiPriority w:val="99"/>
    <w:unhideWhenUsed/>
    <w:rsid w:val="00584A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A27"/>
  </w:style>
  <w:style w:type="paragraph" w:styleId="ListParagraph">
    <w:name w:val="List Paragraph"/>
    <w:aliases w:val="Akapit z listą BS,References,2,H&amp;P List Paragraph,Strip,Colorful List - Accent 12,Punkti ar numuriem,ERP-List Paragraph,List Paragraph11,Bullet EY,List Paragraph1,Normal bullet 2,Bullet list,Virsraksti,Saistīto dokumentu saraksts,Syle 1"/>
    <w:basedOn w:val="Normal"/>
    <w:link w:val="ListParagraphChar"/>
    <w:uiPriority w:val="34"/>
    <w:qFormat/>
    <w:rsid w:val="00E84038"/>
    <w:pPr>
      <w:ind w:left="720"/>
      <w:contextualSpacing/>
    </w:pPr>
  </w:style>
  <w:style w:type="character" w:customStyle="1" w:styleId="Heading1Char">
    <w:name w:val="Heading 1 Char"/>
    <w:basedOn w:val="DefaultParagraphFont"/>
    <w:link w:val="Heading1"/>
    <w:uiPriority w:val="9"/>
    <w:rsid w:val="0096300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6300F"/>
    <w:pPr>
      <w:outlineLvl w:val="9"/>
    </w:pPr>
    <w:rPr>
      <w:lang w:val="en-US" w:eastAsia="en-US"/>
    </w:rPr>
  </w:style>
  <w:style w:type="paragraph" w:styleId="TOC1">
    <w:name w:val="toc 1"/>
    <w:basedOn w:val="Normal"/>
    <w:next w:val="Normal"/>
    <w:autoRedefine/>
    <w:uiPriority w:val="39"/>
    <w:unhideWhenUsed/>
    <w:rsid w:val="00E6731B"/>
    <w:pPr>
      <w:tabs>
        <w:tab w:val="left" w:pos="284"/>
        <w:tab w:val="right" w:leader="dot" w:pos="9061"/>
      </w:tabs>
      <w:spacing w:after="100"/>
    </w:pPr>
  </w:style>
  <w:style w:type="character" w:styleId="Hyperlink">
    <w:name w:val="Hyperlink"/>
    <w:basedOn w:val="DefaultParagraphFont"/>
    <w:uiPriority w:val="99"/>
    <w:unhideWhenUsed/>
    <w:rsid w:val="0096300F"/>
    <w:rPr>
      <w:color w:val="0563C1" w:themeColor="hyperlink"/>
      <w:u w:val="single"/>
    </w:rPr>
  </w:style>
  <w:style w:type="paragraph" w:styleId="BalloonText">
    <w:name w:val="Balloon Text"/>
    <w:basedOn w:val="Normal"/>
    <w:link w:val="BalloonTextChar"/>
    <w:uiPriority w:val="99"/>
    <w:semiHidden/>
    <w:unhideWhenUsed/>
    <w:rsid w:val="00ED7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99"/>
    <w:rPr>
      <w:rFonts w:ascii="Segoe UI" w:hAnsi="Segoe UI" w:cs="Segoe UI"/>
      <w:sz w:val="18"/>
      <w:szCs w:val="18"/>
    </w:rPr>
  </w:style>
  <w:style w:type="character" w:styleId="CommentReference">
    <w:name w:val="annotation reference"/>
    <w:basedOn w:val="DefaultParagraphFont"/>
    <w:uiPriority w:val="99"/>
    <w:semiHidden/>
    <w:unhideWhenUsed/>
    <w:rsid w:val="004926A2"/>
    <w:rPr>
      <w:sz w:val="16"/>
      <w:szCs w:val="16"/>
    </w:rPr>
  </w:style>
  <w:style w:type="paragraph" w:styleId="CommentText">
    <w:name w:val="annotation text"/>
    <w:basedOn w:val="Normal"/>
    <w:link w:val="CommentTextChar"/>
    <w:uiPriority w:val="99"/>
    <w:unhideWhenUsed/>
    <w:rsid w:val="004926A2"/>
    <w:pPr>
      <w:spacing w:line="240" w:lineRule="auto"/>
    </w:pPr>
    <w:rPr>
      <w:sz w:val="20"/>
      <w:szCs w:val="20"/>
    </w:rPr>
  </w:style>
  <w:style w:type="character" w:customStyle="1" w:styleId="CommentTextChar">
    <w:name w:val="Comment Text Char"/>
    <w:basedOn w:val="DefaultParagraphFont"/>
    <w:link w:val="CommentText"/>
    <w:uiPriority w:val="99"/>
    <w:rsid w:val="004926A2"/>
    <w:rPr>
      <w:sz w:val="20"/>
      <w:szCs w:val="20"/>
    </w:rPr>
  </w:style>
  <w:style w:type="paragraph" w:styleId="CommentSubject">
    <w:name w:val="annotation subject"/>
    <w:basedOn w:val="CommentText"/>
    <w:next w:val="CommentText"/>
    <w:link w:val="CommentSubjectChar"/>
    <w:uiPriority w:val="99"/>
    <w:semiHidden/>
    <w:unhideWhenUsed/>
    <w:rsid w:val="004926A2"/>
    <w:rPr>
      <w:b/>
      <w:bCs/>
    </w:rPr>
  </w:style>
  <w:style w:type="character" w:customStyle="1" w:styleId="CommentSubjectChar">
    <w:name w:val="Comment Subject Char"/>
    <w:basedOn w:val="CommentTextChar"/>
    <w:link w:val="CommentSubject"/>
    <w:uiPriority w:val="99"/>
    <w:semiHidden/>
    <w:rsid w:val="004926A2"/>
    <w:rPr>
      <w:b/>
      <w:bCs/>
      <w:sz w:val="20"/>
      <w:szCs w:val="20"/>
    </w:rPr>
  </w:style>
  <w:style w:type="character" w:customStyle="1" w:styleId="Heading3Char">
    <w:name w:val="Heading 3 Char"/>
    <w:basedOn w:val="DefaultParagraphFont"/>
    <w:link w:val="Heading3"/>
    <w:uiPriority w:val="9"/>
    <w:semiHidden/>
    <w:rsid w:val="00143C4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43C45"/>
    <w:rPr>
      <w:rFonts w:asciiTheme="majorHAnsi" w:eastAsiaTheme="majorEastAsia" w:hAnsiTheme="majorHAnsi" w:cstheme="majorBidi"/>
      <w:i/>
      <w:iCs/>
      <w:color w:val="2F5496" w:themeColor="accent1" w:themeShade="BF"/>
    </w:rPr>
  </w:style>
  <w:style w:type="paragraph" w:styleId="FootnoteText">
    <w:name w:val="footnote text"/>
    <w:aliases w:val="Carattere Carattere,single space,Footnote Text Char Char,Footnote Text Char1 Char Char,Footnote Text Char Char Char Char,Char Char Char,Char Char Char Char Ch,fn,Footnote,FOOTNOTES,Footnote Text1 Char,Footnote Text Char1 Char1"/>
    <w:basedOn w:val="Normal"/>
    <w:link w:val="FootnoteTextChar"/>
    <w:uiPriority w:val="99"/>
    <w:unhideWhenUsed/>
    <w:qFormat/>
    <w:rsid w:val="00E45529"/>
    <w:pPr>
      <w:spacing w:after="0" w:line="240" w:lineRule="auto"/>
    </w:pPr>
    <w:rPr>
      <w:sz w:val="20"/>
      <w:szCs w:val="20"/>
    </w:rPr>
  </w:style>
  <w:style w:type="character" w:customStyle="1" w:styleId="FootnoteTextChar">
    <w:name w:val="Footnote Text Char"/>
    <w:aliases w:val="Carattere Carattere Char1,single space Char1,Footnote Text Char Char Char1,Footnote Text Char1 Char Char Char1,Footnote Text Char Char Char Char Char1,Char Char Char Char1,Char Char Char Char Ch Char1,fn Char1,Footnote Char1"/>
    <w:basedOn w:val="DefaultParagraphFont"/>
    <w:link w:val="FootnoteText"/>
    <w:uiPriority w:val="99"/>
    <w:semiHidden/>
    <w:rsid w:val="00E45529"/>
    <w:rPr>
      <w:sz w:val="20"/>
      <w:szCs w:val="20"/>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FR"/>
    <w:basedOn w:val="DefaultParagraphFont"/>
    <w:link w:val="fr"/>
    <w:uiPriority w:val="99"/>
    <w:unhideWhenUsed/>
    <w:qFormat/>
    <w:rsid w:val="00E45529"/>
    <w:rPr>
      <w:vertAlign w:val="superscript"/>
    </w:rPr>
  </w:style>
  <w:style w:type="paragraph" w:customStyle="1" w:styleId="Default">
    <w:name w:val="Default"/>
    <w:rsid w:val="00DA3D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C1140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C52737"/>
    <w:pPr>
      <w:spacing w:after="100"/>
      <w:ind w:left="220"/>
    </w:pPr>
  </w:style>
  <w:style w:type="character" w:styleId="FollowedHyperlink">
    <w:name w:val="FollowedHyperlink"/>
    <w:basedOn w:val="DefaultParagraphFont"/>
    <w:uiPriority w:val="99"/>
    <w:semiHidden/>
    <w:unhideWhenUsed/>
    <w:rsid w:val="005C120D"/>
    <w:rPr>
      <w:color w:val="954F72" w:themeColor="followedHyperlink"/>
      <w:u w:val="single"/>
    </w:rPr>
  </w:style>
  <w:style w:type="table" w:styleId="TableGrid">
    <w:name w:val="Table Grid"/>
    <w:basedOn w:val="TableNormal"/>
    <w:uiPriority w:val="39"/>
    <w:rsid w:val="001461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B3176"/>
    <w:pPr>
      <w:spacing w:after="0" w:line="240" w:lineRule="auto"/>
    </w:pPr>
  </w:style>
  <w:style w:type="character" w:customStyle="1" w:styleId="ListParagraphChar">
    <w:name w:val="List Paragraph Char"/>
    <w:aliases w:val="Akapit z listą BS Char,References Char,2 Char,H&amp;P List Paragraph Char,Strip Char,Colorful List - Accent 12 Char,Punkti ar numuriem Char,ERP-List Paragraph Char,List Paragraph11 Char,Bullet EY Char,List Paragraph1 Char,Virsraksti Char"/>
    <w:link w:val="ListParagraph"/>
    <w:uiPriority w:val="34"/>
    <w:qFormat/>
    <w:locked/>
    <w:rsid w:val="00164581"/>
  </w:style>
  <w:style w:type="paragraph" w:customStyle="1" w:styleId="tv213">
    <w:name w:val="tv213"/>
    <w:basedOn w:val="Normal"/>
    <w:rsid w:val="007C28C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201FFC"/>
    <w:pPr>
      <w:spacing w:after="0" w:line="240" w:lineRule="auto"/>
    </w:pPr>
    <w:rPr>
      <w:rFonts w:ascii="Times New Roman" w:eastAsiaTheme="minorHAnsi" w:hAnsi="Times New Roman" w:cs="Times New Roman"/>
      <w:sz w:val="24"/>
      <w:szCs w:val="24"/>
    </w:rPr>
  </w:style>
  <w:style w:type="paragraph" w:styleId="Caption">
    <w:name w:val="caption"/>
    <w:basedOn w:val="Normal"/>
    <w:next w:val="Normal"/>
    <w:uiPriority w:val="35"/>
    <w:unhideWhenUsed/>
    <w:qFormat/>
    <w:rsid w:val="00D841DF"/>
    <w:pPr>
      <w:spacing w:after="200" w:line="240" w:lineRule="auto"/>
    </w:pPr>
    <w:rPr>
      <w:i/>
      <w:iCs/>
      <w:color w:val="44546A" w:themeColor="text2"/>
      <w:sz w:val="18"/>
      <w:szCs w:val="18"/>
    </w:rPr>
  </w:style>
  <w:style w:type="character" w:customStyle="1" w:styleId="spelle">
    <w:name w:val="spelle"/>
    <w:basedOn w:val="DefaultParagraphFont"/>
    <w:rsid w:val="00FD3822"/>
  </w:style>
  <w:style w:type="paragraph" w:customStyle="1" w:styleId="Bullet0">
    <w:name w:val="Bullet 0"/>
    <w:basedOn w:val="Normal"/>
    <w:rsid w:val="00DA02F3"/>
    <w:pPr>
      <w:numPr>
        <w:numId w:val="2"/>
      </w:numPr>
      <w:spacing w:before="120" w:after="120" w:line="240" w:lineRule="auto"/>
      <w:jc w:val="both"/>
    </w:pPr>
    <w:rPr>
      <w:rFonts w:ascii="Times New Roman" w:eastAsiaTheme="minorHAnsi" w:hAnsi="Times New Roman" w:cs="Times New Roman"/>
      <w:sz w:val="24"/>
      <w:lang w:bidi="lv-LV"/>
    </w:rPr>
  </w:style>
  <w:style w:type="table" w:styleId="ListTable4">
    <w:name w:val="List Table 4"/>
    <w:basedOn w:val="TableNormal"/>
    <w:uiPriority w:val="49"/>
    <w:rsid w:val="00AC7E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AC7E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1">
    <w:name w:val="Footnote Text Char1"/>
    <w:aliases w:val="Carattere Carattere Char,single space Char,Footnote Text Char Char Char,Footnote Text Char1 Char Char Char,Footnote Text Char Char Char Char Char,Char Char Char Char,Char Char Char Char Ch Char,fn Char,Footnote Char,FOOTNOTES Char"/>
    <w:basedOn w:val="DefaultParagraphFont"/>
    <w:uiPriority w:val="99"/>
    <w:qFormat/>
    <w:rsid w:val="000E4757"/>
    <w:rPr>
      <w:rFonts w:ascii="Arial" w:hAnsi="Arial"/>
      <w:sz w:val="18"/>
    </w:rPr>
  </w:style>
  <w:style w:type="paragraph" w:customStyle="1" w:styleId="fr">
    <w:name w:val="fr"/>
    <w:aliases w:val="Odwo&lt;0142&gt;anie przypisu,SUPER,BVI fnr Char1 Char,Footnote Reference Number,Odwołanie przypisu,Footnote Reference_LVL6,Footnote Reference_LVL61,Footnote Reference_LVL62,Footnote Reference_LVL63,Footnote Reference_LVL64"/>
    <w:basedOn w:val="Normal"/>
    <w:next w:val="Normal"/>
    <w:link w:val="FootnoteReference"/>
    <w:uiPriority w:val="99"/>
    <w:rsid w:val="000E4757"/>
    <w:pPr>
      <w:spacing w:line="240" w:lineRule="exact"/>
    </w:pPr>
    <w:rPr>
      <w:vertAlign w:val="superscript"/>
    </w:rPr>
  </w:style>
  <w:style w:type="paragraph" w:styleId="BodyText2">
    <w:name w:val="Body Text 2"/>
    <w:basedOn w:val="Normal"/>
    <w:link w:val="BodyText2Char"/>
    <w:uiPriority w:val="99"/>
    <w:unhideWhenUsed/>
    <w:rsid w:val="000E4757"/>
    <w:pPr>
      <w:spacing w:before="240" w:after="240" w:line="264" w:lineRule="auto"/>
      <w:jc w:val="both"/>
    </w:pPr>
    <w:rPr>
      <w:rFonts w:ascii="Arial" w:eastAsia="Arial" w:hAnsi="Arial" w:cs="Arial"/>
      <w:sz w:val="24"/>
      <w:szCs w:val="24"/>
      <w:lang w:val="en-GB" w:eastAsia="en-GB"/>
    </w:rPr>
  </w:style>
  <w:style w:type="character" w:customStyle="1" w:styleId="BodyText2Char">
    <w:name w:val="Body Text 2 Char"/>
    <w:basedOn w:val="DefaultParagraphFont"/>
    <w:link w:val="BodyText2"/>
    <w:uiPriority w:val="99"/>
    <w:rsid w:val="000E4757"/>
    <w:rPr>
      <w:rFonts w:ascii="Arial" w:eastAsia="Arial" w:hAnsi="Arial" w:cs="Arial"/>
      <w:sz w:val="24"/>
      <w:szCs w:val="24"/>
      <w:lang w:val="en-GB" w:eastAsia="en-GB"/>
    </w:rPr>
  </w:style>
  <w:style w:type="paragraph" w:customStyle="1" w:styleId="labojumupamats">
    <w:name w:val="labojumu_pamats"/>
    <w:basedOn w:val="Normal"/>
    <w:rsid w:val="009459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0773">
      <w:bodyDiv w:val="1"/>
      <w:marLeft w:val="0"/>
      <w:marRight w:val="0"/>
      <w:marTop w:val="0"/>
      <w:marBottom w:val="0"/>
      <w:divBdr>
        <w:top w:val="none" w:sz="0" w:space="0" w:color="auto"/>
        <w:left w:val="none" w:sz="0" w:space="0" w:color="auto"/>
        <w:bottom w:val="none" w:sz="0" w:space="0" w:color="auto"/>
        <w:right w:val="none" w:sz="0" w:space="0" w:color="auto"/>
      </w:divBdr>
    </w:div>
    <w:div w:id="33432062">
      <w:bodyDiv w:val="1"/>
      <w:marLeft w:val="0"/>
      <w:marRight w:val="0"/>
      <w:marTop w:val="0"/>
      <w:marBottom w:val="0"/>
      <w:divBdr>
        <w:top w:val="none" w:sz="0" w:space="0" w:color="auto"/>
        <w:left w:val="none" w:sz="0" w:space="0" w:color="auto"/>
        <w:bottom w:val="none" w:sz="0" w:space="0" w:color="auto"/>
        <w:right w:val="none" w:sz="0" w:space="0" w:color="auto"/>
      </w:divBdr>
    </w:div>
    <w:div w:id="43792501">
      <w:bodyDiv w:val="1"/>
      <w:marLeft w:val="0"/>
      <w:marRight w:val="0"/>
      <w:marTop w:val="0"/>
      <w:marBottom w:val="0"/>
      <w:divBdr>
        <w:top w:val="none" w:sz="0" w:space="0" w:color="auto"/>
        <w:left w:val="none" w:sz="0" w:space="0" w:color="auto"/>
        <w:bottom w:val="none" w:sz="0" w:space="0" w:color="auto"/>
        <w:right w:val="none" w:sz="0" w:space="0" w:color="auto"/>
      </w:divBdr>
      <w:divsChild>
        <w:div w:id="984234957">
          <w:marLeft w:val="-6900"/>
          <w:marRight w:val="150"/>
          <w:marTop w:val="0"/>
          <w:marBottom w:val="0"/>
          <w:divBdr>
            <w:top w:val="none" w:sz="0" w:space="0" w:color="auto"/>
            <w:left w:val="none" w:sz="0" w:space="0" w:color="auto"/>
            <w:bottom w:val="none" w:sz="0" w:space="0" w:color="auto"/>
            <w:right w:val="none" w:sz="0" w:space="0" w:color="auto"/>
          </w:divBdr>
          <w:divsChild>
            <w:div w:id="1584610923">
              <w:marLeft w:val="0"/>
              <w:marRight w:val="0"/>
              <w:marTop w:val="0"/>
              <w:marBottom w:val="0"/>
              <w:divBdr>
                <w:top w:val="none" w:sz="0" w:space="0" w:color="auto"/>
                <w:left w:val="none" w:sz="0" w:space="0" w:color="auto"/>
                <w:bottom w:val="none" w:sz="0" w:space="0" w:color="auto"/>
                <w:right w:val="none" w:sz="0" w:space="0" w:color="auto"/>
              </w:divBdr>
              <w:divsChild>
                <w:div w:id="1637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0965">
          <w:marLeft w:val="0"/>
          <w:marRight w:val="0"/>
          <w:marTop w:val="0"/>
          <w:marBottom w:val="0"/>
          <w:divBdr>
            <w:top w:val="none" w:sz="0" w:space="0" w:color="auto"/>
            <w:left w:val="none" w:sz="0" w:space="0" w:color="auto"/>
            <w:bottom w:val="none" w:sz="0" w:space="0" w:color="auto"/>
            <w:right w:val="none" w:sz="0" w:space="0" w:color="auto"/>
          </w:divBdr>
          <w:divsChild>
            <w:div w:id="677318386">
              <w:marLeft w:val="0"/>
              <w:marRight w:val="0"/>
              <w:marTop w:val="0"/>
              <w:marBottom w:val="567"/>
              <w:divBdr>
                <w:top w:val="none" w:sz="0" w:space="0" w:color="auto"/>
                <w:left w:val="none" w:sz="0" w:space="0" w:color="auto"/>
                <w:bottom w:val="none" w:sz="0" w:space="0" w:color="auto"/>
                <w:right w:val="none" w:sz="0" w:space="0" w:color="auto"/>
              </w:divBdr>
            </w:div>
            <w:div w:id="114985771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 w:id="54278143">
      <w:bodyDiv w:val="1"/>
      <w:marLeft w:val="0"/>
      <w:marRight w:val="0"/>
      <w:marTop w:val="0"/>
      <w:marBottom w:val="0"/>
      <w:divBdr>
        <w:top w:val="none" w:sz="0" w:space="0" w:color="auto"/>
        <w:left w:val="none" w:sz="0" w:space="0" w:color="auto"/>
        <w:bottom w:val="none" w:sz="0" w:space="0" w:color="auto"/>
        <w:right w:val="none" w:sz="0" w:space="0" w:color="auto"/>
      </w:divBdr>
      <w:divsChild>
        <w:div w:id="1482113559">
          <w:marLeft w:val="0"/>
          <w:marRight w:val="0"/>
          <w:marTop w:val="0"/>
          <w:marBottom w:val="567"/>
          <w:divBdr>
            <w:top w:val="none" w:sz="0" w:space="0" w:color="auto"/>
            <w:left w:val="none" w:sz="0" w:space="0" w:color="auto"/>
            <w:bottom w:val="none" w:sz="0" w:space="0" w:color="auto"/>
            <w:right w:val="none" w:sz="0" w:space="0" w:color="auto"/>
          </w:divBdr>
        </w:div>
        <w:div w:id="1932159416">
          <w:marLeft w:val="0"/>
          <w:marRight w:val="0"/>
          <w:marTop w:val="480"/>
          <w:marBottom w:val="240"/>
          <w:divBdr>
            <w:top w:val="none" w:sz="0" w:space="0" w:color="auto"/>
            <w:left w:val="none" w:sz="0" w:space="0" w:color="auto"/>
            <w:bottom w:val="none" w:sz="0" w:space="0" w:color="auto"/>
            <w:right w:val="none" w:sz="0" w:space="0" w:color="auto"/>
          </w:divBdr>
        </w:div>
      </w:divsChild>
    </w:div>
    <w:div w:id="78598492">
      <w:bodyDiv w:val="1"/>
      <w:marLeft w:val="0"/>
      <w:marRight w:val="0"/>
      <w:marTop w:val="0"/>
      <w:marBottom w:val="0"/>
      <w:divBdr>
        <w:top w:val="none" w:sz="0" w:space="0" w:color="auto"/>
        <w:left w:val="none" w:sz="0" w:space="0" w:color="auto"/>
        <w:bottom w:val="none" w:sz="0" w:space="0" w:color="auto"/>
        <w:right w:val="none" w:sz="0" w:space="0" w:color="auto"/>
      </w:divBdr>
    </w:div>
    <w:div w:id="147522878">
      <w:bodyDiv w:val="1"/>
      <w:marLeft w:val="0"/>
      <w:marRight w:val="0"/>
      <w:marTop w:val="0"/>
      <w:marBottom w:val="0"/>
      <w:divBdr>
        <w:top w:val="none" w:sz="0" w:space="0" w:color="auto"/>
        <w:left w:val="none" w:sz="0" w:space="0" w:color="auto"/>
        <w:bottom w:val="none" w:sz="0" w:space="0" w:color="auto"/>
        <w:right w:val="none" w:sz="0" w:space="0" w:color="auto"/>
      </w:divBdr>
      <w:divsChild>
        <w:div w:id="658657508">
          <w:marLeft w:val="0"/>
          <w:marRight w:val="0"/>
          <w:marTop w:val="0"/>
          <w:marBottom w:val="0"/>
          <w:divBdr>
            <w:top w:val="none" w:sz="0" w:space="0" w:color="auto"/>
            <w:left w:val="none" w:sz="0" w:space="0" w:color="auto"/>
            <w:bottom w:val="none" w:sz="0" w:space="0" w:color="auto"/>
            <w:right w:val="none" w:sz="0" w:space="0" w:color="auto"/>
          </w:divBdr>
        </w:div>
        <w:div w:id="1313369139">
          <w:marLeft w:val="0"/>
          <w:marRight w:val="0"/>
          <w:marTop w:val="0"/>
          <w:marBottom w:val="0"/>
          <w:divBdr>
            <w:top w:val="none" w:sz="0" w:space="0" w:color="auto"/>
            <w:left w:val="none" w:sz="0" w:space="0" w:color="auto"/>
            <w:bottom w:val="none" w:sz="0" w:space="0" w:color="auto"/>
            <w:right w:val="none" w:sz="0" w:space="0" w:color="auto"/>
          </w:divBdr>
        </w:div>
      </w:divsChild>
    </w:div>
    <w:div w:id="197359424">
      <w:bodyDiv w:val="1"/>
      <w:marLeft w:val="0"/>
      <w:marRight w:val="0"/>
      <w:marTop w:val="0"/>
      <w:marBottom w:val="0"/>
      <w:divBdr>
        <w:top w:val="none" w:sz="0" w:space="0" w:color="auto"/>
        <w:left w:val="none" w:sz="0" w:space="0" w:color="auto"/>
        <w:bottom w:val="none" w:sz="0" w:space="0" w:color="auto"/>
        <w:right w:val="none" w:sz="0" w:space="0" w:color="auto"/>
      </w:divBdr>
      <w:divsChild>
        <w:div w:id="403988433">
          <w:marLeft w:val="0"/>
          <w:marRight w:val="0"/>
          <w:marTop w:val="0"/>
          <w:marBottom w:val="0"/>
          <w:divBdr>
            <w:top w:val="none" w:sz="0" w:space="0" w:color="auto"/>
            <w:left w:val="none" w:sz="0" w:space="0" w:color="auto"/>
            <w:bottom w:val="none" w:sz="0" w:space="0" w:color="auto"/>
            <w:right w:val="none" w:sz="0" w:space="0" w:color="auto"/>
          </w:divBdr>
          <w:divsChild>
            <w:div w:id="1859540331">
              <w:marLeft w:val="0"/>
              <w:marRight w:val="0"/>
              <w:marTop w:val="0"/>
              <w:marBottom w:val="0"/>
              <w:divBdr>
                <w:top w:val="none" w:sz="0" w:space="0" w:color="auto"/>
                <w:left w:val="none" w:sz="0" w:space="0" w:color="auto"/>
                <w:bottom w:val="none" w:sz="0" w:space="0" w:color="auto"/>
                <w:right w:val="none" w:sz="0" w:space="0" w:color="auto"/>
              </w:divBdr>
              <w:divsChild>
                <w:div w:id="181517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2636">
          <w:marLeft w:val="300"/>
          <w:marRight w:val="0"/>
          <w:marTop w:val="120"/>
          <w:marBottom w:val="300"/>
          <w:divBdr>
            <w:top w:val="none" w:sz="0" w:space="0" w:color="auto"/>
            <w:left w:val="none" w:sz="0" w:space="0" w:color="auto"/>
            <w:bottom w:val="none" w:sz="0" w:space="0" w:color="auto"/>
            <w:right w:val="none" w:sz="0" w:space="0" w:color="auto"/>
          </w:divBdr>
          <w:divsChild>
            <w:div w:id="1224827035">
              <w:marLeft w:val="0"/>
              <w:marRight w:val="0"/>
              <w:marTop w:val="0"/>
              <w:marBottom w:val="0"/>
              <w:divBdr>
                <w:top w:val="none" w:sz="0" w:space="0" w:color="auto"/>
                <w:left w:val="none" w:sz="0" w:space="0" w:color="auto"/>
                <w:bottom w:val="none" w:sz="0" w:space="0" w:color="auto"/>
                <w:right w:val="none" w:sz="0" w:space="0" w:color="auto"/>
              </w:divBdr>
              <w:divsChild>
                <w:div w:id="21069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1549">
      <w:bodyDiv w:val="1"/>
      <w:marLeft w:val="0"/>
      <w:marRight w:val="0"/>
      <w:marTop w:val="0"/>
      <w:marBottom w:val="0"/>
      <w:divBdr>
        <w:top w:val="none" w:sz="0" w:space="0" w:color="auto"/>
        <w:left w:val="none" w:sz="0" w:space="0" w:color="auto"/>
        <w:bottom w:val="none" w:sz="0" w:space="0" w:color="auto"/>
        <w:right w:val="none" w:sz="0" w:space="0" w:color="auto"/>
      </w:divBdr>
    </w:div>
    <w:div w:id="234558699">
      <w:bodyDiv w:val="1"/>
      <w:marLeft w:val="0"/>
      <w:marRight w:val="0"/>
      <w:marTop w:val="0"/>
      <w:marBottom w:val="0"/>
      <w:divBdr>
        <w:top w:val="none" w:sz="0" w:space="0" w:color="auto"/>
        <w:left w:val="none" w:sz="0" w:space="0" w:color="auto"/>
        <w:bottom w:val="none" w:sz="0" w:space="0" w:color="auto"/>
        <w:right w:val="none" w:sz="0" w:space="0" w:color="auto"/>
      </w:divBdr>
    </w:div>
    <w:div w:id="463158211">
      <w:bodyDiv w:val="1"/>
      <w:marLeft w:val="0"/>
      <w:marRight w:val="0"/>
      <w:marTop w:val="0"/>
      <w:marBottom w:val="0"/>
      <w:divBdr>
        <w:top w:val="none" w:sz="0" w:space="0" w:color="auto"/>
        <w:left w:val="none" w:sz="0" w:space="0" w:color="auto"/>
        <w:bottom w:val="none" w:sz="0" w:space="0" w:color="auto"/>
        <w:right w:val="none" w:sz="0" w:space="0" w:color="auto"/>
      </w:divBdr>
      <w:divsChild>
        <w:div w:id="1718355196">
          <w:marLeft w:val="0"/>
          <w:marRight w:val="0"/>
          <w:marTop w:val="480"/>
          <w:marBottom w:val="240"/>
          <w:divBdr>
            <w:top w:val="none" w:sz="0" w:space="0" w:color="auto"/>
            <w:left w:val="none" w:sz="0" w:space="0" w:color="auto"/>
            <w:bottom w:val="none" w:sz="0" w:space="0" w:color="auto"/>
            <w:right w:val="none" w:sz="0" w:space="0" w:color="auto"/>
          </w:divBdr>
        </w:div>
        <w:div w:id="1047755945">
          <w:marLeft w:val="0"/>
          <w:marRight w:val="0"/>
          <w:marTop w:val="0"/>
          <w:marBottom w:val="567"/>
          <w:divBdr>
            <w:top w:val="none" w:sz="0" w:space="0" w:color="auto"/>
            <w:left w:val="none" w:sz="0" w:space="0" w:color="auto"/>
            <w:bottom w:val="none" w:sz="0" w:space="0" w:color="auto"/>
            <w:right w:val="none" w:sz="0" w:space="0" w:color="auto"/>
          </w:divBdr>
        </w:div>
      </w:divsChild>
    </w:div>
    <w:div w:id="478032793">
      <w:bodyDiv w:val="1"/>
      <w:marLeft w:val="0"/>
      <w:marRight w:val="0"/>
      <w:marTop w:val="0"/>
      <w:marBottom w:val="0"/>
      <w:divBdr>
        <w:top w:val="none" w:sz="0" w:space="0" w:color="auto"/>
        <w:left w:val="none" w:sz="0" w:space="0" w:color="auto"/>
        <w:bottom w:val="none" w:sz="0" w:space="0" w:color="auto"/>
        <w:right w:val="none" w:sz="0" w:space="0" w:color="auto"/>
      </w:divBdr>
    </w:div>
    <w:div w:id="542787182">
      <w:bodyDiv w:val="1"/>
      <w:marLeft w:val="0"/>
      <w:marRight w:val="0"/>
      <w:marTop w:val="0"/>
      <w:marBottom w:val="0"/>
      <w:divBdr>
        <w:top w:val="none" w:sz="0" w:space="0" w:color="auto"/>
        <w:left w:val="none" w:sz="0" w:space="0" w:color="auto"/>
        <w:bottom w:val="none" w:sz="0" w:space="0" w:color="auto"/>
        <w:right w:val="none" w:sz="0" w:space="0" w:color="auto"/>
      </w:divBdr>
    </w:div>
    <w:div w:id="551575393">
      <w:bodyDiv w:val="1"/>
      <w:marLeft w:val="0"/>
      <w:marRight w:val="0"/>
      <w:marTop w:val="0"/>
      <w:marBottom w:val="0"/>
      <w:divBdr>
        <w:top w:val="none" w:sz="0" w:space="0" w:color="auto"/>
        <w:left w:val="none" w:sz="0" w:space="0" w:color="auto"/>
        <w:bottom w:val="none" w:sz="0" w:space="0" w:color="auto"/>
        <w:right w:val="none" w:sz="0" w:space="0" w:color="auto"/>
      </w:divBdr>
      <w:divsChild>
        <w:div w:id="447043164">
          <w:marLeft w:val="0"/>
          <w:marRight w:val="0"/>
          <w:marTop w:val="0"/>
          <w:marBottom w:val="567"/>
          <w:divBdr>
            <w:top w:val="none" w:sz="0" w:space="0" w:color="auto"/>
            <w:left w:val="none" w:sz="0" w:space="0" w:color="auto"/>
            <w:bottom w:val="none" w:sz="0" w:space="0" w:color="auto"/>
            <w:right w:val="none" w:sz="0" w:space="0" w:color="auto"/>
          </w:divBdr>
        </w:div>
        <w:div w:id="1542673715">
          <w:marLeft w:val="0"/>
          <w:marRight w:val="0"/>
          <w:marTop w:val="480"/>
          <w:marBottom w:val="240"/>
          <w:divBdr>
            <w:top w:val="none" w:sz="0" w:space="0" w:color="auto"/>
            <w:left w:val="none" w:sz="0" w:space="0" w:color="auto"/>
            <w:bottom w:val="none" w:sz="0" w:space="0" w:color="auto"/>
            <w:right w:val="none" w:sz="0" w:space="0" w:color="auto"/>
          </w:divBdr>
        </w:div>
      </w:divsChild>
    </w:div>
    <w:div w:id="552079667">
      <w:bodyDiv w:val="1"/>
      <w:marLeft w:val="0"/>
      <w:marRight w:val="0"/>
      <w:marTop w:val="0"/>
      <w:marBottom w:val="0"/>
      <w:divBdr>
        <w:top w:val="none" w:sz="0" w:space="0" w:color="auto"/>
        <w:left w:val="none" w:sz="0" w:space="0" w:color="auto"/>
        <w:bottom w:val="none" w:sz="0" w:space="0" w:color="auto"/>
        <w:right w:val="none" w:sz="0" w:space="0" w:color="auto"/>
      </w:divBdr>
    </w:div>
    <w:div w:id="558833101">
      <w:bodyDiv w:val="1"/>
      <w:marLeft w:val="0"/>
      <w:marRight w:val="0"/>
      <w:marTop w:val="0"/>
      <w:marBottom w:val="0"/>
      <w:divBdr>
        <w:top w:val="none" w:sz="0" w:space="0" w:color="auto"/>
        <w:left w:val="none" w:sz="0" w:space="0" w:color="auto"/>
        <w:bottom w:val="none" w:sz="0" w:space="0" w:color="auto"/>
        <w:right w:val="none" w:sz="0" w:space="0" w:color="auto"/>
      </w:divBdr>
    </w:div>
    <w:div w:id="607128716">
      <w:bodyDiv w:val="1"/>
      <w:marLeft w:val="0"/>
      <w:marRight w:val="0"/>
      <w:marTop w:val="0"/>
      <w:marBottom w:val="0"/>
      <w:divBdr>
        <w:top w:val="none" w:sz="0" w:space="0" w:color="auto"/>
        <w:left w:val="none" w:sz="0" w:space="0" w:color="auto"/>
        <w:bottom w:val="none" w:sz="0" w:space="0" w:color="auto"/>
        <w:right w:val="none" w:sz="0" w:space="0" w:color="auto"/>
      </w:divBdr>
    </w:div>
    <w:div w:id="668168650">
      <w:bodyDiv w:val="1"/>
      <w:marLeft w:val="0"/>
      <w:marRight w:val="0"/>
      <w:marTop w:val="0"/>
      <w:marBottom w:val="0"/>
      <w:divBdr>
        <w:top w:val="none" w:sz="0" w:space="0" w:color="auto"/>
        <w:left w:val="none" w:sz="0" w:space="0" w:color="auto"/>
        <w:bottom w:val="none" w:sz="0" w:space="0" w:color="auto"/>
        <w:right w:val="none" w:sz="0" w:space="0" w:color="auto"/>
      </w:divBdr>
    </w:div>
    <w:div w:id="693505832">
      <w:bodyDiv w:val="1"/>
      <w:marLeft w:val="0"/>
      <w:marRight w:val="0"/>
      <w:marTop w:val="0"/>
      <w:marBottom w:val="0"/>
      <w:divBdr>
        <w:top w:val="none" w:sz="0" w:space="0" w:color="auto"/>
        <w:left w:val="none" w:sz="0" w:space="0" w:color="auto"/>
        <w:bottom w:val="none" w:sz="0" w:space="0" w:color="auto"/>
        <w:right w:val="none" w:sz="0" w:space="0" w:color="auto"/>
      </w:divBdr>
    </w:div>
    <w:div w:id="756560588">
      <w:bodyDiv w:val="1"/>
      <w:marLeft w:val="0"/>
      <w:marRight w:val="0"/>
      <w:marTop w:val="0"/>
      <w:marBottom w:val="0"/>
      <w:divBdr>
        <w:top w:val="none" w:sz="0" w:space="0" w:color="auto"/>
        <w:left w:val="none" w:sz="0" w:space="0" w:color="auto"/>
        <w:bottom w:val="none" w:sz="0" w:space="0" w:color="auto"/>
        <w:right w:val="none" w:sz="0" w:space="0" w:color="auto"/>
      </w:divBdr>
      <w:divsChild>
        <w:div w:id="75175789">
          <w:marLeft w:val="0"/>
          <w:marRight w:val="0"/>
          <w:marTop w:val="0"/>
          <w:marBottom w:val="567"/>
          <w:divBdr>
            <w:top w:val="none" w:sz="0" w:space="0" w:color="auto"/>
            <w:left w:val="none" w:sz="0" w:space="0" w:color="auto"/>
            <w:bottom w:val="none" w:sz="0" w:space="0" w:color="auto"/>
            <w:right w:val="none" w:sz="0" w:space="0" w:color="auto"/>
          </w:divBdr>
        </w:div>
        <w:div w:id="641739565">
          <w:marLeft w:val="0"/>
          <w:marRight w:val="0"/>
          <w:marTop w:val="480"/>
          <w:marBottom w:val="240"/>
          <w:divBdr>
            <w:top w:val="none" w:sz="0" w:space="0" w:color="auto"/>
            <w:left w:val="none" w:sz="0" w:space="0" w:color="auto"/>
            <w:bottom w:val="none" w:sz="0" w:space="0" w:color="auto"/>
            <w:right w:val="none" w:sz="0" w:space="0" w:color="auto"/>
          </w:divBdr>
        </w:div>
      </w:divsChild>
    </w:div>
    <w:div w:id="775488818">
      <w:bodyDiv w:val="1"/>
      <w:marLeft w:val="0"/>
      <w:marRight w:val="0"/>
      <w:marTop w:val="0"/>
      <w:marBottom w:val="0"/>
      <w:divBdr>
        <w:top w:val="none" w:sz="0" w:space="0" w:color="auto"/>
        <w:left w:val="none" w:sz="0" w:space="0" w:color="auto"/>
        <w:bottom w:val="none" w:sz="0" w:space="0" w:color="auto"/>
        <w:right w:val="none" w:sz="0" w:space="0" w:color="auto"/>
      </w:divBdr>
    </w:div>
    <w:div w:id="778373016">
      <w:bodyDiv w:val="1"/>
      <w:marLeft w:val="0"/>
      <w:marRight w:val="0"/>
      <w:marTop w:val="0"/>
      <w:marBottom w:val="0"/>
      <w:divBdr>
        <w:top w:val="none" w:sz="0" w:space="0" w:color="auto"/>
        <w:left w:val="none" w:sz="0" w:space="0" w:color="auto"/>
        <w:bottom w:val="none" w:sz="0" w:space="0" w:color="auto"/>
        <w:right w:val="none" w:sz="0" w:space="0" w:color="auto"/>
      </w:divBdr>
    </w:div>
    <w:div w:id="779302363">
      <w:bodyDiv w:val="1"/>
      <w:marLeft w:val="0"/>
      <w:marRight w:val="0"/>
      <w:marTop w:val="0"/>
      <w:marBottom w:val="0"/>
      <w:divBdr>
        <w:top w:val="none" w:sz="0" w:space="0" w:color="auto"/>
        <w:left w:val="none" w:sz="0" w:space="0" w:color="auto"/>
        <w:bottom w:val="none" w:sz="0" w:space="0" w:color="auto"/>
        <w:right w:val="none" w:sz="0" w:space="0" w:color="auto"/>
      </w:divBdr>
    </w:div>
    <w:div w:id="1125393014">
      <w:bodyDiv w:val="1"/>
      <w:marLeft w:val="0"/>
      <w:marRight w:val="0"/>
      <w:marTop w:val="0"/>
      <w:marBottom w:val="0"/>
      <w:divBdr>
        <w:top w:val="none" w:sz="0" w:space="0" w:color="auto"/>
        <w:left w:val="none" w:sz="0" w:space="0" w:color="auto"/>
        <w:bottom w:val="none" w:sz="0" w:space="0" w:color="auto"/>
        <w:right w:val="none" w:sz="0" w:space="0" w:color="auto"/>
      </w:divBdr>
      <w:divsChild>
        <w:div w:id="656763750">
          <w:marLeft w:val="0"/>
          <w:marRight w:val="0"/>
          <w:marTop w:val="480"/>
          <w:marBottom w:val="240"/>
          <w:divBdr>
            <w:top w:val="none" w:sz="0" w:space="0" w:color="auto"/>
            <w:left w:val="none" w:sz="0" w:space="0" w:color="auto"/>
            <w:bottom w:val="none" w:sz="0" w:space="0" w:color="auto"/>
            <w:right w:val="none" w:sz="0" w:space="0" w:color="auto"/>
          </w:divBdr>
        </w:div>
        <w:div w:id="1108311818">
          <w:marLeft w:val="0"/>
          <w:marRight w:val="0"/>
          <w:marTop w:val="0"/>
          <w:marBottom w:val="567"/>
          <w:divBdr>
            <w:top w:val="none" w:sz="0" w:space="0" w:color="auto"/>
            <w:left w:val="none" w:sz="0" w:space="0" w:color="auto"/>
            <w:bottom w:val="none" w:sz="0" w:space="0" w:color="auto"/>
            <w:right w:val="none" w:sz="0" w:space="0" w:color="auto"/>
          </w:divBdr>
        </w:div>
      </w:divsChild>
    </w:div>
    <w:div w:id="1195074542">
      <w:bodyDiv w:val="1"/>
      <w:marLeft w:val="0"/>
      <w:marRight w:val="0"/>
      <w:marTop w:val="0"/>
      <w:marBottom w:val="0"/>
      <w:divBdr>
        <w:top w:val="none" w:sz="0" w:space="0" w:color="auto"/>
        <w:left w:val="none" w:sz="0" w:space="0" w:color="auto"/>
        <w:bottom w:val="none" w:sz="0" w:space="0" w:color="auto"/>
        <w:right w:val="none" w:sz="0" w:space="0" w:color="auto"/>
      </w:divBdr>
    </w:div>
    <w:div w:id="1230380701">
      <w:bodyDiv w:val="1"/>
      <w:marLeft w:val="0"/>
      <w:marRight w:val="0"/>
      <w:marTop w:val="0"/>
      <w:marBottom w:val="0"/>
      <w:divBdr>
        <w:top w:val="none" w:sz="0" w:space="0" w:color="auto"/>
        <w:left w:val="none" w:sz="0" w:space="0" w:color="auto"/>
        <w:bottom w:val="none" w:sz="0" w:space="0" w:color="auto"/>
        <w:right w:val="none" w:sz="0" w:space="0" w:color="auto"/>
      </w:divBdr>
    </w:div>
    <w:div w:id="1239828728">
      <w:bodyDiv w:val="1"/>
      <w:marLeft w:val="0"/>
      <w:marRight w:val="0"/>
      <w:marTop w:val="0"/>
      <w:marBottom w:val="0"/>
      <w:divBdr>
        <w:top w:val="none" w:sz="0" w:space="0" w:color="auto"/>
        <w:left w:val="none" w:sz="0" w:space="0" w:color="auto"/>
        <w:bottom w:val="none" w:sz="0" w:space="0" w:color="auto"/>
        <w:right w:val="none" w:sz="0" w:space="0" w:color="auto"/>
      </w:divBdr>
    </w:div>
    <w:div w:id="1270237438">
      <w:bodyDiv w:val="1"/>
      <w:marLeft w:val="0"/>
      <w:marRight w:val="0"/>
      <w:marTop w:val="0"/>
      <w:marBottom w:val="0"/>
      <w:divBdr>
        <w:top w:val="none" w:sz="0" w:space="0" w:color="auto"/>
        <w:left w:val="none" w:sz="0" w:space="0" w:color="auto"/>
        <w:bottom w:val="none" w:sz="0" w:space="0" w:color="auto"/>
        <w:right w:val="none" w:sz="0" w:space="0" w:color="auto"/>
      </w:divBdr>
    </w:div>
    <w:div w:id="1283611375">
      <w:bodyDiv w:val="1"/>
      <w:marLeft w:val="0"/>
      <w:marRight w:val="0"/>
      <w:marTop w:val="0"/>
      <w:marBottom w:val="0"/>
      <w:divBdr>
        <w:top w:val="none" w:sz="0" w:space="0" w:color="auto"/>
        <w:left w:val="none" w:sz="0" w:space="0" w:color="auto"/>
        <w:bottom w:val="none" w:sz="0" w:space="0" w:color="auto"/>
        <w:right w:val="none" w:sz="0" w:space="0" w:color="auto"/>
      </w:divBdr>
      <w:divsChild>
        <w:div w:id="1571382471">
          <w:marLeft w:val="0"/>
          <w:marRight w:val="0"/>
          <w:marTop w:val="0"/>
          <w:marBottom w:val="0"/>
          <w:divBdr>
            <w:top w:val="none" w:sz="0" w:space="0" w:color="auto"/>
            <w:left w:val="none" w:sz="0" w:space="0" w:color="auto"/>
            <w:bottom w:val="none" w:sz="0" w:space="0" w:color="auto"/>
            <w:right w:val="none" w:sz="0" w:space="0" w:color="auto"/>
          </w:divBdr>
        </w:div>
        <w:div w:id="1930772116">
          <w:marLeft w:val="0"/>
          <w:marRight w:val="0"/>
          <w:marTop w:val="0"/>
          <w:marBottom w:val="0"/>
          <w:divBdr>
            <w:top w:val="none" w:sz="0" w:space="0" w:color="auto"/>
            <w:left w:val="none" w:sz="0" w:space="0" w:color="auto"/>
            <w:bottom w:val="none" w:sz="0" w:space="0" w:color="auto"/>
            <w:right w:val="none" w:sz="0" w:space="0" w:color="auto"/>
          </w:divBdr>
        </w:div>
      </w:divsChild>
    </w:div>
    <w:div w:id="1419444914">
      <w:bodyDiv w:val="1"/>
      <w:marLeft w:val="0"/>
      <w:marRight w:val="0"/>
      <w:marTop w:val="0"/>
      <w:marBottom w:val="0"/>
      <w:divBdr>
        <w:top w:val="none" w:sz="0" w:space="0" w:color="auto"/>
        <w:left w:val="none" w:sz="0" w:space="0" w:color="auto"/>
        <w:bottom w:val="none" w:sz="0" w:space="0" w:color="auto"/>
        <w:right w:val="none" w:sz="0" w:space="0" w:color="auto"/>
      </w:divBdr>
    </w:div>
    <w:div w:id="1433359665">
      <w:bodyDiv w:val="1"/>
      <w:marLeft w:val="0"/>
      <w:marRight w:val="0"/>
      <w:marTop w:val="0"/>
      <w:marBottom w:val="0"/>
      <w:divBdr>
        <w:top w:val="none" w:sz="0" w:space="0" w:color="auto"/>
        <w:left w:val="none" w:sz="0" w:space="0" w:color="auto"/>
        <w:bottom w:val="none" w:sz="0" w:space="0" w:color="auto"/>
        <w:right w:val="none" w:sz="0" w:space="0" w:color="auto"/>
      </w:divBdr>
    </w:div>
    <w:div w:id="1453982417">
      <w:bodyDiv w:val="1"/>
      <w:marLeft w:val="0"/>
      <w:marRight w:val="0"/>
      <w:marTop w:val="0"/>
      <w:marBottom w:val="0"/>
      <w:divBdr>
        <w:top w:val="none" w:sz="0" w:space="0" w:color="auto"/>
        <w:left w:val="none" w:sz="0" w:space="0" w:color="auto"/>
        <w:bottom w:val="none" w:sz="0" w:space="0" w:color="auto"/>
        <w:right w:val="none" w:sz="0" w:space="0" w:color="auto"/>
      </w:divBdr>
      <w:divsChild>
        <w:div w:id="644437048">
          <w:marLeft w:val="1411"/>
          <w:marRight w:val="0"/>
          <w:marTop w:val="0"/>
          <w:marBottom w:val="0"/>
          <w:divBdr>
            <w:top w:val="none" w:sz="0" w:space="0" w:color="auto"/>
            <w:left w:val="none" w:sz="0" w:space="0" w:color="auto"/>
            <w:bottom w:val="none" w:sz="0" w:space="0" w:color="auto"/>
            <w:right w:val="none" w:sz="0" w:space="0" w:color="auto"/>
          </w:divBdr>
        </w:div>
        <w:div w:id="832380898">
          <w:marLeft w:val="590"/>
          <w:marRight w:val="0"/>
          <w:marTop w:val="0"/>
          <w:marBottom w:val="0"/>
          <w:divBdr>
            <w:top w:val="none" w:sz="0" w:space="0" w:color="auto"/>
            <w:left w:val="none" w:sz="0" w:space="0" w:color="auto"/>
            <w:bottom w:val="none" w:sz="0" w:space="0" w:color="auto"/>
            <w:right w:val="none" w:sz="0" w:space="0" w:color="auto"/>
          </w:divBdr>
        </w:div>
        <w:div w:id="1154951310">
          <w:marLeft w:val="1411"/>
          <w:marRight w:val="0"/>
          <w:marTop w:val="0"/>
          <w:marBottom w:val="0"/>
          <w:divBdr>
            <w:top w:val="none" w:sz="0" w:space="0" w:color="auto"/>
            <w:left w:val="none" w:sz="0" w:space="0" w:color="auto"/>
            <w:bottom w:val="none" w:sz="0" w:space="0" w:color="auto"/>
            <w:right w:val="none" w:sz="0" w:space="0" w:color="auto"/>
          </w:divBdr>
        </w:div>
        <w:div w:id="2076736190">
          <w:marLeft w:val="1411"/>
          <w:marRight w:val="0"/>
          <w:marTop w:val="0"/>
          <w:marBottom w:val="0"/>
          <w:divBdr>
            <w:top w:val="none" w:sz="0" w:space="0" w:color="auto"/>
            <w:left w:val="none" w:sz="0" w:space="0" w:color="auto"/>
            <w:bottom w:val="none" w:sz="0" w:space="0" w:color="auto"/>
            <w:right w:val="none" w:sz="0" w:space="0" w:color="auto"/>
          </w:divBdr>
        </w:div>
      </w:divsChild>
    </w:div>
    <w:div w:id="1562863894">
      <w:bodyDiv w:val="1"/>
      <w:marLeft w:val="0"/>
      <w:marRight w:val="0"/>
      <w:marTop w:val="0"/>
      <w:marBottom w:val="0"/>
      <w:divBdr>
        <w:top w:val="none" w:sz="0" w:space="0" w:color="auto"/>
        <w:left w:val="none" w:sz="0" w:space="0" w:color="auto"/>
        <w:bottom w:val="none" w:sz="0" w:space="0" w:color="auto"/>
        <w:right w:val="none" w:sz="0" w:space="0" w:color="auto"/>
      </w:divBdr>
    </w:div>
    <w:div w:id="1565289606">
      <w:bodyDiv w:val="1"/>
      <w:marLeft w:val="0"/>
      <w:marRight w:val="0"/>
      <w:marTop w:val="0"/>
      <w:marBottom w:val="0"/>
      <w:divBdr>
        <w:top w:val="none" w:sz="0" w:space="0" w:color="auto"/>
        <w:left w:val="none" w:sz="0" w:space="0" w:color="auto"/>
        <w:bottom w:val="none" w:sz="0" w:space="0" w:color="auto"/>
        <w:right w:val="none" w:sz="0" w:space="0" w:color="auto"/>
      </w:divBdr>
    </w:div>
    <w:div w:id="1588729085">
      <w:bodyDiv w:val="1"/>
      <w:marLeft w:val="0"/>
      <w:marRight w:val="0"/>
      <w:marTop w:val="0"/>
      <w:marBottom w:val="0"/>
      <w:divBdr>
        <w:top w:val="none" w:sz="0" w:space="0" w:color="auto"/>
        <w:left w:val="none" w:sz="0" w:space="0" w:color="auto"/>
        <w:bottom w:val="none" w:sz="0" w:space="0" w:color="auto"/>
        <w:right w:val="none" w:sz="0" w:space="0" w:color="auto"/>
      </w:divBdr>
    </w:div>
    <w:div w:id="1614704943">
      <w:bodyDiv w:val="1"/>
      <w:marLeft w:val="0"/>
      <w:marRight w:val="0"/>
      <w:marTop w:val="0"/>
      <w:marBottom w:val="0"/>
      <w:divBdr>
        <w:top w:val="none" w:sz="0" w:space="0" w:color="auto"/>
        <w:left w:val="none" w:sz="0" w:space="0" w:color="auto"/>
        <w:bottom w:val="none" w:sz="0" w:space="0" w:color="auto"/>
        <w:right w:val="none" w:sz="0" w:space="0" w:color="auto"/>
      </w:divBdr>
    </w:div>
    <w:div w:id="1643122684">
      <w:bodyDiv w:val="1"/>
      <w:marLeft w:val="0"/>
      <w:marRight w:val="0"/>
      <w:marTop w:val="0"/>
      <w:marBottom w:val="0"/>
      <w:divBdr>
        <w:top w:val="none" w:sz="0" w:space="0" w:color="auto"/>
        <w:left w:val="none" w:sz="0" w:space="0" w:color="auto"/>
        <w:bottom w:val="none" w:sz="0" w:space="0" w:color="auto"/>
        <w:right w:val="none" w:sz="0" w:space="0" w:color="auto"/>
      </w:divBdr>
    </w:div>
    <w:div w:id="1733237852">
      <w:bodyDiv w:val="1"/>
      <w:marLeft w:val="0"/>
      <w:marRight w:val="0"/>
      <w:marTop w:val="0"/>
      <w:marBottom w:val="0"/>
      <w:divBdr>
        <w:top w:val="none" w:sz="0" w:space="0" w:color="auto"/>
        <w:left w:val="none" w:sz="0" w:space="0" w:color="auto"/>
        <w:bottom w:val="none" w:sz="0" w:space="0" w:color="auto"/>
        <w:right w:val="none" w:sz="0" w:space="0" w:color="auto"/>
      </w:divBdr>
    </w:div>
    <w:div w:id="1790009115">
      <w:bodyDiv w:val="1"/>
      <w:marLeft w:val="0"/>
      <w:marRight w:val="0"/>
      <w:marTop w:val="0"/>
      <w:marBottom w:val="0"/>
      <w:divBdr>
        <w:top w:val="none" w:sz="0" w:space="0" w:color="auto"/>
        <w:left w:val="none" w:sz="0" w:space="0" w:color="auto"/>
        <w:bottom w:val="none" w:sz="0" w:space="0" w:color="auto"/>
        <w:right w:val="none" w:sz="0" w:space="0" w:color="auto"/>
      </w:divBdr>
    </w:div>
    <w:div w:id="1797331423">
      <w:bodyDiv w:val="1"/>
      <w:marLeft w:val="0"/>
      <w:marRight w:val="0"/>
      <w:marTop w:val="0"/>
      <w:marBottom w:val="0"/>
      <w:divBdr>
        <w:top w:val="none" w:sz="0" w:space="0" w:color="auto"/>
        <w:left w:val="none" w:sz="0" w:space="0" w:color="auto"/>
        <w:bottom w:val="none" w:sz="0" w:space="0" w:color="auto"/>
        <w:right w:val="none" w:sz="0" w:space="0" w:color="auto"/>
      </w:divBdr>
    </w:div>
    <w:div w:id="1875922398">
      <w:bodyDiv w:val="1"/>
      <w:marLeft w:val="0"/>
      <w:marRight w:val="0"/>
      <w:marTop w:val="0"/>
      <w:marBottom w:val="0"/>
      <w:divBdr>
        <w:top w:val="none" w:sz="0" w:space="0" w:color="auto"/>
        <w:left w:val="none" w:sz="0" w:space="0" w:color="auto"/>
        <w:bottom w:val="none" w:sz="0" w:space="0" w:color="auto"/>
        <w:right w:val="none" w:sz="0" w:space="0" w:color="auto"/>
      </w:divBdr>
      <w:divsChild>
        <w:div w:id="1684090579">
          <w:marLeft w:val="0"/>
          <w:marRight w:val="0"/>
          <w:marTop w:val="0"/>
          <w:marBottom w:val="0"/>
          <w:divBdr>
            <w:top w:val="none" w:sz="0" w:space="0" w:color="auto"/>
            <w:left w:val="none" w:sz="0" w:space="0" w:color="auto"/>
            <w:bottom w:val="none" w:sz="0" w:space="0" w:color="auto"/>
            <w:right w:val="none" w:sz="0" w:space="0" w:color="auto"/>
          </w:divBdr>
          <w:divsChild>
            <w:div w:id="822165925">
              <w:marLeft w:val="0"/>
              <w:marRight w:val="0"/>
              <w:marTop w:val="0"/>
              <w:marBottom w:val="567"/>
              <w:divBdr>
                <w:top w:val="none" w:sz="0" w:space="0" w:color="auto"/>
                <w:left w:val="none" w:sz="0" w:space="0" w:color="auto"/>
                <w:bottom w:val="none" w:sz="0" w:space="0" w:color="auto"/>
                <w:right w:val="none" w:sz="0" w:space="0" w:color="auto"/>
              </w:divBdr>
            </w:div>
            <w:div w:id="2117938073">
              <w:marLeft w:val="0"/>
              <w:marRight w:val="0"/>
              <w:marTop w:val="480"/>
              <w:marBottom w:val="240"/>
              <w:divBdr>
                <w:top w:val="none" w:sz="0" w:space="0" w:color="auto"/>
                <w:left w:val="none" w:sz="0" w:space="0" w:color="auto"/>
                <w:bottom w:val="none" w:sz="0" w:space="0" w:color="auto"/>
                <w:right w:val="none" w:sz="0" w:space="0" w:color="auto"/>
              </w:divBdr>
            </w:div>
          </w:divsChild>
        </w:div>
        <w:div w:id="2022931831">
          <w:marLeft w:val="-6900"/>
          <w:marRight w:val="150"/>
          <w:marTop w:val="0"/>
          <w:marBottom w:val="0"/>
          <w:divBdr>
            <w:top w:val="none" w:sz="0" w:space="0" w:color="auto"/>
            <w:left w:val="none" w:sz="0" w:space="0" w:color="auto"/>
            <w:bottom w:val="none" w:sz="0" w:space="0" w:color="auto"/>
            <w:right w:val="none" w:sz="0" w:space="0" w:color="auto"/>
          </w:divBdr>
          <w:divsChild>
            <w:div w:id="258029902">
              <w:marLeft w:val="0"/>
              <w:marRight w:val="0"/>
              <w:marTop w:val="0"/>
              <w:marBottom w:val="0"/>
              <w:divBdr>
                <w:top w:val="none" w:sz="0" w:space="0" w:color="auto"/>
                <w:left w:val="none" w:sz="0" w:space="0" w:color="auto"/>
                <w:bottom w:val="none" w:sz="0" w:space="0" w:color="auto"/>
                <w:right w:val="none" w:sz="0" w:space="0" w:color="auto"/>
              </w:divBdr>
              <w:divsChild>
                <w:div w:id="162492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6608">
      <w:bodyDiv w:val="1"/>
      <w:marLeft w:val="0"/>
      <w:marRight w:val="0"/>
      <w:marTop w:val="0"/>
      <w:marBottom w:val="0"/>
      <w:divBdr>
        <w:top w:val="none" w:sz="0" w:space="0" w:color="auto"/>
        <w:left w:val="none" w:sz="0" w:space="0" w:color="auto"/>
        <w:bottom w:val="none" w:sz="0" w:space="0" w:color="auto"/>
        <w:right w:val="none" w:sz="0" w:space="0" w:color="auto"/>
      </w:divBdr>
    </w:div>
    <w:div w:id="1915427112">
      <w:bodyDiv w:val="1"/>
      <w:marLeft w:val="0"/>
      <w:marRight w:val="0"/>
      <w:marTop w:val="0"/>
      <w:marBottom w:val="0"/>
      <w:divBdr>
        <w:top w:val="none" w:sz="0" w:space="0" w:color="auto"/>
        <w:left w:val="none" w:sz="0" w:space="0" w:color="auto"/>
        <w:bottom w:val="none" w:sz="0" w:space="0" w:color="auto"/>
        <w:right w:val="none" w:sz="0" w:space="0" w:color="auto"/>
      </w:divBdr>
    </w:div>
    <w:div w:id="1966812855">
      <w:bodyDiv w:val="1"/>
      <w:marLeft w:val="0"/>
      <w:marRight w:val="0"/>
      <w:marTop w:val="0"/>
      <w:marBottom w:val="0"/>
      <w:divBdr>
        <w:top w:val="none" w:sz="0" w:space="0" w:color="auto"/>
        <w:left w:val="none" w:sz="0" w:space="0" w:color="auto"/>
        <w:bottom w:val="none" w:sz="0" w:space="0" w:color="auto"/>
        <w:right w:val="none" w:sz="0" w:space="0" w:color="auto"/>
      </w:divBdr>
    </w:div>
    <w:div w:id="1978340241">
      <w:bodyDiv w:val="1"/>
      <w:marLeft w:val="0"/>
      <w:marRight w:val="0"/>
      <w:marTop w:val="0"/>
      <w:marBottom w:val="0"/>
      <w:divBdr>
        <w:top w:val="none" w:sz="0" w:space="0" w:color="auto"/>
        <w:left w:val="none" w:sz="0" w:space="0" w:color="auto"/>
        <w:bottom w:val="none" w:sz="0" w:space="0" w:color="auto"/>
        <w:right w:val="none" w:sz="0" w:space="0" w:color="auto"/>
      </w:divBdr>
    </w:div>
    <w:div w:id="1994790803">
      <w:bodyDiv w:val="1"/>
      <w:marLeft w:val="0"/>
      <w:marRight w:val="0"/>
      <w:marTop w:val="0"/>
      <w:marBottom w:val="0"/>
      <w:divBdr>
        <w:top w:val="none" w:sz="0" w:space="0" w:color="auto"/>
        <w:left w:val="none" w:sz="0" w:space="0" w:color="auto"/>
        <w:bottom w:val="none" w:sz="0" w:space="0" w:color="auto"/>
        <w:right w:val="none" w:sz="0" w:space="0" w:color="auto"/>
      </w:divBdr>
    </w:div>
    <w:div w:id="1999142536">
      <w:bodyDiv w:val="1"/>
      <w:marLeft w:val="0"/>
      <w:marRight w:val="0"/>
      <w:marTop w:val="0"/>
      <w:marBottom w:val="0"/>
      <w:divBdr>
        <w:top w:val="none" w:sz="0" w:space="0" w:color="auto"/>
        <w:left w:val="none" w:sz="0" w:space="0" w:color="auto"/>
        <w:bottom w:val="none" w:sz="0" w:space="0" w:color="auto"/>
        <w:right w:val="none" w:sz="0" w:space="0" w:color="auto"/>
      </w:divBdr>
    </w:div>
    <w:div w:id="2011641826">
      <w:bodyDiv w:val="1"/>
      <w:marLeft w:val="0"/>
      <w:marRight w:val="0"/>
      <w:marTop w:val="0"/>
      <w:marBottom w:val="0"/>
      <w:divBdr>
        <w:top w:val="none" w:sz="0" w:space="0" w:color="auto"/>
        <w:left w:val="none" w:sz="0" w:space="0" w:color="auto"/>
        <w:bottom w:val="none" w:sz="0" w:space="0" w:color="auto"/>
        <w:right w:val="none" w:sz="0" w:space="0" w:color="auto"/>
      </w:divBdr>
      <w:divsChild>
        <w:div w:id="1691251426">
          <w:marLeft w:val="0"/>
          <w:marRight w:val="0"/>
          <w:marTop w:val="0"/>
          <w:marBottom w:val="0"/>
          <w:divBdr>
            <w:top w:val="none" w:sz="0" w:space="0" w:color="auto"/>
            <w:left w:val="none" w:sz="0" w:space="0" w:color="auto"/>
            <w:bottom w:val="none" w:sz="0" w:space="0" w:color="auto"/>
            <w:right w:val="none" w:sz="0" w:space="0" w:color="auto"/>
          </w:divBdr>
        </w:div>
        <w:div w:id="2134133278">
          <w:marLeft w:val="0"/>
          <w:marRight w:val="0"/>
          <w:marTop w:val="0"/>
          <w:marBottom w:val="0"/>
          <w:divBdr>
            <w:top w:val="none" w:sz="0" w:space="0" w:color="auto"/>
            <w:left w:val="none" w:sz="0" w:space="0" w:color="auto"/>
            <w:bottom w:val="none" w:sz="0" w:space="0" w:color="auto"/>
            <w:right w:val="none" w:sz="0" w:space="0" w:color="auto"/>
          </w:divBdr>
        </w:div>
        <w:div w:id="49958495">
          <w:marLeft w:val="0"/>
          <w:marRight w:val="0"/>
          <w:marTop w:val="0"/>
          <w:marBottom w:val="0"/>
          <w:divBdr>
            <w:top w:val="none" w:sz="0" w:space="0" w:color="auto"/>
            <w:left w:val="none" w:sz="0" w:space="0" w:color="auto"/>
            <w:bottom w:val="none" w:sz="0" w:space="0" w:color="auto"/>
            <w:right w:val="none" w:sz="0" w:space="0" w:color="auto"/>
          </w:divBdr>
        </w:div>
        <w:div w:id="722413580">
          <w:marLeft w:val="0"/>
          <w:marRight w:val="0"/>
          <w:marTop w:val="0"/>
          <w:marBottom w:val="0"/>
          <w:divBdr>
            <w:top w:val="none" w:sz="0" w:space="0" w:color="auto"/>
            <w:left w:val="none" w:sz="0" w:space="0" w:color="auto"/>
            <w:bottom w:val="none" w:sz="0" w:space="0" w:color="auto"/>
            <w:right w:val="none" w:sz="0" w:space="0" w:color="auto"/>
          </w:divBdr>
        </w:div>
      </w:divsChild>
    </w:div>
    <w:div w:id="2015110987">
      <w:bodyDiv w:val="1"/>
      <w:marLeft w:val="0"/>
      <w:marRight w:val="0"/>
      <w:marTop w:val="0"/>
      <w:marBottom w:val="0"/>
      <w:divBdr>
        <w:top w:val="none" w:sz="0" w:space="0" w:color="auto"/>
        <w:left w:val="none" w:sz="0" w:space="0" w:color="auto"/>
        <w:bottom w:val="none" w:sz="0" w:space="0" w:color="auto"/>
        <w:right w:val="none" w:sz="0" w:space="0" w:color="auto"/>
      </w:divBdr>
    </w:div>
    <w:div w:id="2026445216">
      <w:bodyDiv w:val="1"/>
      <w:marLeft w:val="0"/>
      <w:marRight w:val="0"/>
      <w:marTop w:val="0"/>
      <w:marBottom w:val="0"/>
      <w:divBdr>
        <w:top w:val="none" w:sz="0" w:space="0" w:color="auto"/>
        <w:left w:val="none" w:sz="0" w:space="0" w:color="auto"/>
        <w:bottom w:val="none" w:sz="0" w:space="0" w:color="auto"/>
        <w:right w:val="none" w:sz="0" w:space="0" w:color="auto"/>
      </w:divBdr>
    </w:div>
    <w:div w:id="2047948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is.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ata.gov.lv/lv" TargetMode="External"/><Relationship Id="rId4" Type="http://schemas.openxmlformats.org/officeDocument/2006/relationships/settings" Target="settings.xml"/><Relationship Id="rId9" Type="http://schemas.openxmlformats.org/officeDocument/2006/relationships/hyperlink" Target="http://www.viis.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7820-izglitibas-iestazu-eksaminacijas-centru-citu-izglitibas-likuma-noteiktu-instituciju-un-izglitibas-programmu-akreditacijas" TargetMode="External"/><Relationship Id="rId3" Type="http://schemas.openxmlformats.org/officeDocument/2006/relationships/hyperlink" Target="https://eur-lex.europa.eu/legal-content/en/TXT/?uri=CELEX%3A32017H1209%2801%29" TargetMode="External"/><Relationship Id="rId7" Type="http://schemas.openxmlformats.org/officeDocument/2006/relationships/hyperlink" Target="http://tap.mk.gov.lv/lv/mk/tap/?pid=40484597" TargetMode="External"/><Relationship Id="rId2" Type="http://schemas.openxmlformats.org/officeDocument/2006/relationships/hyperlink" Target="https://likumi.lv/ta/id/306691-par-valdibas-ricibas-planu-deklaracijas-par-artura-krisjana-karina-vadita-ministru-kabineta-iecereto-darbibu-istenosanai" TargetMode="External"/><Relationship Id="rId1" Type="http://schemas.openxmlformats.org/officeDocument/2006/relationships/hyperlink" Target="http://tap.mk.gov.lv/lv/mk/tap/?pid=40423393&amp;mode=mk&amp;date=2017-09-05" TargetMode="External"/><Relationship Id="rId6" Type="http://schemas.openxmlformats.org/officeDocument/2006/relationships/hyperlink" Target="https://www.lrvk.gov.lv/lv/revizijas/revizijas/noslegtas-revizijas/profesionala-videja-izglitiba-vai-kluvusi-pievilcigaka-un-sagatavo-valsti-pieprasitus-specialistus" TargetMode="External"/><Relationship Id="rId11" Type="http://schemas.openxmlformats.org/officeDocument/2006/relationships/hyperlink" Target="https://likumi.lv/ta/id/307796-valsts-izglitibas-informacijas-sistemas-noteikumi" TargetMode="External"/><Relationship Id="rId5" Type="http://schemas.openxmlformats.org/officeDocument/2006/relationships/hyperlink" Target="https://ec.europa.eu/commission/priorities/deeper-and-fairer-economic-and-monetary-union/european-pillar-social-rights/european-pillar-social-rights-20-principles_lv" TargetMode="External"/><Relationship Id="rId10" Type="http://schemas.openxmlformats.org/officeDocument/2006/relationships/hyperlink" Target="http://tap.mk.gov.lv/lv/mk/tap/?pid=40485457" TargetMode="External"/><Relationship Id="rId4" Type="http://schemas.openxmlformats.org/officeDocument/2006/relationships/hyperlink" Target="https://www.eurograduate.eu/" TargetMode="External"/><Relationship Id="rId9" Type="http://schemas.openxmlformats.org/officeDocument/2006/relationships/hyperlink" Target="https://www.eqavet.eu/EU-Quality-Assurance/For-VET-Providers/monitoring-your-system/evaluation/EQAVET-Indicator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1D83E-08EC-459F-892D-F7FB6809E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19</Pages>
  <Words>34512</Words>
  <Characters>19673</Characters>
  <Application>Microsoft Office Word</Application>
  <DocSecurity>0</DocSecurity>
  <Lines>163</Lines>
  <Paragraphs>108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Vikšere</dc:creator>
  <cp:keywords/>
  <cp:lastModifiedBy>Laura Vikšere</cp:lastModifiedBy>
  <cp:revision>114</cp:revision>
  <cp:lastPrinted>2020-10-27T07:48:00Z</cp:lastPrinted>
  <dcterms:created xsi:type="dcterms:W3CDTF">2020-11-16T14:44:00Z</dcterms:created>
  <dcterms:modified xsi:type="dcterms:W3CDTF">2020-12-21T07:57:00Z</dcterms:modified>
</cp:coreProperties>
</file>