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ED466" w14:textId="77777777" w:rsidR="005C47C7" w:rsidRPr="005C47C7" w:rsidRDefault="00F91CEF" w:rsidP="005C47C7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x-none"/>
        </w:rPr>
      </w:pPr>
      <w:bookmarkStart w:id="0" w:name="_GoBack"/>
      <w:bookmarkEnd w:id="0"/>
      <w:r w:rsidRPr="005C47C7">
        <w:rPr>
          <w:rFonts w:ascii="Times New Roman" w:eastAsia="Times New Roman" w:hAnsi="Times New Roman" w:cs="Times New Roman"/>
          <w:sz w:val="24"/>
          <w:szCs w:val="20"/>
          <w:lang w:eastAsia="x-none"/>
        </w:rPr>
        <w:t>1. pielikums</w:t>
      </w:r>
    </w:p>
    <w:p w14:paraId="363F0265" w14:textId="18E49D18" w:rsidR="005C47C7" w:rsidRPr="005C47C7" w:rsidRDefault="00FA4391" w:rsidP="005B69A7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x-none"/>
        </w:rPr>
        <w:t>20….gada ……….</w:t>
      </w:r>
      <w:r w:rsidR="00F91CEF" w:rsidRPr="005C47C7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Līgumam Nr. </w:t>
      </w:r>
      <w:r w:rsidR="00926E8D">
        <w:rPr>
          <w:rFonts w:ascii="Times New Roman" w:eastAsia="Times New Roman" w:hAnsi="Times New Roman" w:cs="Times New Roman"/>
          <w:sz w:val="24"/>
          <w:szCs w:val="20"/>
          <w:lang w:eastAsia="x-none"/>
        </w:rPr>
        <w:tab/>
      </w:r>
      <w:r w:rsidR="00926E8D">
        <w:rPr>
          <w:rFonts w:ascii="Times New Roman" w:eastAsia="Times New Roman" w:hAnsi="Times New Roman" w:cs="Times New Roman"/>
          <w:sz w:val="24"/>
          <w:szCs w:val="20"/>
          <w:lang w:eastAsia="x-none"/>
        </w:rPr>
        <w:tab/>
      </w:r>
    </w:p>
    <w:p w14:paraId="10A0D9C6" w14:textId="77777777" w:rsidR="005B69A7" w:rsidRDefault="005B69A7" w:rsidP="00DC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66E86A" w14:textId="5BBCAAF3" w:rsidR="005C47C7" w:rsidRPr="005C47C7" w:rsidRDefault="00F91CEF" w:rsidP="00DC7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Nozaru ekspertu padomju koordinācijas un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C47C7">
        <w:rPr>
          <w:rFonts w:ascii="Times New Roman" w:eastAsia="Times New Roman" w:hAnsi="Times New Roman" w:cs="Times New Roman"/>
          <w:b/>
          <w:sz w:val="24"/>
          <w:szCs w:val="24"/>
        </w:rPr>
        <w:t>uzdevum</w:t>
      </w:r>
      <w:r w:rsidR="004705D5">
        <w:rPr>
          <w:rFonts w:ascii="Times New Roman" w:eastAsia="Times New Roman" w:hAnsi="Times New Roman" w:cs="Times New Roman"/>
          <w:b/>
          <w:sz w:val="24"/>
          <w:szCs w:val="24"/>
        </w:rPr>
        <w:t>u izpildes rādītāji</w:t>
      </w:r>
    </w:p>
    <w:p w14:paraId="24EEFC55" w14:textId="77777777" w:rsidR="005C47C7" w:rsidRDefault="005C47C7" w:rsidP="005C47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06D28ED" w14:textId="5F478DAE" w:rsidR="00295BAD" w:rsidRPr="00295BAD" w:rsidRDefault="00F91CEF" w:rsidP="00295B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5BAD">
        <w:rPr>
          <w:rFonts w:ascii="Times New Roman" w:eastAsia="Times New Roman" w:hAnsi="Times New Roman" w:cs="Times New Roman"/>
          <w:b/>
          <w:bCs/>
          <w:sz w:val="24"/>
          <w:szCs w:val="24"/>
        </w:rPr>
        <w:t>Izmantotie saīsinājumi:</w:t>
      </w:r>
    </w:p>
    <w:p w14:paraId="73B933D7" w14:textId="77777777" w:rsidR="00926E8D" w:rsidRDefault="00926E8D" w:rsidP="00926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AIC – Akadēmiskās informācijas centrs</w:t>
      </w:r>
    </w:p>
    <w:p w14:paraId="2306AD1A" w14:textId="77777777" w:rsidR="00926E8D" w:rsidRDefault="00926E8D" w:rsidP="00926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DVB mācības – darba vidē balstītas mācības </w:t>
      </w:r>
    </w:p>
    <w:p w14:paraId="522B8ACC" w14:textId="77777777" w:rsidR="00926E8D" w:rsidRDefault="00926E8D" w:rsidP="00926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IKVD – Izglītības kvalitātes valsts dienests</w:t>
      </w:r>
    </w:p>
    <w:p w14:paraId="6B789178" w14:textId="77777777" w:rsidR="00926E8D" w:rsidRDefault="00926E8D" w:rsidP="00926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NEP – nozaru ekspertu padomes</w:t>
      </w:r>
    </w:p>
    <w:p w14:paraId="0B718EE0" w14:textId="77777777" w:rsidR="00926E8D" w:rsidRDefault="00926E8D" w:rsidP="00926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NKS – nozares kvalifikāciju struktūra </w:t>
      </w:r>
    </w:p>
    <w:p w14:paraId="1E82D89B" w14:textId="77777777" w:rsidR="00926E8D" w:rsidRDefault="00926E8D" w:rsidP="00926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PII – profesionālās izglītības iestādes </w:t>
      </w:r>
    </w:p>
    <w:p w14:paraId="1CBC72C0" w14:textId="77777777" w:rsidR="00926E8D" w:rsidRDefault="00926E8D" w:rsidP="00926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PINTSA – Profesionālās izglītības un nodarbinātības trīspusējās sadarbības apakšpadome </w:t>
      </w:r>
    </w:p>
    <w:p w14:paraId="048AEB52" w14:textId="77777777" w:rsidR="00926E8D" w:rsidRDefault="00926E8D" w:rsidP="00926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PIP – profesionālās izglītības programmas</w:t>
      </w:r>
    </w:p>
    <w:p w14:paraId="60726BC6" w14:textId="77777777" w:rsidR="00926E8D" w:rsidRDefault="00926E8D" w:rsidP="00926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PKE – profesionālās kvalifikācijas eksāmeni </w:t>
      </w:r>
    </w:p>
    <w:p w14:paraId="209D739B" w14:textId="77777777" w:rsidR="00926E8D" w:rsidRDefault="00926E8D" w:rsidP="00926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VISC – Valsts izglītības satura centrs </w:t>
      </w:r>
    </w:p>
    <w:p w14:paraId="5368D1A2" w14:textId="77777777" w:rsidR="00926E8D" w:rsidRDefault="00926E8D" w:rsidP="00926E8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VIAA – Valsts izglītības attīstības aģentūra</w:t>
      </w:r>
    </w:p>
    <w:p w14:paraId="0715521E" w14:textId="77777777" w:rsidR="00E15E5C" w:rsidRDefault="00E15E5C" w:rsidP="00295B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86CCD7" w14:textId="77777777" w:rsidR="00295BAD" w:rsidRPr="005C47C7" w:rsidRDefault="00295BAD" w:rsidP="005C47C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3"/>
        <w:gridCol w:w="4536"/>
      </w:tblGrid>
      <w:tr w:rsidR="00D1496D" w14:paraId="3D213431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09D7" w14:textId="77777777" w:rsidR="005C47C7" w:rsidRPr="005C47C7" w:rsidRDefault="00F91CEF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C47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Nr.</w:t>
            </w:r>
          </w:p>
          <w:p w14:paraId="2FAD6974" w14:textId="77777777" w:rsidR="005C47C7" w:rsidRPr="005C47C7" w:rsidRDefault="00F91CEF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C47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p.k.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53CB" w14:textId="77777777" w:rsidR="005C47C7" w:rsidRPr="005C47C7" w:rsidRDefault="00F91CEF" w:rsidP="0093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C47C7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Uzdevuma nosaukums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659E" w14:textId="77777777" w:rsidR="005C47C7" w:rsidRPr="005C47C7" w:rsidRDefault="00F91CEF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C47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Rādītājs</w:t>
            </w:r>
          </w:p>
        </w:tc>
      </w:tr>
      <w:tr w:rsidR="00D1496D" w14:paraId="0BA5588C" w14:textId="77777777" w:rsidTr="005C26C9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9497" w14:textId="1784B6F7" w:rsidR="00653AE4" w:rsidRPr="00653AE4" w:rsidRDefault="00F91CEF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 </w:t>
            </w:r>
            <w:r w:rsidR="00295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NEP</w:t>
            </w:r>
            <w:r w:rsidRPr="00653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koordinācija</w:t>
            </w:r>
          </w:p>
        </w:tc>
      </w:tr>
      <w:tr w:rsidR="00D1496D" w14:paraId="4FFA2A59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5A52" w14:textId="515D75BC" w:rsidR="00653AE4" w:rsidRPr="00295BAD" w:rsidRDefault="00F91CEF" w:rsidP="005C4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284" w14:textId="38C566D1" w:rsidR="00653AE4" w:rsidRPr="00295BAD" w:rsidRDefault="00F91CEF" w:rsidP="00933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5B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Nodrošināt NEP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sastāva aktualizāciju</w:t>
            </w:r>
            <w:r w:rsidR="00994A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BCFD" w14:textId="718428D6" w:rsidR="00653AE4" w:rsidRPr="00295BAD" w:rsidRDefault="00F91CEF" w:rsidP="00DB27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PINTSA iesniegti priekšlikumi </w:t>
            </w:r>
            <w:r w:rsidR="00C00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 sastāva aktualiz</w:t>
            </w:r>
            <w:r w:rsidR="00994A43">
              <w:rPr>
                <w:rFonts w:ascii="Times New Roman" w:eastAsia="Times New Roman" w:hAnsi="Times New Roman" w:cs="Times New Roman"/>
                <w:sz w:val="24"/>
                <w:szCs w:val="24"/>
              </w:rPr>
              <w:t>āciju</w:t>
            </w:r>
            <w:r w:rsidR="00DB27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0BE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B272D">
              <w:rPr>
                <w:rFonts w:ascii="Times New Roman" w:eastAsia="Times New Roman" w:hAnsi="Times New Roman" w:cs="Times New Roman"/>
                <w:sz w:val="24"/>
                <w:szCs w:val="24"/>
              </w:rPr>
              <w:t>pēc nepieciešamības</w:t>
            </w:r>
            <w:r w:rsidR="00C00B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994A4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7626" w14:paraId="686545B3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9C35" w14:textId="40C3C70A" w:rsidR="005D7626" w:rsidRPr="00295BAD" w:rsidRDefault="005D7626" w:rsidP="005D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6089" w14:textId="4E9B0DD8" w:rsidR="005D7626" w:rsidRPr="00295BAD" w:rsidRDefault="005D7626" w:rsidP="00D0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Nodrošināt citu jautājumu iesniegšanu PINTSA saistībā ar NEP (NEP nolikumu aktualizāciju</w:t>
            </w:r>
            <w:r w:rsidR="00D00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u.c.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6C52" w14:textId="49BDDEFA" w:rsidR="005D7626" w:rsidRPr="00295BAD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PINTSA iesniegtu priekšlikumu skaits (pēc nepieciešamības).</w:t>
            </w:r>
          </w:p>
        </w:tc>
      </w:tr>
      <w:tr w:rsidR="005D7626" w14:paraId="4127049B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94C3" w14:textId="62D0F820" w:rsidR="005D7626" w:rsidRDefault="005D7626" w:rsidP="005D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9E69" w14:textId="3A4E4379" w:rsidR="005D7626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Nodrošināt NEP sēžu norisi (tostarp saskaņot sēžu grafikus, materiāli un tehniski nodrošināt sēžu norisi, nodrošināt informācijas apriti un protokolu sagatavošanu, saskaņošanu un parakstīšanu).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1A51" w14:textId="59268D14" w:rsidR="005D7626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NEP sēžu skaits </w:t>
            </w:r>
            <w:r w:rsidR="00ED19AD">
              <w:rPr>
                <w:rFonts w:ascii="Times New Roman" w:eastAsia="Times New Roman" w:hAnsi="Times New Roman" w:cs="Times New Roman"/>
                <w:sz w:val="24"/>
                <w:szCs w:val="24"/>
              </w:rPr>
              <w:t>(ne retāk kā reizi 3 mēnešos).</w:t>
            </w:r>
          </w:p>
          <w:p w14:paraId="16BBE403" w14:textId="1B48D592" w:rsidR="005D7626" w:rsidRPr="007A0A02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D7626" w14:paraId="051E99AB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FCAC" w14:textId="05CBDEE3" w:rsidR="005D7626" w:rsidRDefault="005D7626" w:rsidP="005D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5635" w14:textId="42218A49" w:rsidR="005D7626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Nodrošināta dokumentu un informācijas aprite starp NEP un citām institūcijām.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3BAF" w14:textId="51D1AF68" w:rsidR="005D7626" w:rsidRDefault="005262FA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62FA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5D7626">
              <w:rPr>
                <w:rFonts w:ascii="Times New Roman" w:eastAsia="Times New Roman" w:hAnsi="Times New Roman" w:cs="Times New Roman"/>
                <w:sz w:val="24"/>
                <w:szCs w:val="24"/>
              </w:rPr>
              <w:t>zturēta iekšēja lietvedība  attiecībā uz deleģēto uzdevumu.</w:t>
            </w:r>
          </w:p>
          <w:p w14:paraId="30FA15AF" w14:textId="2C80EC57" w:rsidR="005D7626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Izveidota sistēmiska informācijas aprite ar ieinteresētajām pusēm. Iesaistītajām pusēm nodrošināta regulāra informācija par NEP lēmumiem. </w:t>
            </w:r>
          </w:p>
        </w:tc>
      </w:tr>
      <w:tr w:rsidR="005D7626" w14:paraId="13E8377D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DDBB" w14:textId="79326D39" w:rsidR="005D7626" w:rsidRPr="00295BAD" w:rsidRDefault="005D7626" w:rsidP="005D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2D91" w14:textId="16EBAAB7" w:rsidR="005D7626" w:rsidRPr="00295BAD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Nodrošināt informācijas pieejamību izpildītāja tīmekļa vietnē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4E88" w14:textId="09462E0B" w:rsidR="005D7626" w:rsidRDefault="00C44B6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5D7626" w:rsidRPr="00D84AC1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www.losp.lv</w:t>
              </w:r>
            </w:hyperlink>
            <w:r w:rsidR="005D76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nodrošināta aktuāla informācija par NEP atbilstoši uzdevumiem un veiktajām darbībām. </w:t>
            </w:r>
          </w:p>
          <w:p w14:paraId="0629FD54" w14:textId="1342C305" w:rsidR="005D7626" w:rsidRPr="00295BAD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Publicēti visi parakstītie NEP sēžu protokoli.</w:t>
            </w:r>
          </w:p>
        </w:tc>
      </w:tr>
      <w:tr w:rsidR="005D7626" w14:paraId="5D451DCC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308A" w14:textId="1E951DD8" w:rsidR="005D7626" w:rsidRPr="00295BAD" w:rsidRDefault="005D7626" w:rsidP="005D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D61C" w14:textId="1F15AAB5" w:rsidR="005D7626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PINTSA iesniegts NEP darbības pārskats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9795" w14:textId="16541C8B" w:rsidR="005D7626" w:rsidRDefault="00D00CA9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Līdz 2021</w:t>
            </w:r>
            <w:r w:rsidR="00FA4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344C5">
              <w:rPr>
                <w:rFonts w:ascii="Times New Roman" w:eastAsia="Times New Roman" w:hAnsi="Times New Roman" w:cs="Times New Roman"/>
                <w:sz w:val="24"/>
                <w:szCs w:val="24"/>
              </w:rPr>
              <w:t>gada pēdējai PINTSA sēdei iesniegts  pārskats par NEP darbību 2020.gadā no 1.janvāra līdz iesniegšanas brīdim.</w:t>
            </w:r>
          </w:p>
        </w:tc>
      </w:tr>
      <w:tr w:rsidR="005D7626" w14:paraId="0D0FBA84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89B5" w14:textId="3DE83E55" w:rsidR="005D7626" w:rsidRPr="00295BAD" w:rsidRDefault="005D7626" w:rsidP="005D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BD05" w14:textId="54FE92C4" w:rsidR="005D7626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Organizēta NEP locekļu aptauja (darba izvērtēšanai un plānošanai).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013B" w14:textId="77777777" w:rsidR="005D7626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Īstenota NEP locekļu aptauja NEP darba izvērtēšanai un turpmākai plānošanai apkopoti rezultāti.</w:t>
            </w:r>
          </w:p>
          <w:p w14:paraId="6A06419B" w14:textId="21011AE0" w:rsidR="008344C5" w:rsidRDefault="008344C5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626" w14:paraId="4B0C83DB" w14:textId="77777777" w:rsidTr="005C26C9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08D5" w14:textId="596BE2B1" w:rsidR="005D7626" w:rsidRPr="00653AE4" w:rsidRDefault="005D7626" w:rsidP="005D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 NEP</w:t>
            </w:r>
            <w:r w:rsidRPr="00653A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uzdevumu izpilde</w:t>
            </w:r>
          </w:p>
        </w:tc>
      </w:tr>
      <w:tr w:rsidR="005D7626" w14:paraId="5E465592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14D1" w14:textId="100AD0B9" w:rsidR="005D7626" w:rsidRPr="005C47C7" w:rsidRDefault="005D7626" w:rsidP="005D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C47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67AC" w14:textId="037BFA16" w:rsidR="005D7626" w:rsidRPr="005C47C7" w:rsidRDefault="005D7626" w:rsidP="005D76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Sniedz priekšlikumus par nozarēm nepieciešamo izglītojamo skaitu profesionālās izglītības iestādēs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 valsts budžeta vietu sadalījumu augstākās izglītības studiju programmās.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CB22" w14:textId="77777777" w:rsidR="005D7626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 lēmumu skaits (pēc IZM pieprasījuma).</w:t>
            </w:r>
          </w:p>
          <w:p w14:paraId="7FF111D7" w14:textId="4270D01A" w:rsidR="005D7626" w:rsidRPr="005C47C7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626" w14:paraId="374B71FC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B49B" w14:textId="0DF44E0A" w:rsidR="005D7626" w:rsidRPr="005C47C7" w:rsidRDefault="005D7626" w:rsidP="005D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66DBB" w14:textId="53BFBD6C" w:rsidR="005D7626" w:rsidRPr="00933684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</w:t>
            </w:r>
            <w:r w:rsidRPr="0093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iedalās profesionālās izglītības iestāžu tīkla attīstības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93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un profesionālās izglītības programmu plānošanā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, tostarp profesionālās izglītības iestāžu, augstskolu un koledžu attīstības stratēģiju, kā arī studiju programmu attīstības un konsolidācijas plānošanā</w:t>
            </w:r>
            <w:r w:rsidRPr="00235CA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F694" w14:textId="1AF46750" w:rsidR="005D7626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NEP lēmumu skaits (pēc IZM vai PII pieprasījuma). </w:t>
            </w:r>
          </w:p>
          <w:p w14:paraId="1A7C8D75" w14:textId="321FF439" w:rsidR="005D7626" w:rsidRPr="005C47C7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7626" w14:paraId="22473613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9807" w14:textId="11606FC2" w:rsidR="005D7626" w:rsidRPr="005C47C7" w:rsidRDefault="005D7626" w:rsidP="005D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2952" w14:textId="77777777" w:rsidR="005D7626" w:rsidRPr="00933684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</w:t>
            </w:r>
            <w:r w:rsidRPr="0093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iedalās nozares kvalifikāciju struktūras izveidē, saskaņojot to ar darba tirgus prasībām, un sniedz priekšlikumus par attiecīgajai nozarei nepieciešamām profesijām un atbilstošām specializācijām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  <w:p w14:paraId="08FF1465" w14:textId="77777777" w:rsidR="005D7626" w:rsidRPr="00933684" w:rsidRDefault="005D7626" w:rsidP="005D7626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211E" w14:textId="25E8FAA3" w:rsidR="005D7626" w:rsidRPr="00DC7D05" w:rsidRDefault="005D7626" w:rsidP="005D7626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C7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NEP lēmumu un iesniegumu VISC skaits (pēc nepieciešamības, saskaņā ar  Ministru kabineta 2016.gada </w:t>
            </w:r>
            <w:r w:rsidRPr="00DC7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27.septembra noteikumu Nr.633 “Profesijas standarta, profesionālās kvalifikācijas prasību (ja profesijai neapstiprina profesijas standartu) un nozares kvalifikāciju struktūras izstrādes kārtība” (turpmāk – noteikumi Nr.633) 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7.</w:t>
            </w:r>
            <w:r w:rsidRPr="00DC7D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un 10.punktu).</w:t>
            </w:r>
          </w:p>
          <w:p w14:paraId="70665E94" w14:textId="77777777" w:rsidR="005D7626" w:rsidRPr="00DC7D05" w:rsidRDefault="005D7626" w:rsidP="005D7626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626" w14:paraId="2F2D5306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365E" w14:textId="5520907C" w:rsidR="005D7626" w:rsidRPr="005C47C7" w:rsidRDefault="005D7626" w:rsidP="005D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8839" w14:textId="77777777" w:rsidR="005D7626" w:rsidRPr="00933684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</w:t>
            </w:r>
            <w:r w:rsidRPr="0093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zvērtē un sniedz atzinumu par profesiju standartiem un izstrādā priekšlikumus par profesionālās kvalifikācijas prasībām, </w:t>
            </w:r>
            <w:r w:rsidRPr="00E15E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deleģē nozares ekspertus profesiju standartu, profesionālās kvalifikācijas prasību, profesionālās izglītības programmu satura un profesionālās kvalifikācijas pārbaudījumu satura izstrādei.</w:t>
            </w:r>
          </w:p>
          <w:p w14:paraId="6CA29E8A" w14:textId="77777777" w:rsidR="005D7626" w:rsidRPr="00933684" w:rsidRDefault="005D7626" w:rsidP="005D7626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9404" w14:textId="2D1616C0" w:rsidR="005D7626" w:rsidRDefault="005D7626" w:rsidP="005D7626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05">
              <w:rPr>
                <w:rFonts w:ascii="Times New Roman" w:eastAsia="Times New Roman" w:hAnsi="Times New Roman" w:cs="Times New Roman"/>
                <w:sz w:val="24"/>
                <w:szCs w:val="24"/>
              </w:rPr>
              <w:t>Izveidots grafiks PS un PK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DC7D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(ja profesijai neapstiprina PS) aktualizācijas nepieciešamības izvērtēšanai saskaņā ar noteikumu Nr.633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7., </w:t>
            </w:r>
            <w:r w:rsidRPr="00DC7D05">
              <w:rPr>
                <w:rFonts w:ascii="Times New Roman" w:eastAsia="Times New Roman" w:hAnsi="Times New Roman" w:cs="Times New Roman"/>
                <w:sz w:val="24"/>
                <w:szCs w:val="24"/>
              </w:rPr>
              <w:t>10.punktu.</w:t>
            </w:r>
          </w:p>
          <w:p w14:paraId="2E394256" w14:textId="62884F94" w:rsidR="005D7626" w:rsidRPr="00DC7D05" w:rsidRDefault="005D7626" w:rsidP="005D7626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Katram NEP pēc nepieciešamības, kā arī pēc IZM, VISC, IKVD pieprasījuma, veikt PS un PKP izvērtēšanu.</w:t>
            </w:r>
          </w:p>
          <w:p w14:paraId="7A751061" w14:textId="36775747" w:rsidR="005D7626" w:rsidRDefault="005D7626" w:rsidP="005D7626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D05">
              <w:rPr>
                <w:rFonts w:ascii="Times New Roman" w:eastAsia="Times New Roman" w:hAnsi="Times New Roman" w:cs="Times New Roman"/>
                <w:sz w:val="24"/>
                <w:szCs w:val="24"/>
              </w:rPr>
              <w:t>NEP lēmumu skaits (pēc IZM vai VISC pieprasījuma).</w:t>
            </w:r>
          </w:p>
          <w:p w14:paraId="3EE3407A" w14:textId="78E0E2B3" w:rsidR="005D7626" w:rsidRPr="00DC7D05" w:rsidRDefault="005D7626" w:rsidP="005D7626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626" w14:paraId="56566894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AB0" w14:textId="6FCC27C6" w:rsidR="005D7626" w:rsidRPr="005C47C7" w:rsidRDefault="005D7626" w:rsidP="005D7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5626" w14:textId="77777777" w:rsidR="005D7626" w:rsidRPr="00A459D7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</w:t>
            </w:r>
            <w:r w:rsidRPr="009336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eleģē nozares ekspertus dalībai profesionālās izglītības iestāžu, eksaminācijas centru un profesionālās izglītības programmu </w:t>
            </w:r>
            <w:r w:rsidRPr="00A45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licencēšanā un akreditācijā un profesionālās kvalifikācijas eksāmenos, </w:t>
            </w:r>
          </w:p>
          <w:p w14:paraId="7053E584" w14:textId="77777777" w:rsidR="005D7626" w:rsidRPr="00A459D7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45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sniedz atzinumus lēmumu pieņemšanai par profesionālās izglītības programmu licencēšanu un akreditāciju.</w:t>
            </w:r>
          </w:p>
          <w:p w14:paraId="5D98E081" w14:textId="77777777" w:rsidR="005D7626" w:rsidRPr="00933684" w:rsidRDefault="005D7626" w:rsidP="005D7626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7026" w14:textId="31FF8880" w:rsidR="005D7626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NEP deleģēto un saskaņoto ekspertu skaits: </w:t>
            </w:r>
          </w:p>
          <w:p w14:paraId="1B1D3CF2" w14:textId="1EF3F08D" w:rsidR="005D7626" w:rsidRDefault="005D7626" w:rsidP="005D762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PII un vidējās PIP akreditācijai – pēc IKVD pieprasījuma, saskaņā ar Ministru kabineta 2016.gada 20.decembra noteikumiem Nr.831 “</w:t>
            </w:r>
            <w:r w:rsidRPr="00A459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Izglītības iestāžu, eksaminācijas centru, citu Izglītības likumā noteiktu institūciju, vispārējās un profesionālās izglītības programmu akreditācijas un izglītības iestāžu vadītāju profesionālās darbības novērtēšanas kārtība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”;</w:t>
            </w:r>
          </w:p>
          <w:p w14:paraId="4BB7C064" w14:textId="1728A5E5" w:rsidR="005D7626" w:rsidRDefault="005D7626" w:rsidP="005D762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PKE – pēc VISC pieprasījuma;</w:t>
            </w:r>
          </w:p>
          <w:p w14:paraId="0A24377B" w14:textId="465B55F0" w:rsidR="005D7626" w:rsidRDefault="005D7626" w:rsidP="005D762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Profesionālās augstākās izglītības studiju programmu licencēšanai – pēc AIC pieprasījuma, saskaņā ar Ministru kabineta 2018.gada 11.decembra noteikumiem Nr.795 “</w:t>
            </w:r>
            <w:r w:rsidRPr="000D79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Studiju programmu licencēšanas noteikumi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”;</w:t>
            </w:r>
          </w:p>
          <w:p w14:paraId="635CAA2C" w14:textId="79182F25" w:rsidR="005D7626" w:rsidRDefault="005D7626" w:rsidP="005D762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Profesionālās augstākās izglītības studiju virzienu akreditācijai – pēc AIC pieprasījuma, saskaņā ar Ministru kabineta 2018.gada 11.decembra noteikumiem Nr.793 “</w:t>
            </w:r>
            <w:r w:rsidRPr="000D79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Studiju virzienu atvēršanas un akreditācijas noteikumi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”;</w:t>
            </w:r>
          </w:p>
          <w:p w14:paraId="18E9A472" w14:textId="12457876" w:rsidR="005D7626" w:rsidRPr="005C47C7" w:rsidRDefault="005D7626" w:rsidP="005D76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NEP atzinumu skaits</w:t>
            </w:r>
            <w:r w:rsidRPr="00A459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lēmumu pieņemšanai par profesionālās izglītības programmu licencēšanu un akreditāciju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(pēc  pieprasījuma atbilstoši normatīvajiem aktiem). </w:t>
            </w:r>
          </w:p>
        </w:tc>
      </w:tr>
      <w:tr w:rsidR="008344C5" w14:paraId="64A51957" w14:textId="77777777" w:rsidTr="005C26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FB65" w14:textId="6016B4E2" w:rsidR="008344C5" w:rsidRDefault="008344C5" w:rsidP="00834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2C6F" w14:textId="4011CDA0" w:rsidR="008344C5" w:rsidRDefault="002428AC" w:rsidP="00D0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Sadarbībā ar Latvijas Darba devēju konfederāciju </w:t>
            </w:r>
            <w:r w:rsidR="00D00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nodrošina v</w:t>
            </w:r>
            <w:r w:rsidR="00D00CA9" w:rsidRPr="009C3F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ienotas metodiskās pieejas ieviešan</w:t>
            </w:r>
            <w:r w:rsidR="00D00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u </w:t>
            </w:r>
            <w:r w:rsidR="00D00CA9" w:rsidRPr="009C3F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nozaru ekspertu padomju darbībā</w:t>
            </w:r>
            <w:r w:rsidR="00D00C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5086" w14:textId="6E987853" w:rsidR="008344C5" w:rsidRDefault="00D00CA9" w:rsidP="00D00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Nodrošināta</w:t>
            </w:r>
            <w:r w:rsidRPr="009C3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vieno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tas metodiskās pieejas ieviešana</w:t>
            </w:r>
            <w:r w:rsidRPr="009C3F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nozaru ekspertu padomju darbībā, sagatavojot un iesniedzot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priekšlikumus 2021.gada plānam Latvijas Darba devēju konfederācijai, lai tiktu iesniegts kopīgs ieviešanas un īstenošanas plāns izskatīšanai PINTSA 2021.gada pirmajā sēdē februārī.</w:t>
            </w:r>
          </w:p>
        </w:tc>
      </w:tr>
    </w:tbl>
    <w:p w14:paraId="54E268BD" w14:textId="77777777" w:rsidR="00822CCC" w:rsidRPr="00822CCC" w:rsidRDefault="00F91CEF" w:rsidP="00822CCC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D90E81" w14:textId="77777777" w:rsidR="00827383" w:rsidRPr="00827383" w:rsidRDefault="00F91CEF" w:rsidP="00827383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82738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Pušu juridiskās adreses un rekvizīti</w:t>
      </w:r>
    </w:p>
    <w:p w14:paraId="7E0E2E4C" w14:textId="77777777" w:rsidR="00827383" w:rsidRPr="00FA3EC0" w:rsidRDefault="00827383" w:rsidP="00FA3EC0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pPr w:leftFromText="180" w:rightFromText="180" w:vertAnchor="text" w:tblpX="74" w:tblpY="1"/>
        <w:tblOverlap w:val="never"/>
        <w:tblW w:w="19812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  <w:gridCol w:w="4678"/>
        <w:gridCol w:w="5778"/>
      </w:tblGrid>
      <w:tr w:rsidR="00D1496D" w14:paraId="7E70C1D9" w14:textId="77777777" w:rsidTr="00FA3EC0">
        <w:trPr>
          <w:trHeight w:val="3112"/>
        </w:trPr>
        <w:tc>
          <w:tcPr>
            <w:tcW w:w="4678" w:type="dxa"/>
          </w:tcPr>
          <w:p w14:paraId="5021AA02" w14:textId="77777777" w:rsidR="00FA3EC0" w:rsidRPr="00FA3EC0" w:rsidRDefault="00F91CEF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C0">
              <w:rPr>
                <w:rFonts w:ascii="Times New Roman" w:hAnsi="Times New Roman" w:cs="Times New Roman"/>
                <w:sz w:val="24"/>
                <w:szCs w:val="24"/>
              </w:rPr>
              <w:t>Ministrija:</w:t>
            </w:r>
          </w:p>
          <w:p w14:paraId="3683ED49" w14:textId="77777777" w:rsidR="00FA3EC0" w:rsidRPr="00FA3EC0" w:rsidRDefault="00FA3EC0" w:rsidP="00FA3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2EC32" w14:textId="77777777" w:rsidR="00FA3EC0" w:rsidRPr="00FA3EC0" w:rsidRDefault="00F91CEF" w:rsidP="00FA3E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Izglītības un zinātnes ministrija  </w:t>
            </w:r>
          </w:p>
          <w:p w14:paraId="029C42D6" w14:textId="77777777" w:rsidR="00FA3EC0" w:rsidRPr="00FA3EC0" w:rsidRDefault="00FA3EC0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CCB35" w14:textId="77777777" w:rsidR="00FA3EC0" w:rsidRPr="00FA3EC0" w:rsidRDefault="00F91CEF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C0">
              <w:rPr>
                <w:rFonts w:ascii="Times New Roman" w:hAnsi="Times New Roman" w:cs="Times New Roman"/>
                <w:sz w:val="24"/>
                <w:szCs w:val="24"/>
              </w:rPr>
              <w:t>Reģ.Nr.: 90000022399</w:t>
            </w:r>
          </w:p>
          <w:p w14:paraId="48CC8453" w14:textId="77777777" w:rsidR="00FA3EC0" w:rsidRPr="00FA3EC0" w:rsidRDefault="00F91CEF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C0">
              <w:rPr>
                <w:rFonts w:ascii="Times New Roman" w:hAnsi="Times New Roman" w:cs="Times New Roman"/>
                <w:sz w:val="24"/>
                <w:szCs w:val="24"/>
              </w:rPr>
              <w:t>Adrese:  Vaļņu iela 2, Rīga, LV-1050</w:t>
            </w:r>
          </w:p>
          <w:p w14:paraId="68FD4D59" w14:textId="77777777" w:rsidR="00FA3EC0" w:rsidRPr="00FA3EC0" w:rsidRDefault="00FA3EC0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D506F" w14:textId="77777777" w:rsidR="00FA3EC0" w:rsidRPr="00FA3EC0" w:rsidRDefault="00F91CEF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C0">
              <w:rPr>
                <w:rFonts w:ascii="Times New Roman" w:hAnsi="Times New Roman" w:cs="Times New Roman"/>
                <w:sz w:val="24"/>
                <w:szCs w:val="24"/>
              </w:rPr>
              <w:t>Konts:   LV49TREL2150170176000</w:t>
            </w:r>
          </w:p>
          <w:p w14:paraId="40538AE4" w14:textId="77777777" w:rsidR="00FA3EC0" w:rsidRPr="00FA3EC0" w:rsidRDefault="00F91CEF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C0">
              <w:rPr>
                <w:rFonts w:ascii="Times New Roman" w:hAnsi="Times New Roman" w:cs="Times New Roman"/>
                <w:sz w:val="24"/>
                <w:szCs w:val="24"/>
              </w:rPr>
              <w:t xml:space="preserve">Valsts kase TRELLV22 </w:t>
            </w:r>
          </w:p>
          <w:p w14:paraId="60041B20" w14:textId="77777777" w:rsidR="00FA3EC0" w:rsidRPr="00FA3EC0" w:rsidRDefault="00F91CEF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C0">
              <w:rPr>
                <w:rFonts w:ascii="Times New Roman" w:hAnsi="Times New Roman" w:cs="Times New Roman"/>
                <w:sz w:val="24"/>
                <w:szCs w:val="24"/>
              </w:rPr>
              <w:t>Tel.: 67226209</w:t>
            </w:r>
          </w:p>
          <w:p w14:paraId="189193B6" w14:textId="77777777" w:rsidR="00FA3EC0" w:rsidRPr="00FA3EC0" w:rsidRDefault="00F91CEF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C0">
              <w:rPr>
                <w:rFonts w:ascii="Times New Roman" w:hAnsi="Times New Roman" w:cs="Times New Roman"/>
                <w:sz w:val="24"/>
                <w:szCs w:val="24"/>
              </w:rPr>
              <w:t>e-pasts:  pasts@izm.gov.lv</w:t>
            </w:r>
          </w:p>
          <w:p w14:paraId="23DC74FA" w14:textId="77777777" w:rsidR="00FA3EC0" w:rsidRPr="00FA3EC0" w:rsidRDefault="00FA3EC0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8055B6" w14:textId="77777777" w:rsidR="00FA3EC0" w:rsidRPr="00FA3EC0" w:rsidRDefault="00FA3EC0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3BC07" w14:textId="09475521" w:rsidR="00FA3EC0" w:rsidRPr="00FA3EC0" w:rsidRDefault="00F91CEF" w:rsidP="00D00C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3EC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_______________________/ </w:t>
            </w:r>
            <w:r w:rsidR="00D00CA9">
              <w:rPr>
                <w:rFonts w:ascii="Times New Roman" w:hAnsi="Times New Roman" w:cs="Times New Roman"/>
                <w:sz w:val="24"/>
                <w:szCs w:val="24"/>
              </w:rPr>
              <w:t>J. Volberts</w:t>
            </w:r>
            <w:r w:rsidRPr="00FA3EC0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4678" w:type="dxa"/>
          </w:tcPr>
          <w:p w14:paraId="734F15B8" w14:textId="77777777" w:rsidR="00FA3EC0" w:rsidRPr="00FA3EC0" w:rsidRDefault="00F91CEF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C0">
              <w:rPr>
                <w:rFonts w:ascii="Times New Roman" w:hAnsi="Times New Roman" w:cs="Times New Roman"/>
                <w:sz w:val="24"/>
                <w:szCs w:val="24"/>
              </w:rPr>
              <w:t>Izpildītājs:</w:t>
            </w:r>
          </w:p>
          <w:p w14:paraId="3C012729" w14:textId="77777777" w:rsidR="00FA3EC0" w:rsidRPr="00FA3EC0" w:rsidRDefault="00FA3EC0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8185A" w14:textId="77777777" w:rsidR="00FA3EC0" w:rsidRPr="00FA3EC0" w:rsidRDefault="00F91CEF" w:rsidP="00FA3E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Lauksaimniecības organizāciju </w:t>
            </w:r>
          </w:p>
          <w:p w14:paraId="4FDB00F9" w14:textId="77777777" w:rsidR="00FA3EC0" w:rsidRPr="00FA3EC0" w:rsidRDefault="00F91CEF" w:rsidP="00FA3E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EC0">
              <w:rPr>
                <w:rFonts w:ascii="Times New Roman" w:hAnsi="Times New Roman" w:cs="Times New Roman"/>
                <w:b/>
                <w:sz w:val="24"/>
                <w:szCs w:val="24"/>
              </w:rPr>
              <w:t>sadarbības padome</w:t>
            </w:r>
          </w:p>
          <w:p w14:paraId="1FC126DA" w14:textId="77777777" w:rsidR="00FA3EC0" w:rsidRPr="00FA3EC0" w:rsidRDefault="00F91CEF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C0">
              <w:rPr>
                <w:rFonts w:ascii="Times New Roman" w:hAnsi="Times New Roman" w:cs="Times New Roman"/>
                <w:sz w:val="24"/>
                <w:szCs w:val="24"/>
              </w:rPr>
              <w:t>Reģ.Nr.: 40008087430</w:t>
            </w:r>
          </w:p>
          <w:p w14:paraId="4FFC3D3B" w14:textId="77777777" w:rsidR="00FA3EC0" w:rsidRPr="00FA3EC0" w:rsidRDefault="00F91CEF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C0">
              <w:rPr>
                <w:rFonts w:ascii="Times New Roman" w:hAnsi="Times New Roman" w:cs="Times New Roman"/>
                <w:sz w:val="24"/>
                <w:szCs w:val="24"/>
              </w:rPr>
              <w:t>Adrese: Republikas laukums 2, 523. birojs</w:t>
            </w:r>
          </w:p>
          <w:p w14:paraId="1AC5D794" w14:textId="77777777" w:rsidR="00FA3EC0" w:rsidRPr="00FA3EC0" w:rsidRDefault="00F91CEF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C0">
              <w:rPr>
                <w:rFonts w:ascii="Times New Roman" w:hAnsi="Times New Roman" w:cs="Times New Roman"/>
                <w:sz w:val="24"/>
                <w:szCs w:val="24"/>
              </w:rPr>
              <w:t>Rīga, LV-1010</w:t>
            </w:r>
          </w:p>
          <w:p w14:paraId="32EC05C2" w14:textId="77777777" w:rsidR="00FA3EC0" w:rsidRPr="00FA3EC0" w:rsidRDefault="00F91CEF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C0">
              <w:rPr>
                <w:rFonts w:ascii="Times New Roman" w:hAnsi="Times New Roman" w:cs="Times New Roman"/>
                <w:sz w:val="24"/>
                <w:szCs w:val="24"/>
              </w:rPr>
              <w:t xml:space="preserve">Konts:   </w:t>
            </w:r>
          </w:p>
          <w:p w14:paraId="23A5B7C6" w14:textId="77777777" w:rsidR="00FA3EC0" w:rsidRPr="00FA3EC0" w:rsidRDefault="00F91CEF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C0">
              <w:rPr>
                <w:rFonts w:ascii="Times New Roman" w:hAnsi="Times New Roman" w:cs="Times New Roman"/>
                <w:sz w:val="24"/>
                <w:szCs w:val="24"/>
              </w:rPr>
              <w:t xml:space="preserve">Valsts kase  </w:t>
            </w:r>
          </w:p>
          <w:p w14:paraId="2787E7AB" w14:textId="77777777" w:rsidR="00FA3EC0" w:rsidRPr="00FA3EC0" w:rsidRDefault="00F91CEF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C0">
              <w:rPr>
                <w:rFonts w:ascii="Times New Roman" w:hAnsi="Times New Roman" w:cs="Times New Roman"/>
                <w:sz w:val="24"/>
                <w:szCs w:val="24"/>
              </w:rPr>
              <w:t>Tel.:  26311133</w:t>
            </w:r>
          </w:p>
          <w:p w14:paraId="23CF6291" w14:textId="77777777" w:rsidR="00FA3EC0" w:rsidRPr="00FA3EC0" w:rsidRDefault="00F91CEF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EC0">
              <w:rPr>
                <w:rFonts w:ascii="Times New Roman" w:hAnsi="Times New Roman" w:cs="Times New Roman"/>
                <w:sz w:val="24"/>
                <w:szCs w:val="24"/>
              </w:rPr>
              <w:t>e-pasts: </w:t>
            </w:r>
            <w:r w:rsidRPr="00FA3EC0">
              <w:rPr>
                <w:rStyle w:val="st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05072D" w14:textId="77777777" w:rsidR="00FA3EC0" w:rsidRPr="00FA3EC0" w:rsidRDefault="00FA3EC0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13385" w14:textId="77777777" w:rsidR="00FA3EC0" w:rsidRPr="00FA3EC0" w:rsidRDefault="00FA3EC0" w:rsidP="00FA3E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136E1" w14:textId="65525DEA" w:rsidR="00FA3EC0" w:rsidRPr="00FA3EC0" w:rsidRDefault="00F91CEF" w:rsidP="00FA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A3EC0">
              <w:rPr>
                <w:rFonts w:ascii="Times New Roman" w:hAnsi="Times New Roman" w:cs="Times New Roman"/>
                <w:sz w:val="24"/>
                <w:szCs w:val="24"/>
              </w:rPr>
              <w:t>_____________________/ E.Treibergs /</w:t>
            </w:r>
          </w:p>
        </w:tc>
        <w:tc>
          <w:tcPr>
            <w:tcW w:w="4678" w:type="dxa"/>
          </w:tcPr>
          <w:p w14:paraId="31EF8D89" w14:textId="6B29F5B3" w:rsidR="00FA3EC0" w:rsidRPr="00FA3EC0" w:rsidRDefault="00FA3EC0" w:rsidP="00FA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778" w:type="dxa"/>
          </w:tcPr>
          <w:p w14:paraId="50FFBFDF" w14:textId="5A1541C2" w:rsidR="00FA3EC0" w:rsidRPr="00FA3EC0" w:rsidRDefault="00FA3EC0" w:rsidP="00FA3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6C99AFE" w14:textId="77777777" w:rsidR="0088178A" w:rsidRDefault="0088178A"/>
    <w:p w14:paraId="3F4BD12C" w14:textId="77777777" w:rsidR="00A735A1" w:rsidRDefault="00A735A1"/>
    <w:sectPr w:rsidR="00A735A1" w:rsidSect="006F21D3">
      <w:headerReference w:type="default" r:id="rId8"/>
      <w:footerReference w:type="default" r:id="rId9"/>
      <w:footerReference w:type="first" r:id="rId10"/>
      <w:pgSz w:w="11906" w:h="16838"/>
      <w:pgMar w:top="1440" w:right="1800" w:bottom="1276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F8F68" w14:textId="77777777" w:rsidR="00C44B66" w:rsidRDefault="00C44B66">
      <w:pPr>
        <w:spacing w:after="0" w:line="240" w:lineRule="auto"/>
      </w:pPr>
      <w:r>
        <w:separator/>
      </w:r>
    </w:p>
  </w:endnote>
  <w:endnote w:type="continuationSeparator" w:id="0">
    <w:p w14:paraId="4ABD7118" w14:textId="77777777" w:rsidR="00C44B66" w:rsidRDefault="00C4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805F1" w14:textId="77777777" w:rsidR="005F15AF" w:rsidRDefault="00F91CEF" w:rsidP="005F15AF">
    <w:pPr>
      <w:spacing w:after="0" w:line="240" w:lineRule="auto"/>
      <w:jc w:val="center"/>
      <w:rPr>
        <w:rFonts w:ascii="Times New Roman" w:hAnsi="Times New Roman" w:cs="Times New Roman"/>
        <w:caps/>
        <w:sz w:val="20"/>
        <w:szCs w:val="20"/>
        <w:lang w:val="fr-BE"/>
      </w:rPr>
    </w:pPr>
    <w:r>
      <w:rPr>
        <w:rFonts w:ascii="Times New Roman" w:hAnsi="Times New Roman" w:cs="Times New Roman"/>
        <w:caps/>
        <w:sz w:val="20"/>
        <w:szCs w:val="20"/>
        <w:lang w:val="fr-BE"/>
      </w:rPr>
      <w:t xml:space="preserve">Dokuments parakstīts ar drošu elektronisko parakstu </w:t>
    </w:r>
  </w:p>
  <w:p w14:paraId="2288A819" w14:textId="77777777" w:rsidR="005F15AF" w:rsidRDefault="00F91CEF" w:rsidP="005F15AF">
    <w:pPr>
      <w:spacing w:after="0" w:line="240" w:lineRule="auto"/>
      <w:jc w:val="center"/>
      <w:rPr>
        <w:rFonts w:ascii="Times New Roman" w:hAnsi="Times New Roman" w:cs="Times New Roman"/>
        <w:caps/>
        <w:sz w:val="20"/>
        <w:szCs w:val="20"/>
        <w:lang w:val="fr-BE"/>
      </w:rPr>
    </w:pPr>
    <w:r>
      <w:rPr>
        <w:rFonts w:ascii="Times New Roman" w:hAnsi="Times New Roman" w:cs="Times New Roman"/>
        <w:caps/>
        <w:sz w:val="20"/>
        <w:szCs w:val="20"/>
        <w:lang w:val="fr-BE"/>
      </w:rPr>
      <w:t>Un satur laika zīmogu</w:t>
    </w:r>
  </w:p>
  <w:p w14:paraId="4FB697D8" w14:textId="77777777" w:rsidR="005F15AF" w:rsidRDefault="005F15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D067D" w14:textId="77777777" w:rsidR="005F15AF" w:rsidRDefault="00F91CEF" w:rsidP="005F15AF">
    <w:pPr>
      <w:spacing w:after="0" w:line="240" w:lineRule="auto"/>
      <w:jc w:val="center"/>
      <w:rPr>
        <w:rFonts w:ascii="Times New Roman" w:hAnsi="Times New Roman" w:cs="Times New Roman"/>
        <w:caps/>
        <w:sz w:val="20"/>
        <w:szCs w:val="20"/>
        <w:lang w:val="fr-BE"/>
      </w:rPr>
    </w:pPr>
    <w:r>
      <w:rPr>
        <w:rFonts w:ascii="Times New Roman" w:hAnsi="Times New Roman" w:cs="Times New Roman"/>
        <w:caps/>
        <w:sz w:val="20"/>
        <w:szCs w:val="20"/>
        <w:lang w:val="fr-BE"/>
      </w:rPr>
      <w:t xml:space="preserve">Dokuments parakstīts ar drošu elektronisko parakstu </w:t>
    </w:r>
  </w:p>
  <w:p w14:paraId="624ECE43" w14:textId="77777777" w:rsidR="005F15AF" w:rsidRDefault="00F91CEF" w:rsidP="005F15AF">
    <w:pPr>
      <w:spacing w:after="0" w:line="240" w:lineRule="auto"/>
      <w:jc w:val="center"/>
      <w:rPr>
        <w:rFonts w:ascii="Times New Roman" w:hAnsi="Times New Roman" w:cs="Times New Roman"/>
        <w:caps/>
        <w:sz w:val="20"/>
        <w:szCs w:val="20"/>
        <w:lang w:val="fr-BE"/>
      </w:rPr>
    </w:pPr>
    <w:r>
      <w:rPr>
        <w:rFonts w:ascii="Times New Roman" w:hAnsi="Times New Roman" w:cs="Times New Roman"/>
        <w:caps/>
        <w:sz w:val="20"/>
        <w:szCs w:val="20"/>
        <w:lang w:val="fr-BE"/>
      </w:rPr>
      <w:t>Un satur laika zīmogu</w:t>
    </w:r>
  </w:p>
  <w:p w14:paraId="6C4077C1" w14:textId="77777777" w:rsidR="005F15AF" w:rsidRDefault="005F15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A5BEE" w14:textId="77777777" w:rsidR="00C44B66" w:rsidRDefault="00C44B66">
      <w:pPr>
        <w:spacing w:after="0" w:line="240" w:lineRule="auto"/>
      </w:pPr>
      <w:r>
        <w:separator/>
      </w:r>
    </w:p>
  </w:footnote>
  <w:footnote w:type="continuationSeparator" w:id="0">
    <w:p w14:paraId="33E87A0E" w14:textId="77777777" w:rsidR="00C44B66" w:rsidRDefault="00C44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53801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BDBB93" w14:textId="77777777" w:rsidR="006F21D3" w:rsidRDefault="00F91CE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5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9D1B02C" w14:textId="77777777" w:rsidR="006F21D3" w:rsidRDefault="006F21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3009"/>
    <w:multiLevelType w:val="hybridMultilevel"/>
    <w:tmpl w:val="106C74EC"/>
    <w:lvl w:ilvl="0" w:tplc="F9306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9853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E45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24E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087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F22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41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04E8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C498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039EE"/>
    <w:multiLevelType w:val="hybridMultilevel"/>
    <w:tmpl w:val="27786C42"/>
    <w:lvl w:ilvl="0" w:tplc="47F4E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A86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445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CC0B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2C8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A222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461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09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74A6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D68F4"/>
    <w:multiLevelType w:val="hybridMultilevel"/>
    <w:tmpl w:val="38D81CD6"/>
    <w:lvl w:ilvl="0" w:tplc="ACB41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C8CAF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F21A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401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6FC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DC68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84D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E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AA43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91EB3"/>
    <w:multiLevelType w:val="hybridMultilevel"/>
    <w:tmpl w:val="6F2C83A2"/>
    <w:lvl w:ilvl="0" w:tplc="2F30BE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5484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1C4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6F6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098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C0C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4CF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65E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4637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14A00"/>
    <w:multiLevelType w:val="hybridMultilevel"/>
    <w:tmpl w:val="3D680B4A"/>
    <w:lvl w:ilvl="0" w:tplc="8430C47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118DF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EC64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64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0B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E29A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4D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9CF0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A472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374FC5"/>
    <w:multiLevelType w:val="hybridMultilevel"/>
    <w:tmpl w:val="3EEEC0FE"/>
    <w:name w:val="WW8Num5"/>
    <w:lvl w:ilvl="0" w:tplc="9A4868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5A3AC56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0CFC1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20C8F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A58F3E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672B5A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A5CBA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932C06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7C05B4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9480635"/>
    <w:multiLevelType w:val="hybridMultilevel"/>
    <w:tmpl w:val="9E04AE06"/>
    <w:lvl w:ilvl="0" w:tplc="72EEB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3607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60AD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240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6B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AF2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AC7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A1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5AF4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F30DF"/>
    <w:multiLevelType w:val="hybridMultilevel"/>
    <w:tmpl w:val="49525AE0"/>
    <w:lvl w:ilvl="0" w:tplc="2E7A4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0C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2E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47A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21F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FE4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E28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0EA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B8B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12"/>
    <w:rsid w:val="00004239"/>
    <w:rsid w:val="00022BC7"/>
    <w:rsid w:val="00031BA5"/>
    <w:rsid w:val="00072223"/>
    <w:rsid w:val="000A4184"/>
    <w:rsid w:val="000B547A"/>
    <w:rsid w:val="000B6ED6"/>
    <w:rsid w:val="000B780E"/>
    <w:rsid w:val="000D79D4"/>
    <w:rsid w:val="001418C4"/>
    <w:rsid w:val="001B5658"/>
    <w:rsid w:val="001C4C17"/>
    <w:rsid w:val="001F5F17"/>
    <w:rsid w:val="002054F1"/>
    <w:rsid w:val="00213BE3"/>
    <w:rsid w:val="0021711C"/>
    <w:rsid w:val="00235CAA"/>
    <w:rsid w:val="002428AC"/>
    <w:rsid w:val="0025277F"/>
    <w:rsid w:val="00290A08"/>
    <w:rsid w:val="00291E40"/>
    <w:rsid w:val="00295BAD"/>
    <w:rsid w:val="002C7EE2"/>
    <w:rsid w:val="002F4D24"/>
    <w:rsid w:val="00310D89"/>
    <w:rsid w:val="00327C12"/>
    <w:rsid w:val="00352F74"/>
    <w:rsid w:val="00370A92"/>
    <w:rsid w:val="00375789"/>
    <w:rsid w:val="00376FAA"/>
    <w:rsid w:val="003822AC"/>
    <w:rsid w:val="003A0A84"/>
    <w:rsid w:val="003A740E"/>
    <w:rsid w:val="003C4184"/>
    <w:rsid w:val="003F285D"/>
    <w:rsid w:val="004171A2"/>
    <w:rsid w:val="0042612C"/>
    <w:rsid w:val="004705B6"/>
    <w:rsid w:val="004705D5"/>
    <w:rsid w:val="004927A3"/>
    <w:rsid w:val="005262FA"/>
    <w:rsid w:val="005279A4"/>
    <w:rsid w:val="0055094D"/>
    <w:rsid w:val="005521E1"/>
    <w:rsid w:val="005B69A7"/>
    <w:rsid w:val="005C26C9"/>
    <w:rsid w:val="005C47C7"/>
    <w:rsid w:val="005D0E8C"/>
    <w:rsid w:val="005D7626"/>
    <w:rsid w:val="005E165B"/>
    <w:rsid w:val="005F15AF"/>
    <w:rsid w:val="006068EA"/>
    <w:rsid w:val="0061080E"/>
    <w:rsid w:val="006132EB"/>
    <w:rsid w:val="006151FF"/>
    <w:rsid w:val="00653AE4"/>
    <w:rsid w:val="00656CBE"/>
    <w:rsid w:val="006606FA"/>
    <w:rsid w:val="00661BDF"/>
    <w:rsid w:val="00695E5B"/>
    <w:rsid w:val="006B31AA"/>
    <w:rsid w:val="006D254C"/>
    <w:rsid w:val="006F21D3"/>
    <w:rsid w:val="00705C31"/>
    <w:rsid w:val="007201FC"/>
    <w:rsid w:val="00771FBB"/>
    <w:rsid w:val="007A0A02"/>
    <w:rsid w:val="007A7F10"/>
    <w:rsid w:val="00813B08"/>
    <w:rsid w:val="00815400"/>
    <w:rsid w:val="00822CCC"/>
    <w:rsid w:val="00827383"/>
    <w:rsid w:val="008318CB"/>
    <w:rsid w:val="008344C5"/>
    <w:rsid w:val="0088178A"/>
    <w:rsid w:val="008A3652"/>
    <w:rsid w:val="008A66AB"/>
    <w:rsid w:val="008D1553"/>
    <w:rsid w:val="008F30C2"/>
    <w:rsid w:val="00913031"/>
    <w:rsid w:val="00926E8D"/>
    <w:rsid w:val="00933684"/>
    <w:rsid w:val="00936B5F"/>
    <w:rsid w:val="00944932"/>
    <w:rsid w:val="00961BFC"/>
    <w:rsid w:val="009755FF"/>
    <w:rsid w:val="00994A43"/>
    <w:rsid w:val="009E6C9A"/>
    <w:rsid w:val="00A0430C"/>
    <w:rsid w:val="00A1781A"/>
    <w:rsid w:val="00A265E6"/>
    <w:rsid w:val="00A4052C"/>
    <w:rsid w:val="00A459D7"/>
    <w:rsid w:val="00A5276B"/>
    <w:rsid w:val="00A56DFA"/>
    <w:rsid w:val="00A735A1"/>
    <w:rsid w:val="00A7470F"/>
    <w:rsid w:val="00A8774A"/>
    <w:rsid w:val="00A9287D"/>
    <w:rsid w:val="00AA03E8"/>
    <w:rsid w:val="00AE654D"/>
    <w:rsid w:val="00B00FB5"/>
    <w:rsid w:val="00B11D11"/>
    <w:rsid w:val="00B14B0D"/>
    <w:rsid w:val="00B7114F"/>
    <w:rsid w:val="00B82595"/>
    <w:rsid w:val="00BB5893"/>
    <w:rsid w:val="00BE381A"/>
    <w:rsid w:val="00BF7C69"/>
    <w:rsid w:val="00C00BE1"/>
    <w:rsid w:val="00C0464D"/>
    <w:rsid w:val="00C17606"/>
    <w:rsid w:val="00C42BCE"/>
    <w:rsid w:val="00C44B66"/>
    <w:rsid w:val="00C47ADC"/>
    <w:rsid w:val="00C56DE8"/>
    <w:rsid w:val="00C7439A"/>
    <w:rsid w:val="00C862D8"/>
    <w:rsid w:val="00CD0477"/>
    <w:rsid w:val="00CD7548"/>
    <w:rsid w:val="00D00CA9"/>
    <w:rsid w:val="00D065E6"/>
    <w:rsid w:val="00D1496D"/>
    <w:rsid w:val="00D24272"/>
    <w:rsid w:val="00D75AB1"/>
    <w:rsid w:val="00D84AC1"/>
    <w:rsid w:val="00D95009"/>
    <w:rsid w:val="00DB272D"/>
    <w:rsid w:val="00DC7D05"/>
    <w:rsid w:val="00DD2F90"/>
    <w:rsid w:val="00DE2A44"/>
    <w:rsid w:val="00DE50D3"/>
    <w:rsid w:val="00DF1016"/>
    <w:rsid w:val="00E15E5C"/>
    <w:rsid w:val="00E30B37"/>
    <w:rsid w:val="00E41B92"/>
    <w:rsid w:val="00E43A9B"/>
    <w:rsid w:val="00E44F98"/>
    <w:rsid w:val="00E56D66"/>
    <w:rsid w:val="00E926AB"/>
    <w:rsid w:val="00EC1E02"/>
    <w:rsid w:val="00ED19AD"/>
    <w:rsid w:val="00F1479D"/>
    <w:rsid w:val="00F40BD6"/>
    <w:rsid w:val="00F5501E"/>
    <w:rsid w:val="00F72012"/>
    <w:rsid w:val="00F90D90"/>
    <w:rsid w:val="00F91CEF"/>
    <w:rsid w:val="00F95E38"/>
    <w:rsid w:val="00FA3EC0"/>
    <w:rsid w:val="00FA4391"/>
    <w:rsid w:val="00FB2349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AC8E87-0D0F-45F9-AD36-AEF29DF7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5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4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2F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2F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2F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F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F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1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1D3"/>
  </w:style>
  <w:style w:type="paragraph" w:styleId="Footer">
    <w:name w:val="footer"/>
    <w:basedOn w:val="Normal"/>
    <w:link w:val="FooterChar"/>
    <w:uiPriority w:val="99"/>
    <w:unhideWhenUsed/>
    <w:rsid w:val="006F21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1D3"/>
  </w:style>
  <w:style w:type="character" w:customStyle="1" w:styleId="Heading1Char">
    <w:name w:val="Heading 1 Char"/>
    <w:basedOn w:val="DefaultParagraphFont"/>
    <w:link w:val="Heading1"/>
    <w:uiPriority w:val="9"/>
    <w:rsid w:val="00A735A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A735A1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B5893"/>
    <w:rPr>
      <w:color w:val="0563C1" w:themeColor="hyperlink"/>
      <w:u w:val="single"/>
    </w:rPr>
  </w:style>
  <w:style w:type="character" w:customStyle="1" w:styleId="st1">
    <w:name w:val="st1"/>
    <w:basedOn w:val="DefaultParagraphFont"/>
    <w:rsid w:val="00FA3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osp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3877</Words>
  <Characters>2210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Bīlmanis</dc:creator>
  <cp:lastModifiedBy>Rūta Gintaute - Marihina</cp:lastModifiedBy>
  <cp:revision>2</cp:revision>
  <cp:lastPrinted>2019-05-16T11:56:00Z</cp:lastPrinted>
  <dcterms:created xsi:type="dcterms:W3CDTF">2020-12-14T10:18:00Z</dcterms:created>
  <dcterms:modified xsi:type="dcterms:W3CDTF">2020-12-14T10:18:00Z</dcterms:modified>
</cp:coreProperties>
</file>