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70264" w:rsidRPr="00CE6F61" w:rsidP="00470264" w14:paraId="50807928" w14:textId="77777777">
      <w:pPr>
        <w:pStyle w:val="Header"/>
        <w:ind w:left="-57" w:firstLine="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E6F61">
        <w:rPr>
          <w:rFonts w:ascii="Times New Roman" w:hAnsi="Times New Roman"/>
          <w:b/>
          <w:spacing w:val="300"/>
          <w:sz w:val="24"/>
          <w:szCs w:val="24"/>
        </w:rPr>
        <w:t>REGLAMENTS</w:t>
      </w:r>
    </w:p>
    <w:p w:rsidR="00470264" w:rsidP="00470264" w14:paraId="50807929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</w:t>
      </w:r>
    </w:p>
    <w:p w:rsidR="00470264" w:rsidRPr="0075098F" w:rsidP="00470264" w14:paraId="5080792A" w14:textId="77777777">
      <w:pPr>
        <w:pStyle w:val="Header"/>
        <w:tabs>
          <w:tab w:val="left" w:pos="720"/>
        </w:tabs>
        <w:ind w:left="-1701" w:right="-1134" w:firstLine="567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3402"/>
      </w:tblGrid>
      <w:tr w14:paraId="5080792E" w14:textId="77777777" w:rsidTr="00A66318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470264" w:rsidRPr="00AD2050" w:rsidP="00086CF1" w14:paraId="5080792B" w14:textId="77777777">
            <w:pPr>
              <w:spacing w:after="0"/>
              <w:ind w:left="-103" w:hanging="142"/>
              <w:jc w:val="center"/>
            </w:pPr>
            <w:r>
              <w:t xml:space="preserve">    Datums skatāms</w:t>
            </w:r>
            <w:r w:rsidRPr="00AD2050">
              <w:t xml:space="preserve"> laika </w:t>
            </w:r>
            <w:r>
              <w:t>z</w:t>
            </w:r>
            <w:r w:rsidRPr="00AD2050">
              <w:t>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264" w:rsidRPr="00DB6FE1" w:rsidP="00086CF1" w14:paraId="5080792C" w14:textId="77777777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470264" w:rsidRPr="00A66318" w:rsidP="00086CF1" w14:paraId="5080792D" w14:textId="77777777">
            <w:pPr>
              <w:spacing w:after="0"/>
              <w:jc w:val="center"/>
              <w:rPr>
                <w:sz w:val="24"/>
                <w:szCs w:val="24"/>
              </w:rPr>
            </w:pPr>
            <w:r w:rsidRPr="00A66318">
              <w:rPr>
                <w:noProof/>
                <w:sz w:val="24"/>
                <w:szCs w:val="24"/>
              </w:rPr>
              <w:t>1-5e/20</w:t>
            </w:r>
            <w:r w:rsidRPr="00A66318">
              <w:rPr>
                <w:noProof/>
                <w:sz w:val="24"/>
                <w:szCs w:val="24"/>
              </w:rPr>
              <w:t>/11</w:t>
            </w:r>
          </w:p>
        </w:tc>
      </w:tr>
    </w:tbl>
    <w:p w:rsidR="00470264" w:rsidRPr="0075098F" w:rsidP="00470264" w14:paraId="5080792F" w14:textId="77777777">
      <w:pPr>
        <w:pStyle w:val="Header"/>
        <w:rPr>
          <w:rFonts w:ascii="Times New Roman" w:hAnsi="Times New Roman"/>
          <w:sz w:val="16"/>
          <w:szCs w:val="16"/>
        </w:rPr>
      </w:pPr>
    </w:p>
    <w:p w:rsidR="00470264" w:rsidP="00470264" w14:paraId="50807930" w14:textId="77777777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</w:rPr>
      </w:pPr>
    </w:p>
    <w:p w:rsidR="003F15B0" w:rsidP="003F15B0" w14:paraId="7216CFEB" w14:textId="77777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0F9A">
        <w:rPr>
          <w:rFonts w:ascii="Times New Roman" w:hAnsi="Times New Roman"/>
          <w:b/>
          <w:sz w:val="26"/>
          <w:szCs w:val="26"/>
        </w:rPr>
        <w:t>Grozījumi Izglītības un zinātnes ministrijas 2019.gada 21.janvāra</w:t>
      </w:r>
    </w:p>
    <w:p w:rsidR="003F15B0" w:rsidRPr="00020F9A" w:rsidP="003F15B0" w14:paraId="703369D2" w14:textId="777777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0F9A">
        <w:rPr>
          <w:rFonts w:ascii="Times New Roman" w:hAnsi="Times New Roman"/>
          <w:b/>
          <w:sz w:val="26"/>
          <w:szCs w:val="26"/>
        </w:rPr>
        <w:t>reglamentā Nr.1-5/19/2 “Izglītības un zinātnes ministrijas reglaments”</w:t>
      </w:r>
    </w:p>
    <w:p w:rsidR="003F15B0" w:rsidRPr="00020F9A" w:rsidP="003F15B0" w14:paraId="7F6F9C70" w14:textId="777777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15B0" w:rsidRPr="00A463D5" w:rsidP="003F15B0" w14:paraId="77D17E54" w14:textId="77777777">
      <w:pPr>
        <w:pStyle w:val="ListParagraph"/>
        <w:tabs>
          <w:tab w:val="left" w:pos="1134"/>
        </w:tabs>
        <w:ind w:left="0" w:firstLine="720"/>
        <w:jc w:val="both"/>
        <w:rPr>
          <w:sz w:val="26"/>
        </w:rPr>
      </w:pPr>
      <w:r w:rsidRPr="00A463D5">
        <w:rPr>
          <w:sz w:val="26"/>
        </w:rPr>
        <w:t xml:space="preserve">Izdarīt Izglītības un zinātnes ministrijas 2019.gada 21.janvāra reglamentā </w:t>
      </w:r>
      <w:r>
        <w:rPr>
          <w:sz w:val="26"/>
        </w:rPr>
        <w:br/>
      </w:r>
      <w:r w:rsidRPr="00A463D5">
        <w:rPr>
          <w:sz w:val="26"/>
        </w:rPr>
        <w:t>Nr.1-5/19/2 “Izglītības un zinātnes ministrijas</w:t>
      </w:r>
      <w:r w:rsidRPr="00A463D5">
        <w:rPr>
          <w:b/>
          <w:sz w:val="26"/>
        </w:rPr>
        <w:t xml:space="preserve"> </w:t>
      </w:r>
      <w:r w:rsidRPr="00A463D5">
        <w:rPr>
          <w:sz w:val="26"/>
        </w:rPr>
        <w:t>reglaments” šādus grozījumus:</w:t>
      </w:r>
    </w:p>
    <w:p w:rsidR="003F15B0" w:rsidRPr="00020F9A" w:rsidP="003F15B0" w14:paraId="3AE850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170470" w:rsidP="003F15B0" w14:paraId="7D5CA60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0470">
        <w:rPr>
          <w:rFonts w:ascii="Times New Roman" w:hAnsi="Times New Roman"/>
          <w:sz w:val="26"/>
          <w:szCs w:val="26"/>
        </w:rPr>
        <w:t>1. </w:t>
      </w:r>
      <w:r>
        <w:rPr>
          <w:rFonts w:ascii="Times New Roman" w:hAnsi="Times New Roman"/>
          <w:sz w:val="26"/>
          <w:szCs w:val="26"/>
        </w:rPr>
        <w:t>I</w:t>
      </w:r>
      <w:r w:rsidRPr="00170470">
        <w:rPr>
          <w:rFonts w:ascii="Times New Roman" w:hAnsi="Times New Roman"/>
          <w:sz w:val="26"/>
          <w:szCs w:val="26"/>
        </w:rPr>
        <w:t>zteikt 8.11.</w:t>
      </w:r>
      <w:r>
        <w:rPr>
          <w:rFonts w:ascii="Times New Roman" w:hAnsi="Times New Roman"/>
          <w:sz w:val="26"/>
          <w:szCs w:val="26"/>
        </w:rPr>
        <w:t> </w:t>
      </w:r>
      <w:r w:rsidRPr="00170470">
        <w:rPr>
          <w:rFonts w:ascii="Times New Roman" w:hAnsi="Times New Roman"/>
          <w:sz w:val="26"/>
          <w:szCs w:val="26"/>
        </w:rPr>
        <w:t>apakšpunktu šādā redakcijā:</w:t>
      </w:r>
    </w:p>
    <w:p w:rsidR="003F15B0" w:rsidRPr="00170470" w:rsidP="003F15B0" w14:paraId="665B675C" w14:textId="77777777">
      <w:pPr>
        <w:pStyle w:val="ListParagraph"/>
        <w:ind w:left="0" w:firstLine="709"/>
        <w:jc w:val="both"/>
        <w:rPr>
          <w:sz w:val="26"/>
          <w:szCs w:val="26"/>
        </w:rPr>
      </w:pPr>
      <w:r w:rsidRPr="00170470">
        <w:rPr>
          <w:sz w:val="26"/>
          <w:szCs w:val="26"/>
        </w:rPr>
        <w:t>“8.11. Iekšējā audita un risku vadības nodaļa;”</w:t>
      </w:r>
      <w:r>
        <w:rPr>
          <w:sz w:val="26"/>
          <w:szCs w:val="26"/>
        </w:rPr>
        <w:t>.</w:t>
      </w:r>
    </w:p>
    <w:p w:rsidR="003F15B0" w:rsidRPr="00170470" w:rsidP="003F15B0" w14:paraId="5B99336D" w14:textId="77777777">
      <w:pPr>
        <w:pStyle w:val="ListParagraph"/>
        <w:ind w:left="1080" w:firstLine="709"/>
        <w:jc w:val="both"/>
        <w:rPr>
          <w:sz w:val="26"/>
          <w:szCs w:val="26"/>
        </w:rPr>
      </w:pPr>
    </w:p>
    <w:p w:rsidR="003F15B0" w:rsidRPr="00170470" w:rsidP="003F15B0" w14:paraId="1F56B1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0470">
        <w:rPr>
          <w:rFonts w:ascii="Times New Roman" w:hAnsi="Times New Roman"/>
          <w:sz w:val="26"/>
          <w:szCs w:val="26"/>
        </w:rPr>
        <w:t>2. </w:t>
      </w:r>
      <w:r>
        <w:rPr>
          <w:rFonts w:ascii="Times New Roman" w:hAnsi="Times New Roman"/>
          <w:sz w:val="26"/>
          <w:szCs w:val="26"/>
        </w:rPr>
        <w:t>P</w:t>
      </w:r>
      <w:r w:rsidRPr="00170470">
        <w:rPr>
          <w:rFonts w:ascii="Times New Roman" w:hAnsi="Times New Roman"/>
          <w:sz w:val="26"/>
          <w:szCs w:val="26"/>
        </w:rPr>
        <w:t>apildināt reglamentu ar 21.7.</w:t>
      </w:r>
      <w:r>
        <w:rPr>
          <w:rFonts w:ascii="Times New Roman" w:hAnsi="Times New Roman"/>
          <w:sz w:val="26"/>
          <w:szCs w:val="26"/>
        </w:rPr>
        <w:t> </w:t>
      </w:r>
      <w:r w:rsidRPr="00170470">
        <w:rPr>
          <w:rFonts w:ascii="Times New Roman" w:hAnsi="Times New Roman"/>
          <w:sz w:val="26"/>
          <w:szCs w:val="26"/>
        </w:rPr>
        <w:t>apakšpunktu šādā redakcijā:</w:t>
      </w:r>
    </w:p>
    <w:p w:rsidR="003F15B0" w:rsidRPr="00170470" w:rsidP="003F15B0" w14:paraId="5BF2603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0470">
        <w:rPr>
          <w:rFonts w:ascii="Times New Roman" w:hAnsi="Times New Roman"/>
          <w:sz w:val="26"/>
          <w:szCs w:val="26"/>
        </w:rPr>
        <w:t xml:space="preserve">“21.7. uzrauga un uzlabo iekšējās kontroles sistēmu struktūrvienības funkciju īstenošanai, tostarp </w:t>
      </w:r>
      <w:r w:rsidRPr="00170470">
        <w:rPr>
          <w:rFonts w:ascii="Times New Roman" w:hAnsi="Times New Roman"/>
          <w:iCs/>
          <w:sz w:val="26"/>
          <w:szCs w:val="26"/>
        </w:rPr>
        <w:t xml:space="preserve">nodrošina struktūrvienībā </w:t>
      </w:r>
      <w:r w:rsidRPr="00170470">
        <w:rPr>
          <w:rFonts w:ascii="Times New Roman" w:hAnsi="Times New Roman"/>
          <w:color w:val="000000"/>
          <w:sz w:val="26"/>
          <w:szCs w:val="26"/>
        </w:rPr>
        <w:t>risku pārvaldību</w:t>
      </w:r>
      <w:r w:rsidRPr="00170470">
        <w:rPr>
          <w:rFonts w:ascii="Times New Roman" w:hAnsi="Times New Roman"/>
          <w:sz w:val="26"/>
          <w:szCs w:val="26"/>
        </w:rPr>
        <w:t>.”</w:t>
      </w:r>
      <w:r>
        <w:rPr>
          <w:rFonts w:ascii="Times New Roman" w:hAnsi="Times New Roman"/>
          <w:sz w:val="26"/>
          <w:szCs w:val="26"/>
        </w:rPr>
        <w:t>.</w:t>
      </w:r>
    </w:p>
    <w:p w:rsidR="003F15B0" w:rsidRPr="00170470" w:rsidP="003F15B0" w14:paraId="7C633F7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170470" w:rsidP="003F15B0" w14:paraId="06872F6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0470">
        <w:rPr>
          <w:rFonts w:ascii="Times New Roman" w:hAnsi="Times New Roman"/>
          <w:sz w:val="26"/>
          <w:szCs w:val="26"/>
        </w:rPr>
        <w:t>3. </w:t>
      </w:r>
      <w:r>
        <w:rPr>
          <w:rFonts w:ascii="Times New Roman" w:hAnsi="Times New Roman"/>
          <w:sz w:val="26"/>
          <w:szCs w:val="26"/>
        </w:rPr>
        <w:t>I</w:t>
      </w:r>
      <w:r w:rsidRPr="00170470">
        <w:rPr>
          <w:rFonts w:ascii="Times New Roman" w:hAnsi="Times New Roman"/>
          <w:sz w:val="26"/>
          <w:szCs w:val="26"/>
        </w:rPr>
        <w:t>zteikt 23. punktu šādā redakcijā:</w:t>
      </w:r>
    </w:p>
    <w:p w:rsidR="003F15B0" w:rsidRPr="00B9244A" w:rsidP="003F15B0" w14:paraId="0B32FEB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9244A">
        <w:rPr>
          <w:rFonts w:ascii="Times New Roman" w:hAnsi="Times New Roman"/>
          <w:sz w:val="26"/>
          <w:szCs w:val="26"/>
        </w:rPr>
        <w:t xml:space="preserve">“23. </w:t>
      </w:r>
      <w:r w:rsidRPr="00B9244A">
        <w:rPr>
          <w:rFonts w:ascii="Times New Roman" w:hAnsi="Times New Roman"/>
          <w:bCs/>
          <w:sz w:val="26"/>
          <w:szCs w:val="26"/>
        </w:rPr>
        <w:t>Ministrija nodrošina valsts pamatfunkciju nodrošināšanai un Eiropas Savienības politiku instrumentu un pārējās ārvalstu finanšu palīdzības līdzfinansēto un finansēto projektu un pasākumu īstenošanai paredzēto programmu/ apakšprogrammu vadību un īstenošanu.</w:t>
      </w:r>
      <w:r w:rsidRPr="00B9244A">
        <w:rPr>
          <w:rFonts w:ascii="Times New Roman" w:hAnsi="Times New Roman"/>
        </w:rPr>
        <w:t xml:space="preserve"> </w:t>
      </w:r>
      <w:r w:rsidRPr="00B9244A">
        <w:rPr>
          <w:rFonts w:ascii="Times New Roman" w:hAnsi="Times New Roman"/>
          <w:bCs/>
          <w:sz w:val="26"/>
          <w:szCs w:val="26"/>
        </w:rPr>
        <w:t>Par programmu / apakšprogrammu vadību un projekta īstenošanu atbildīgo amatpersonu nosaka ministrijas iekšējos normatīvajos aktos.</w:t>
      </w:r>
      <w:r>
        <w:rPr>
          <w:rFonts w:ascii="Times New Roman" w:hAnsi="Times New Roman"/>
          <w:bCs/>
          <w:sz w:val="26"/>
          <w:szCs w:val="26"/>
        </w:rPr>
        <w:t>”.</w:t>
      </w:r>
    </w:p>
    <w:p w:rsidR="003F15B0" w:rsidRPr="000914FD" w:rsidP="003F15B0" w14:paraId="3E620945" w14:textId="77777777">
      <w:pPr>
        <w:pStyle w:val="ListParagraph"/>
        <w:ind w:left="1418"/>
        <w:jc w:val="both"/>
        <w:rPr>
          <w:sz w:val="26"/>
          <w:szCs w:val="26"/>
        </w:rPr>
      </w:pPr>
    </w:p>
    <w:p w:rsidR="003F15B0" w:rsidRPr="000914FD" w:rsidP="003F15B0" w14:paraId="520A79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S</w:t>
      </w:r>
      <w:r w:rsidRPr="000914FD">
        <w:rPr>
          <w:rFonts w:ascii="Times New Roman" w:hAnsi="Times New Roman"/>
          <w:sz w:val="26"/>
          <w:szCs w:val="26"/>
        </w:rPr>
        <w:t>vītrot 28.10.</w:t>
      </w:r>
      <w:r>
        <w:rPr>
          <w:rFonts w:ascii="Times New Roman" w:hAnsi="Times New Roman"/>
          <w:sz w:val="26"/>
          <w:szCs w:val="26"/>
        </w:rPr>
        <w:t> </w:t>
      </w:r>
      <w:r w:rsidRPr="000914FD">
        <w:rPr>
          <w:rFonts w:ascii="Times New Roman" w:hAnsi="Times New Roman"/>
          <w:sz w:val="26"/>
          <w:szCs w:val="26"/>
        </w:rPr>
        <w:t>apakšpunktā vārdus “Studi</w:t>
      </w:r>
      <w:r>
        <w:rPr>
          <w:rFonts w:ascii="Times New Roman" w:hAnsi="Times New Roman"/>
          <w:sz w:val="26"/>
          <w:szCs w:val="26"/>
        </w:rPr>
        <w:t>ju un zinātnes administrāciju,”.</w:t>
      </w:r>
    </w:p>
    <w:p w:rsidR="003F15B0" w:rsidP="003F15B0" w14:paraId="76E9D07C" w14:textId="777777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F15B0" w:rsidP="003F15B0" w14:paraId="02F01691" w14:textId="77777777">
      <w:pPr>
        <w:pStyle w:val="NormalWe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Papildināt reglamentu ar 28.12</w:t>
      </w:r>
      <w:r w:rsidRPr="00170470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170470">
        <w:rPr>
          <w:sz w:val="26"/>
          <w:szCs w:val="26"/>
        </w:rPr>
        <w:t>apakšpunktu šādā redakcijā:</w:t>
      </w:r>
    </w:p>
    <w:p w:rsidR="003F15B0" w:rsidRPr="00055D9F" w:rsidP="003F15B0" w14:paraId="4F9E7358" w14:textId="77777777">
      <w:pPr>
        <w:pStyle w:val="NormalWe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 w:rsidRPr="00055D9F">
        <w:rPr>
          <w:sz w:val="26"/>
          <w:szCs w:val="26"/>
        </w:rPr>
        <w:t xml:space="preserve">28.12. īsteno </w:t>
      </w:r>
      <w:r w:rsidRPr="00055D9F">
        <w:rPr>
          <w:sz w:val="26"/>
          <w:szCs w:val="26"/>
        </w:rPr>
        <w:t>apsaimniekotāja</w:t>
      </w:r>
      <w:r w:rsidRPr="00055D9F">
        <w:rPr>
          <w:sz w:val="26"/>
          <w:szCs w:val="26"/>
        </w:rPr>
        <w:t xml:space="preserve"> funkcijas Eiropas Ekonomikas zonas finanšu instrumenta un Norvēģijas finanšu instrumenta 2014.-2021.gada perioda programmas „Pētniecība un izglītība” īstenošanā</w:t>
      </w:r>
      <w:r>
        <w:rPr>
          <w:sz w:val="26"/>
          <w:szCs w:val="26"/>
        </w:rPr>
        <w:t>.</w:t>
      </w:r>
      <w:r w:rsidRPr="00055D9F">
        <w:rPr>
          <w:sz w:val="26"/>
          <w:szCs w:val="26"/>
        </w:rPr>
        <w:t xml:space="preserve">”. </w:t>
      </w:r>
    </w:p>
    <w:p w:rsidR="003F15B0" w:rsidP="003F15B0" w14:paraId="0CBBD96E" w14:textId="777777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F15B0" w:rsidRPr="00055D9F" w:rsidP="003F15B0" w14:paraId="1D910F01" w14:textId="77777777">
      <w:pPr>
        <w:pStyle w:val="NormalWeb"/>
        <w:ind w:firstLine="709"/>
        <w:jc w:val="both"/>
        <w:rPr>
          <w:sz w:val="26"/>
          <w:szCs w:val="26"/>
        </w:rPr>
      </w:pPr>
      <w:r w:rsidRPr="00055D9F">
        <w:rPr>
          <w:sz w:val="26"/>
          <w:szCs w:val="26"/>
        </w:rPr>
        <w:t>6. Izteikt 29.1. apakšpunktu šādā redakcijā:</w:t>
      </w:r>
    </w:p>
    <w:p w:rsidR="003F15B0" w:rsidRPr="00055D9F" w:rsidP="003F15B0" w14:paraId="60F95C1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“29.1. sagatavo ministrijas ikgadējā konsolidētā budžeta un tā grozījumu projektu, atbilstoši kompetencei piedalās ministrijas budžeta izdevumu pārskatīšanas procesā, kā arī koordinē ministrijas budžeta izpildes uzraudzību.”.</w:t>
      </w:r>
    </w:p>
    <w:p w:rsidR="003F15B0" w:rsidRPr="00055D9F" w:rsidP="003F15B0" w14:paraId="59500B6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15B0" w:rsidRPr="00055D9F" w:rsidP="003F15B0" w14:paraId="6ED1FE6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7. Aizstāt 29.3.</w:t>
      </w:r>
      <w:r>
        <w:rPr>
          <w:rFonts w:ascii="Times New Roman" w:hAnsi="Times New Roman"/>
          <w:sz w:val="26"/>
          <w:szCs w:val="26"/>
        </w:rPr>
        <w:t> </w:t>
      </w:r>
      <w:r w:rsidRPr="00055D9F">
        <w:rPr>
          <w:rFonts w:ascii="Times New Roman" w:hAnsi="Times New Roman"/>
          <w:sz w:val="26"/>
          <w:szCs w:val="26"/>
        </w:rPr>
        <w:t>apakšpunktā vārdus “politikas iniciatīvu izstrādi” ar vārdiem “prioritāro pasākumu pieteikumu iesniegšanu”</w:t>
      </w:r>
      <w:r>
        <w:rPr>
          <w:rFonts w:ascii="Times New Roman" w:hAnsi="Times New Roman"/>
          <w:sz w:val="26"/>
          <w:szCs w:val="26"/>
        </w:rPr>
        <w:t>.</w:t>
      </w:r>
    </w:p>
    <w:p w:rsidR="003F15B0" w:rsidRPr="00055D9F" w:rsidP="003F15B0" w14:paraId="09189D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 xml:space="preserve">8. Papildināt reglamentu ar 29.10. apakšpunktu šādā redakcijā: </w:t>
      </w:r>
    </w:p>
    <w:p w:rsidR="003F15B0" w:rsidRPr="00055D9F" w:rsidP="003F15B0" w14:paraId="10522A8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“29.10</w:t>
      </w:r>
      <w:r>
        <w:rPr>
          <w:rFonts w:ascii="Times New Roman" w:hAnsi="Times New Roman"/>
          <w:sz w:val="26"/>
          <w:szCs w:val="26"/>
        </w:rPr>
        <w:t>. </w:t>
      </w:r>
      <w:r w:rsidRPr="00055D9F">
        <w:rPr>
          <w:rFonts w:ascii="Times New Roman" w:hAnsi="Times New Roman"/>
          <w:sz w:val="26"/>
          <w:szCs w:val="26"/>
        </w:rPr>
        <w:t>nodrošina grāmatvedības uzskaiti un normatīvajos aktos noteikto grāmatvedības un citu pārskatu sagatavošanu ministrijas padotībā esošajām iestādēm ar centralizētu grāmatvedības funkciju.”.</w:t>
      </w:r>
    </w:p>
    <w:p w:rsidR="003F15B0" w:rsidRPr="00055D9F" w:rsidP="003F15B0" w14:paraId="3B354C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055D9F" w:rsidP="003F15B0" w14:paraId="06D658C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9. Svītrot 32.1.</w:t>
      </w:r>
      <w:r>
        <w:rPr>
          <w:rFonts w:ascii="Times New Roman" w:hAnsi="Times New Roman"/>
          <w:sz w:val="26"/>
          <w:szCs w:val="26"/>
        </w:rPr>
        <w:t> </w:t>
      </w:r>
      <w:r w:rsidRPr="00055D9F">
        <w:rPr>
          <w:rFonts w:ascii="Times New Roman" w:hAnsi="Times New Roman"/>
          <w:sz w:val="26"/>
          <w:szCs w:val="26"/>
        </w:rPr>
        <w:t>apakš</w:t>
      </w:r>
      <w:r>
        <w:rPr>
          <w:rFonts w:ascii="Times New Roman" w:hAnsi="Times New Roman"/>
          <w:sz w:val="26"/>
          <w:szCs w:val="26"/>
        </w:rPr>
        <w:t>p</w:t>
      </w:r>
      <w:r w:rsidRPr="00055D9F">
        <w:rPr>
          <w:rFonts w:ascii="Times New Roman" w:hAnsi="Times New Roman"/>
          <w:sz w:val="26"/>
          <w:szCs w:val="26"/>
        </w:rPr>
        <w:t>unktā vārdus “, kā arī nodrošina iepirkumu informācijas publiskošanu ministrijas tīmekļvietnes sadaļā “Publiskie iepirkumi”.</w:t>
      </w:r>
    </w:p>
    <w:p w:rsidR="003F15B0" w:rsidRPr="00055D9F" w:rsidP="003F15B0" w14:paraId="6817A05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055D9F" w:rsidP="003F15B0" w14:paraId="6D6F9E6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10. Izteikt 33.2., 33.8. un 3</w:t>
      </w:r>
      <w:r>
        <w:rPr>
          <w:rFonts w:ascii="Times New Roman" w:hAnsi="Times New Roman"/>
          <w:sz w:val="26"/>
          <w:szCs w:val="26"/>
        </w:rPr>
        <w:t>3</w:t>
      </w:r>
      <w:r w:rsidRPr="00055D9F">
        <w:rPr>
          <w:rFonts w:ascii="Times New Roman" w:hAnsi="Times New Roman"/>
          <w:sz w:val="26"/>
          <w:szCs w:val="26"/>
        </w:rPr>
        <w:t>.20.</w:t>
      </w:r>
      <w:r>
        <w:rPr>
          <w:rFonts w:ascii="Times New Roman" w:hAnsi="Times New Roman"/>
          <w:sz w:val="26"/>
          <w:szCs w:val="26"/>
        </w:rPr>
        <w:t> </w:t>
      </w:r>
      <w:r w:rsidRPr="00055D9F">
        <w:rPr>
          <w:rFonts w:ascii="Times New Roman" w:hAnsi="Times New Roman"/>
          <w:sz w:val="26"/>
          <w:szCs w:val="26"/>
        </w:rPr>
        <w:t xml:space="preserve">apakšpunktu šādā redakcijā: </w:t>
      </w:r>
    </w:p>
    <w:p w:rsidR="003F15B0" w:rsidRPr="00055D9F" w:rsidP="003F15B0" w14:paraId="6E1C72A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“33.2. nodrošina Latvijas ilgtspējīgās attīstības stratēģijas līdz 2030. gadam, Eiropa 2020 – stratēģijas gudrai ilgtspējīgai un integrējošai izaugsmei un Latvijas nacionālās reformu programmas „ES 2020” stratēģijas īstenošanai aktualizāciju un izpildes pārraudzību;</w:t>
      </w:r>
    </w:p>
    <w:p w:rsidR="003F15B0" w:rsidRPr="00055D9F" w:rsidP="003F15B0" w14:paraId="5466D16C" w14:textId="77777777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D9F">
        <w:rPr>
          <w:rFonts w:ascii="Times New Roman" w:hAnsi="Times New Roman"/>
          <w:sz w:val="26"/>
          <w:szCs w:val="26"/>
        </w:rPr>
        <w:t>33.8. koordinē ministrijas sadarbību un pārstāvību Eiropas Savienības institūcijās un citās starptautiskajās institūcijās un organizācijās, tai skaitā Ekonomiskās sadarbības un attīstības organizācijā;</w:t>
      </w:r>
    </w:p>
    <w:p w:rsidR="003F15B0" w:rsidRPr="00055D9F" w:rsidP="003F15B0" w14:paraId="077CFFF8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055D9F">
        <w:rPr>
          <w:rFonts w:ascii="Times New Roman" w:eastAsia="Times New Roman" w:hAnsi="Times New Roman"/>
          <w:sz w:val="26"/>
          <w:szCs w:val="26"/>
          <w:lang w:eastAsia="lv-LV" w:bidi="lo-LA"/>
        </w:rPr>
        <w:t xml:space="preserve">33.20. </w:t>
      </w:r>
      <w:r w:rsidRPr="00055D9F">
        <w:rPr>
          <w:rFonts w:ascii="Times New Roman" w:eastAsia="Times New Roman" w:hAnsi="Times New Roman"/>
          <w:sz w:val="26"/>
          <w:szCs w:val="26"/>
        </w:rPr>
        <w:t xml:space="preserve">koordinē un nodrošina atbalsta sistēmu darbā ar jaunatni, kā arī </w:t>
      </w:r>
      <w:r w:rsidRPr="00055D9F">
        <w:rPr>
          <w:rFonts w:ascii="Times New Roman" w:hAnsi="Times New Roman"/>
          <w:sz w:val="26"/>
          <w:szCs w:val="26"/>
        </w:rPr>
        <w:t>īsteno pasākumus jaunatnes darbinieku un jaunatnes lietu speciālistu profesionālās kompetences paaugstināšanai;</w:t>
      </w:r>
      <w:r>
        <w:rPr>
          <w:rFonts w:ascii="Times New Roman" w:hAnsi="Times New Roman"/>
          <w:sz w:val="26"/>
          <w:szCs w:val="26"/>
        </w:rPr>
        <w:t>”.</w:t>
      </w:r>
    </w:p>
    <w:p w:rsidR="003F15B0" w:rsidRPr="00055D9F" w:rsidP="003F15B0" w14:paraId="6174778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0914FD" w:rsidP="003F15B0" w14:paraId="4C19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 Papildināt reglamentu ar 34</w:t>
      </w:r>
      <w:r w:rsidRPr="000914FD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7</w:t>
      </w:r>
      <w:r w:rsidRPr="000914FD">
        <w:rPr>
          <w:rFonts w:ascii="Times New Roman" w:hAnsi="Times New Roman"/>
          <w:sz w:val="26"/>
          <w:szCs w:val="26"/>
        </w:rPr>
        <w:t>. 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:rsidR="003F15B0" w:rsidRPr="006D3F7E" w:rsidP="003F15B0" w14:paraId="04DF3CBE" w14:textId="77777777">
      <w:pPr>
        <w:pStyle w:val="NormalWeb"/>
        <w:ind w:firstLine="709"/>
        <w:jc w:val="both"/>
        <w:rPr>
          <w:sz w:val="26"/>
          <w:szCs w:val="26"/>
        </w:rPr>
      </w:pPr>
      <w:r w:rsidRPr="00055D9F">
        <w:rPr>
          <w:sz w:val="26"/>
          <w:szCs w:val="26"/>
        </w:rPr>
        <w:t>“</w:t>
      </w:r>
      <w:r>
        <w:rPr>
          <w:sz w:val="26"/>
          <w:szCs w:val="26"/>
        </w:rPr>
        <w:t>34.17. </w:t>
      </w:r>
      <w:r w:rsidRPr="00055D9F">
        <w:rPr>
          <w:sz w:val="26"/>
          <w:szCs w:val="26"/>
        </w:rPr>
        <w:t>nodrošina Eiropas Profesionālās izglītības attīstības centra (</w:t>
      </w:r>
      <w:r w:rsidRPr="00055D9F">
        <w:rPr>
          <w:i/>
          <w:iCs/>
          <w:sz w:val="26"/>
          <w:szCs w:val="26"/>
        </w:rPr>
        <w:t>Cedefop</w:t>
      </w:r>
      <w:r w:rsidRPr="00055D9F">
        <w:rPr>
          <w:sz w:val="26"/>
          <w:szCs w:val="26"/>
        </w:rPr>
        <w:t xml:space="preserve">) izveidotā profesionālās izglītības uzziņu un pieredzes apmaiņas tīkla </w:t>
      </w:r>
      <w:r w:rsidRPr="00055D9F">
        <w:rPr>
          <w:i/>
          <w:iCs/>
          <w:sz w:val="26"/>
          <w:szCs w:val="26"/>
        </w:rPr>
        <w:t>Refernet</w:t>
      </w:r>
      <w:r w:rsidRPr="00055D9F">
        <w:rPr>
          <w:sz w:val="26"/>
          <w:szCs w:val="26"/>
        </w:rPr>
        <w:t xml:space="preserve"> nacionālā </w:t>
      </w:r>
      <w:r w:rsidRPr="006D3F7E">
        <w:rPr>
          <w:sz w:val="26"/>
          <w:szCs w:val="26"/>
        </w:rPr>
        <w:t>kontaktpunkta darbību.”.</w:t>
      </w:r>
    </w:p>
    <w:p w:rsidR="003F15B0" w:rsidRPr="006D3F7E" w:rsidP="003F15B0" w14:paraId="0329E5EC" w14:textId="77777777">
      <w:pPr>
        <w:pStyle w:val="NormalWeb"/>
        <w:ind w:firstLine="709"/>
        <w:jc w:val="both"/>
        <w:rPr>
          <w:sz w:val="26"/>
          <w:szCs w:val="26"/>
        </w:rPr>
      </w:pPr>
    </w:p>
    <w:p w:rsidR="003F15B0" w:rsidRPr="006D3F7E" w:rsidP="003F15B0" w14:paraId="7966383E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6D3F7E">
        <w:rPr>
          <w:rFonts w:ascii="Times New Roman" w:hAnsi="Times New Roman"/>
          <w:sz w:val="26"/>
          <w:szCs w:val="26"/>
        </w:rPr>
        <w:t>12. Izteikt</w:t>
      </w:r>
      <w:r w:rsidRPr="006D3F7E">
        <w:rPr>
          <w:rFonts w:ascii="Times New Roman" w:eastAsia="Times New Roman" w:hAnsi="Times New Roman"/>
          <w:sz w:val="26"/>
          <w:szCs w:val="26"/>
        </w:rPr>
        <w:t xml:space="preserve"> 36.1.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6D3F7E">
        <w:rPr>
          <w:rFonts w:ascii="Times New Roman" w:eastAsia="Times New Roman" w:hAnsi="Times New Roman"/>
          <w:sz w:val="26"/>
          <w:szCs w:val="26"/>
        </w:rPr>
        <w:t>apakšpunktu šādā redakcijā:</w:t>
      </w:r>
    </w:p>
    <w:p w:rsidR="003F15B0" w:rsidRPr="006D3F7E" w:rsidP="003F15B0" w14:paraId="6188947D" w14:textId="77777777">
      <w:pPr>
        <w:widowControl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6D3F7E">
        <w:rPr>
          <w:rFonts w:ascii="Times New Roman" w:eastAsia="Times New Roman" w:hAnsi="Times New Roman"/>
          <w:sz w:val="26"/>
          <w:szCs w:val="26"/>
        </w:rPr>
        <w:t>“36.1. īsteno Eiropas Savienības struktūrfondu un Kohēzijas fonda vadības likumā un Eiropas Savienības struktūrfondu un Kohēzijas fonda 2014.—2020. gada plānošanas perioda vadības likumā noteiktās atbildīgās iestādes funkcijas;</w:t>
      </w:r>
      <w:r>
        <w:rPr>
          <w:rFonts w:ascii="Times New Roman" w:eastAsia="Times New Roman" w:hAnsi="Times New Roman"/>
          <w:sz w:val="26"/>
          <w:szCs w:val="26"/>
        </w:rPr>
        <w:t>”.</w:t>
      </w:r>
    </w:p>
    <w:p w:rsidR="003F15B0" w:rsidRPr="006D3F7E" w:rsidP="003F15B0" w14:paraId="4FB57AD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6D3F7E" w:rsidP="003F15B0" w14:paraId="003583FD" w14:textId="77777777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D3F7E">
        <w:rPr>
          <w:rFonts w:ascii="Times New Roman" w:hAnsi="Times New Roman"/>
          <w:sz w:val="26"/>
          <w:szCs w:val="26"/>
        </w:rPr>
        <w:t>13. Aizstāt 36.4.</w:t>
      </w:r>
      <w:r>
        <w:rPr>
          <w:rFonts w:ascii="Times New Roman" w:hAnsi="Times New Roman"/>
          <w:sz w:val="26"/>
          <w:szCs w:val="26"/>
        </w:rPr>
        <w:t> </w:t>
      </w:r>
      <w:r w:rsidRPr="006D3F7E">
        <w:rPr>
          <w:rFonts w:ascii="Times New Roman" w:hAnsi="Times New Roman"/>
          <w:sz w:val="26"/>
          <w:szCs w:val="26"/>
        </w:rPr>
        <w:t>apakšpunktā vārdu “veikt” ar vārdu “veic”.</w:t>
      </w:r>
    </w:p>
    <w:p w:rsidR="003F15B0" w:rsidRPr="006D3F7E" w:rsidP="003F15B0" w14:paraId="20152F25" w14:textId="77777777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15B0" w:rsidRPr="006D3F7E" w:rsidP="003F15B0" w14:paraId="67BE54B0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6D3F7E">
        <w:rPr>
          <w:rFonts w:ascii="Times New Roman" w:hAnsi="Times New Roman"/>
          <w:sz w:val="26"/>
          <w:szCs w:val="26"/>
        </w:rPr>
        <w:t>14. Izteikt</w:t>
      </w:r>
      <w:r w:rsidRPr="006D3F7E">
        <w:rPr>
          <w:rFonts w:ascii="Times New Roman" w:eastAsia="Times New Roman" w:hAnsi="Times New Roman"/>
          <w:sz w:val="26"/>
          <w:szCs w:val="26"/>
        </w:rPr>
        <w:t xml:space="preserve"> 36.9. apakšpunktu šādā redakcijā:</w:t>
      </w:r>
    </w:p>
    <w:p w:rsidR="003F15B0" w:rsidRPr="003312A4" w:rsidP="003F15B0" w14:paraId="0BC3DFA6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6D3F7E">
        <w:rPr>
          <w:rFonts w:ascii="Times New Roman" w:eastAsia="Times New Roman" w:hAnsi="Times New Roman"/>
          <w:sz w:val="26"/>
          <w:szCs w:val="26"/>
          <w:shd w:val="clear" w:color="auto" w:fill="FFFFFF"/>
        </w:rPr>
        <w:t xml:space="preserve">“36.9. sākot ar 2021. gada 1. janvāri nodrošina ikgadējo Eiropas Savienības </w:t>
      </w:r>
      <w:r w:rsidRPr="003312A4">
        <w:rPr>
          <w:rFonts w:ascii="Times New Roman" w:eastAsia="Times New Roman" w:hAnsi="Times New Roman"/>
          <w:sz w:val="26"/>
          <w:szCs w:val="26"/>
          <w:shd w:val="clear" w:color="auto" w:fill="FFFFFF"/>
        </w:rPr>
        <w:t>struktūrfondu 2007. - 2013. gada plānošanas perioda projektu papildinošās saimnieciskās darbības uzraudzību visā to dzīves cikla periodā</w:t>
      </w:r>
      <w:r>
        <w:rPr>
          <w:rFonts w:ascii="Times New Roman" w:eastAsia="Times New Roman" w:hAnsi="Times New Roman"/>
          <w:sz w:val="26"/>
          <w:szCs w:val="26"/>
        </w:rPr>
        <w:t>.”.</w:t>
      </w:r>
    </w:p>
    <w:p w:rsidR="003F15B0" w:rsidRPr="006D3F7E" w:rsidP="003F15B0" w14:paraId="74679282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3F15B0" w:rsidRPr="006D3F7E" w:rsidP="003F15B0" w14:paraId="446C6FB3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6D3F7E">
        <w:rPr>
          <w:rFonts w:ascii="Times New Roman" w:eastAsia="Times New Roman" w:hAnsi="Times New Roman"/>
          <w:sz w:val="26"/>
          <w:szCs w:val="26"/>
        </w:rPr>
        <w:t>14. Papildināt</w:t>
      </w:r>
      <w:r w:rsidRPr="006D3F7E">
        <w:rPr>
          <w:rFonts w:ascii="Times New Roman" w:hAnsi="Times New Roman"/>
          <w:sz w:val="26"/>
          <w:szCs w:val="26"/>
        </w:rPr>
        <w:t xml:space="preserve"> reglamentu ar 36.10. 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:rsidR="003F15B0" w:rsidRPr="006D3F7E" w:rsidP="003F15B0" w14:paraId="0F060437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6D3F7E">
        <w:rPr>
          <w:rFonts w:ascii="Times New Roman" w:eastAsia="Times New Roman" w:hAnsi="Times New Roman"/>
          <w:sz w:val="26"/>
          <w:szCs w:val="26"/>
        </w:rPr>
        <w:t>“3</w:t>
      </w:r>
      <w:r>
        <w:rPr>
          <w:rFonts w:ascii="Times New Roman" w:eastAsia="Times New Roman" w:hAnsi="Times New Roman"/>
          <w:sz w:val="26"/>
          <w:szCs w:val="26"/>
        </w:rPr>
        <w:t>6.10. </w:t>
      </w:r>
      <w:r w:rsidRPr="006D3F7E">
        <w:rPr>
          <w:rFonts w:ascii="Times New Roman" w:eastAsia="Times New Roman" w:hAnsi="Times New Roman"/>
          <w:sz w:val="26"/>
          <w:szCs w:val="26"/>
        </w:rPr>
        <w:t>īsteno Eiropas Savienības struktūrfondu 2021. – 2027. gada plānošanas perioda plānošanas funkciju.”.</w:t>
      </w:r>
    </w:p>
    <w:p w:rsidR="003F15B0" w:rsidRPr="006D3F7E" w:rsidP="003F15B0" w14:paraId="74DC71D1" w14:textId="7777777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F15B0" w:rsidRPr="006D3F7E" w:rsidP="003F15B0" w14:paraId="480755D6" w14:textId="7777777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D3F7E">
        <w:rPr>
          <w:rFonts w:ascii="Times New Roman" w:hAnsi="Times New Roman"/>
          <w:sz w:val="26"/>
          <w:szCs w:val="26"/>
        </w:rPr>
        <w:t>15. Izteikt 37.</w:t>
      </w:r>
      <w:r>
        <w:rPr>
          <w:rFonts w:ascii="Times New Roman" w:hAnsi="Times New Roman"/>
          <w:sz w:val="26"/>
          <w:szCs w:val="26"/>
        </w:rPr>
        <w:t> </w:t>
      </w:r>
      <w:r w:rsidRPr="006D3F7E">
        <w:rPr>
          <w:rFonts w:ascii="Times New Roman" w:hAnsi="Times New Roman"/>
          <w:sz w:val="26"/>
          <w:szCs w:val="26"/>
        </w:rPr>
        <w:t>punktu šādā redakcijā:</w:t>
      </w:r>
    </w:p>
    <w:p w:rsidR="003F15B0" w:rsidRPr="00F37BF8" w:rsidP="003F15B0" w14:paraId="5C74D6C5" w14:textId="77777777">
      <w:pPr>
        <w:spacing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“37. </w:t>
      </w:r>
      <w:r w:rsidRPr="00F37BF8">
        <w:rPr>
          <w:rFonts w:ascii="Times New Roman" w:hAnsi="Times New Roman"/>
          <w:sz w:val="26"/>
          <w:szCs w:val="26"/>
        </w:rPr>
        <w:t>Iekšējā audita un risku vadības nodaļa:</w:t>
      </w:r>
    </w:p>
    <w:p w:rsidR="003F15B0" w:rsidRPr="00F37BF8" w:rsidP="003F15B0" w14:paraId="09603037" w14:textId="7777777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</w:rPr>
      </w:pPr>
      <w:r w:rsidRPr="00F37BF8">
        <w:rPr>
          <w:rFonts w:ascii="Times New Roman" w:eastAsia="Times New Roman" w:hAnsi="Times New Roman"/>
          <w:sz w:val="26"/>
          <w:szCs w:val="26"/>
        </w:rPr>
        <w:t xml:space="preserve">37.1. veic </w:t>
      </w:r>
      <w:r w:rsidRPr="00F37BF8">
        <w:rPr>
          <w:rFonts w:ascii="Times New Roman" w:hAnsi="Times New Roman"/>
          <w:sz w:val="26"/>
          <w:szCs w:val="26"/>
        </w:rPr>
        <w:t xml:space="preserve">uz risku novērtējumu balstītus </w:t>
      </w:r>
      <w:r w:rsidRPr="00F37BF8">
        <w:rPr>
          <w:rFonts w:ascii="Times New Roman" w:hAnsi="Times New Roman"/>
          <w:sz w:val="26"/>
          <w:szCs w:val="26"/>
          <w:shd w:val="clear" w:color="auto" w:fill="FFFFFF"/>
        </w:rPr>
        <w:t>plānotus</w:t>
      </w:r>
      <w:r w:rsidRPr="00F37BF8">
        <w:rPr>
          <w:rFonts w:ascii="Times New Roman" w:hAnsi="Times New Roman"/>
          <w:sz w:val="26"/>
          <w:szCs w:val="26"/>
        </w:rPr>
        <w:t xml:space="preserve"> </w:t>
      </w:r>
      <w:r w:rsidRPr="00F37BF8">
        <w:rPr>
          <w:rFonts w:ascii="Times New Roman" w:eastAsia="Times New Roman" w:hAnsi="Times New Roman"/>
          <w:sz w:val="26"/>
          <w:szCs w:val="26"/>
        </w:rPr>
        <w:t>iekšējos auditus ministrijā un tās padotībā esošajās</w:t>
      </w: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 xml:space="preserve"> iestādēs;</w:t>
      </w:r>
    </w:p>
    <w:p w:rsidR="003F15B0" w:rsidRPr="00F37BF8" w:rsidP="003F15B0" w14:paraId="4A266FFE" w14:textId="7777777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</w:rPr>
      </w:pP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>37.2. izstrādā un iesniedz valsts sekretāram apstiprināšanai iekšējā audita stratēģisko plānu, gada plānu un darbības pārskatu par iepriekšējo kalendāro gadu;</w:t>
      </w:r>
    </w:p>
    <w:p w:rsidR="003F15B0" w:rsidRPr="00F37BF8" w:rsidP="003F15B0" w14:paraId="3FA33E16" w14:textId="7777777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</w:rPr>
      </w:pP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 xml:space="preserve">37.3. sniedz valsts sekretāram </w:t>
      </w:r>
      <w:r w:rsidRPr="00F37BF8">
        <w:rPr>
          <w:rFonts w:ascii="Times New Roman" w:hAnsi="Times New Roman"/>
          <w:sz w:val="26"/>
          <w:szCs w:val="26"/>
        </w:rPr>
        <w:t>informāciju par iekšējās kontroles sistēmas trūkumiem</w:t>
      </w:r>
      <w:r w:rsidRPr="00F37BF8">
        <w:rPr>
          <w:rFonts w:ascii="Times New Roman" w:hAnsi="Times New Roman"/>
          <w:sz w:val="26"/>
          <w:szCs w:val="26"/>
          <w:shd w:val="clear" w:color="auto" w:fill="FFFFFF"/>
        </w:rPr>
        <w:t xml:space="preserve"> un ieteikumus par nepieciešamajiem uzlabojumiem iekšējās kontroles sistēmā </w:t>
      </w:r>
      <w:r w:rsidRPr="00F37BF8">
        <w:rPr>
          <w:rFonts w:ascii="Times New Roman" w:eastAsia="Times New Roman" w:hAnsi="Times New Roman"/>
          <w:sz w:val="26"/>
          <w:szCs w:val="26"/>
        </w:rPr>
        <w:t>ministrijā un tās padotībā esošajās</w:t>
      </w: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 xml:space="preserve"> iestādēs;</w:t>
      </w:r>
    </w:p>
    <w:p w:rsidR="003F15B0" w:rsidRPr="00F37BF8" w:rsidP="003F15B0" w14:paraId="7491B186" w14:textId="7777777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/>
          <w:bCs/>
          <w:iCs/>
          <w:sz w:val="26"/>
          <w:szCs w:val="26"/>
        </w:rPr>
      </w:pP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 xml:space="preserve">37.4. </w:t>
      </w:r>
      <w:r w:rsidRPr="00F37BF8">
        <w:rPr>
          <w:rFonts w:ascii="Times New Roman" w:hAnsi="Times New Roman"/>
          <w:sz w:val="26"/>
          <w:szCs w:val="26"/>
          <w:shd w:val="clear" w:color="auto" w:fill="FFFFFF"/>
        </w:rPr>
        <w:t xml:space="preserve">koordinē </w:t>
      </w: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 xml:space="preserve">sadarbību </w:t>
      </w:r>
      <w:r w:rsidRPr="00F37BF8">
        <w:rPr>
          <w:rFonts w:ascii="Times New Roman" w:hAnsi="Times New Roman"/>
          <w:sz w:val="26"/>
          <w:szCs w:val="26"/>
          <w:shd w:val="clear" w:color="auto" w:fill="FFFFFF"/>
        </w:rPr>
        <w:t>un informācijas apmaiņu</w:t>
      </w:r>
      <w:r w:rsidRPr="00F37BF8">
        <w:rPr>
          <w:rFonts w:ascii="Times New Roman" w:eastAsia="Times New Roman" w:hAnsi="Times New Roman"/>
          <w:bCs/>
          <w:iCs/>
          <w:sz w:val="26"/>
          <w:szCs w:val="26"/>
        </w:rPr>
        <w:t xml:space="preserve"> ar Valsts kontroli un ārējiem auditoriem;</w:t>
      </w:r>
    </w:p>
    <w:p w:rsidR="003F15B0" w:rsidRPr="00F37BF8" w:rsidP="003F15B0" w14:paraId="1454523A" w14:textId="77777777">
      <w:pPr>
        <w:pStyle w:val="ListParagraph"/>
        <w:ind w:left="0" w:firstLine="720"/>
        <w:jc w:val="both"/>
        <w:rPr>
          <w:bCs/>
          <w:iCs/>
          <w:sz w:val="26"/>
          <w:szCs w:val="26"/>
        </w:rPr>
      </w:pPr>
      <w:r w:rsidRPr="00F37BF8">
        <w:rPr>
          <w:bCs/>
          <w:iCs/>
          <w:sz w:val="26"/>
          <w:szCs w:val="26"/>
        </w:rPr>
        <w:t xml:space="preserve">37.5. uzrauga </w:t>
      </w:r>
      <w:r w:rsidRPr="00F37BF8">
        <w:rPr>
          <w:sz w:val="26"/>
          <w:szCs w:val="26"/>
          <w:shd w:val="clear" w:color="auto" w:fill="FFFFFF"/>
        </w:rPr>
        <w:t xml:space="preserve">Valsts kontroles revīziju un ārējo auditoru </w:t>
      </w:r>
      <w:r w:rsidRPr="00F37BF8">
        <w:rPr>
          <w:bCs/>
          <w:iCs/>
          <w:sz w:val="26"/>
          <w:szCs w:val="26"/>
        </w:rPr>
        <w:t xml:space="preserve">ieteikumu ieviešanu ministrijā </w:t>
      </w:r>
      <w:r w:rsidRPr="00F37BF8">
        <w:rPr>
          <w:sz w:val="26"/>
          <w:szCs w:val="26"/>
        </w:rPr>
        <w:t>un tās padotībā esošajās</w:t>
      </w:r>
      <w:r w:rsidRPr="00F37BF8">
        <w:rPr>
          <w:bCs/>
          <w:iCs/>
          <w:sz w:val="26"/>
          <w:szCs w:val="26"/>
        </w:rPr>
        <w:t xml:space="preserve"> iestādēs;</w:t>
      </w:r>
    </w:p>
    <w:p w:rsidR="003F15B0" w:rsidRPr="00F37BF8" w:rsidP="003F15B0" w14:paraId="01E327F5" w14:textId="77777777">
      <w:pPr>
        <w:pStyle w:val="ListParagraph"/>
        <w:ind w:left="0" w:firstLine="720"/>
        <w:jc w:val="both"/>
        <w:rPr>
          <w:sz w:val="26"/>
          <w:szCs w:val="26"/>
        </w:rPr>
      </w:pPr>
      <w:r w:rsidRPr="00F37BF8">
        <w:rPr>
          <w:sz w:val="26"/>
          <w:szCs w:val="26"/>
        </w:rPr>
        <w:t xml:space="preserve">37.6. nodrošina kontroli par risku vadības ieviešanu un uzturēšanu </w:t>
      </w:r>
      <w:r w:rsidRPr="00F37BF8">
        <w:rPr>
          <w:bCs/>
          <w:iCs/>
          <w:sz w:val="26"/>
          <w:szCs w:val="26"/>
        </w:rPr>
        <w:t xml:space="preserve">ministrijā </w:t>
      </w:r>
      <w:r w:rsidRPr="00F37BF8">
        <w:rPr>
          <w:sz w:val="26"/>
          <w:szCs w:val="26"/>
        </w:rPr>
        <w:t>un tās padotībā esošajās</w:t>
      </w:r>
      <w:r w:rsidRPr="00F37BF8">
        <w:rPr>
          <w:bCs/>
          <w:iCs/>
          <w:sz w:val="26"/>
          <w:szCs w:val="26"/>
        </w:rPr>
        <w:t xml:space="preserve"> iestādēs</w:t>
      </w:r>
      <w:r w:rsidRPr="00F37BF8">
        <w:rPr>
          <w:sz w:val="26"/>
          <w:szCs w:val="26"/>
        </w:rPr>
        <w:t>.”</w:t>
      </w:r>
      <w:r>
        <w:rPr>
          <w:sz w:val="26"/>
          <w:szCs w:val="26"/>
        </w:rPr>
        <w:t>.</w:t>
      </w:r>
    </w:p>
    <w:p w:rsidR="003F15B0" w:rsidRPr="00F37BF8" w:rsidP="003F15B0" w14:paraId="02808DEA" w14:textId="77777777">
      <w:pPr>
        <w:pStyle w:val="ListParagraph"/>
        <w:ind w:left="0" w:firstLine="720"/>
        <w:jc w:val="both"/>
        <w:rPr>
          <w:sz w:val="26"/>
          <w:szCs w:val="26"/>
        </w:rPr>
      </w:pPr>
    </w:p>
    <w:p w:rsidR="003F15B0" w:rsidRPr="00F37BF8" w:rsidP="003F15B0" w14:paraId="18D10E6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16. </w:t>
      </w:r>
      <w:r w:rsidRPr="00F37BF8">
        <w:rPr>
          <w:rFonts w:ascii="Times New Roman" w:hAnsi="Times New Roman"/>
          <w:sz w:val="26"/>
          <w:szCs w:val="26"/>
        </w:rPr>
        <w:t>Papildināt reglamentu ar 39.6.</w:t>
      </w:r>
      <w:r>
        <w:rPr>
          <w:rFonts w:ascii="Times New Roman" w:hAnsi="Times New Roman"/>
          <w:sz w:val="26"/>
          <w:szCs w:val="26"/>
        </w:rPr>
        <w:t> </w:t>
      </w:r>
      <w:r w:rsidRPr="00F37BF8">
        <w:rPr>
          <w:rFonts w:ascii="Times New Roman" w:hAnsi="Times New Roman"/>
          <w:sz w:val="26"/>
          <w:szCs w:val="26"/>
        </w:rPr>
        <w:t>apakšpunktu šādā redakcijā:</w:t>
      </w:r>
    </w:p>
    <w:p w:rsidR="003F15B0" w:rsidRPr="00F37BF8" w:rsidP="003F15B0" w14:paraId="2723097E" w14:textId="77777777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“39.6. </w:t>
      </w:r>
      <w:r w:rsidRPr="00F37BF8">
        <w:rPr>
          <w:rFonts w:ascii="Times New Roman" w:hAnsi="Times New Roman"/>
          <w:sz w:val="26"/>
          <w:szCs w:val="26"/>
        </w:rPr>
        <w:t>n</w:t>
      </w:r>
      <w:r w:rsidRPr="00F37BF8">
        <w:rPr>
          <w:rStyle w:val="FontStyle17"/>
          <w:sz w:val="26"/>
          <w:szCs w:val="26"/>
        </w:rPr>
        <w:t xml:space="preserve">odrošina </w:t>
      </w:r>
      <w:r w:rsidRPr="00F37BF8">
        <w:rPr>
          <w:rFonts w:ascii="Times New Roman" w:hAnsi="Times New Roman"/>
          <w:sz w:val="26"/>
          <w:szCs w:val="26"/>
        </w:rPr>
        <w:t>personālvadības</w:t>
      </w:r>
      <w:r w:rsidRPr="00F37BF8">
        <w:rPr>
          <w:rFonts w:ascii="Times New Roman" w:hAnsi="Times New Roman"/>
          <w:sz w:val="26"/>
          <w:szCs w:val="26"/>
        </w:rPr>
        <w:t xml:space="preserve"> funkciju ministrijas padotībā esošajās iestādēs, kurās centralizēta </w:t>
      </w:r>
      <w:r w:rsidRPr="00F37BF8">
        <w:rPr>
          <w:rFonts w:ascii="Times New Roman" w:hAnsi="Times New Roman"/>
          <w:sz w:val="26"/>
          <w:szCs w:val="26"/>
        </w:rPr>
        <w:t>personālvaldības</w:t>
      </w:r>
      <w:r w:rsidRPr="00F37BF8">
        <w:rPr>
          <w:rFonts w:ascii="Times New Roman" w:hAnsi="Times New Roman"/>
          <w:sz w:val="26"/>
          <w:szCs w:val="26"/>
        </w:rPr>
        <w:t xml:space="preserve"> funkcija</w:t>
      </w:r>
      <w:r w:rsidRPr="00F37BF8">
        <w:rPr>
          <w:rFonts w:ascii="Times New Roman" w:hAnsi="Times New Roman"/>
          <w:color w:val="000000"/>
          <w:sz w:val="26"/>
          <w:szCs w:val="26"/>
        </w:rPr>
        <w:t>.”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F15B0" w:rsidRPr="00F37BF8" w:rsidP="003F15B0" w14:paraId="062FE4D6" w14:textId="77777777">
      <w:pPr>
        <w:jc w:val="both"/>
        <w:rPr>
          <w:rFonts w:ascii="Times New Roman" w:hAnsi="Times New Roman"/>
          <w:sz w:val="26"/>
        </w:rPr>
      </w:pPr>
    </w:p>
    <w:p w:rsidR="003F15B0" w:rsidRPr="00020F9A" w:rsidP="003F15B0" w14:paraId="766AA0A2" w14:textId="7777777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20F9A">
        <w:rPr>
          <w:rFonts w:ascii="Times New Roman" w:hAnsi="Times New Roman"/>
          <w:sz w:val="26"/>
          <w:szCs w:val="26"/>
        </w:rPr>
        <w:t xml:space="preserve">Saskaņots (datumu skatīt laika zīmogā) </w:t>
      </w:r>
      <w:r w:rsidRPr="00020F9A">
        <w:rPr>
          <w:rFonts w:ascii="Times New Roman" w:eastAsia="Times New Roman" w:hAnsi="Times New Roman"/>
          <w:sz w:val="26"/>
          <w:szCs w:val="26"/>
          <w:lang w:eastAsia="lv-LV"/>
        </w:rPr>
        <w:t xml:space="preserve">ar izglītības un zinātnes ministri </w:t>
      </w:r>
      <w:r w:rsidRPr="00020F9A">
        <w:rPr>
          <w:rFonts w:ascii="Times New Roman" w:eastAsia="Times New Roman" w:hAnsi="Times New Roman"/>
          <w:sz w:val="26"/>
          <w:szCs w:val="26"/>
          <w:lang w:eastAsia="lv-LV"/>
        </w:rPr>
        <w:t>I.Šuplinsku</w:t>
      </w:r>
      <w:r w:rsidRPr="00020F9A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:rsidR="003F15B0" w:rsidP="003F15B0" w14:paraId="73A15E36" w14:textId="7777777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F15B0" w:rsidRPr="00020F9A" w:rsidP="003F15B0" w14:paraId="10A82519" w14:textId="7777777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F15B0" w:rsidRPr="00020F9A" w:rsidP="003F15B0" w14:paraId="327D80B6" w14:textId="65F8EF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Valsts sekretārs</w:t>
      </w:r>
      <w:bookmarkStart w:id="0" w:name="_GoBack"/>
      <w:bookmarkEnd w:id="0"/>
      <w:r w:rsidRPr="00020F9A">
        <w:rPr>
          <w:rFonts w:ascii="Times New Roman" w:hAnsi="Times New Roman"/>
          <w:sz w:val="26"/>
          <w:szCs w:val="26"/>
        </w:rPr>
        <w:tab/>
      </w:r>
      <w:r w:rsidRPr="00020F9A">
        <w:rPr>
          <w:rFonts w:ascii="Times New Roman" w:hAnsi="Times New Roman"/>
          <w:sz w:val="26"/>
          <w:szCs w:val="26"/>
        </w:rPr>
        <w:tab/>
      </w:r>
      <w:r w:rsidRPr="00020F9A">
        <w:rPr>
          <w:rFonts w:ascii="Times New Roman" w:hAnsi="Times New Roman"/>
          <w:sz w:val="26"/>
          <w:szCs w:val="26"/>
        </w:rPr>
        <w:tab/>
      </w:r>
      <w:r w:rsidRPr="00020F9A">
        <w:rPr>
          <w:rFonts w:ascii="Times New Roman" w:hAnsi="Times New Roman"/>
          <w:sz w:val="26"/>
          <w:szCs w:val="26"/>
        </w:rPr>
        <w:tab/>
      </w:r>
      <w:r w:rsidRPr="00020F9A">
        <w:rPr>
          <w:rFonts w:ascii="Times New Roman" w:hAnsi="Times New Roman"/>
          <w:sz w:val="26"/>
          <w:szCs w:val="26"/>
        </w:rPr>
        <w:tab/>
      </w:r>
      <w:r w:rsidRPr="00020F9A">
        <w:rPr>
          <w:rFonts w:ascii="Times New Roman" w:hAnsi="Times New Roman"/>
          <w:sz w:val="26"/>
          <w:szCs w:val="26"/>
        </w:rPr>
        <w:tab/>
      </w:r>
      <w:r w:rsidRPr="00020F9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J.Volberts</w:t>
      </w:r>
    </w:p>
    <w:p w:rsidR="003F15B0" w:rsidP="003F15B0" w14:paraId="13BF87AF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15B0" w:rsidP="003F15B0" w14:paraId="35C4F594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P="003F15B0" w14:paraId="600E00A9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P="003F15B0" w14:paraId="143C41B1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P="003F15B0" w14:paraId="66B0E529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P="003F15B0" w14:paraId="6856E4C2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P="003F15B0" w14:paraId="6892E541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RPr="00200FE8" w:rsidP="003F15B0" w14:paraId="2B544923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3F15B0" w:rsidRPr="001B1D12" w:rsidP="003F15B0" w14:paraId="5B868520" w14:textId="77777777">
      <w:pPr>
        <w:widowControl/>
        <w:spacing w:after="0" w:line="240" w:lineRule="auto"/>
        <w:jc w:val="right"/>
        <w:rPr>
          <w:rFonts w:ascii="Times New Roman" w:hAnsi="Times New Roman"/>
        </w:rPr>
      </w:pPr>
      <w:r w:rsidRPr="001B1D12">
        <w:rPr>
          <w:rFonts w:ascii="Times New Roman" w:hAnsi="Times New Roman"/>
        </w:rPr>
        <w:t xml:space="preserve">Sadale: </w:t>
      </w:r>
      <w:r w:rsidRPr="001B1D12">
        <w:rPr>
          <w:rFonts w:ascii="Times New Roman" w:hAnsi="Times New Roman"/>
        </w:rPr>
        <w:tab/>
      </w:r>
      <w:r w:rsidRPr="001B1D12">
        <w:rPr>
          <w:rFonts w:ascii="Times New Roman" w:hAnsi="Times New Roman"/>
        </w:rPr>
        <w:tab/>
      </w:r>
      <w:r w:rsidRPr="001B1D12">
        <w:rPr>
          <w:rFonts w:ascii="Times New Roman" w:hAnsi="Times New Roman"/>
        </w:rPr>
        <w:tab/>
        <w:t>1 – lietā</w:t>
      </w:r>
    </w:p>
    <w:p w:rsidR="003F15B0" w:rsidP="003F15B0" w14:paraId="6700A5B5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5B0" w:rsidP="003F15B0" w14:paraId="1EE1EC8B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5B0" w:rsidP="003F15B0" w14:paraId="5C3C5787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5B0" w:rsidP="003F15B0" w14:paraId="11F6B761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5B0" w:rsidP="003F15B0" w14:paraId="40E5B5D7" w14:textId="77777777">
      <w:pPr>
        <w:tabs>
          <w:tab w:val="left" w:pos="6075"/>
        </w:tabs>
        <w:spacing w:after="0" w:line="240" w:lineRule="auto"/>
        <w:ind w:firstLine="851"/>
        <w:jc w:val="right"/>
        <w:rPr>
          <w:rFonts w:ascii="Times New Roman" w:hAnsi="Times New Roman"/>
          <w:sz w:val="20"/>
          <w:szCs w:val="24"/>
        </w:rPr>
      </w:pPr>
    </w:p>
    <w:p w:rsidR="003F15B0" w:rsidRPr="004F20F2" w:rsidP="003F15B0" w14:paraId="477DDC63" w14:textId="77777777">
      <w:pPr>
        <w:tabs>
          <w:tab w:val="left" w:pos="6075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Rimša</w:t>
      </w:r>
      <w:r w:rsidRPr="004F20F2">
        <w:rPr>
          <w:rFonts w:ascii="Times New Roman" w:hAnsi="Times New Roman"/>
          <w:sz w:val="18"/>
          <w:szCs w:val="18"/>
        </w:rPr>
        <w:t xml:space="preserve"> 67047</w:t>
      </w:r>
      <w:r>
        <w:rPr>
          <w:rFonts w:ascii="Times New Roman" w:hAnsi="Times New Roman"/>
          <w:sz w:val="18"/>
          <w:szCs w:val="18"/>
        </w:rPr>
        <w:t>892</w:t>
      </w:r>
    </w:p>
    <w:p w:rsidR="003F15B0" w:rsidP="003F15B0" w14:paraId="427C8F4B" w14:textId="77777777">
      <w:pPr>
        <w:tabs>
          <w:tab w:val="left" w:pos="6075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hyperlink r:id="rId5" w:history="1">
        <w:r w:rsidRPr="00965A79">
          <w:rPr>
            <w:rStyle w:val="Hyperlink"/>
            <w:rFonts w:ascii="Times New Roman" w:hAnsi="Times New Roman"/>
            <w:sz w:val="18"/>
            <w:szCs w:val="18"/>
          </w:rPr>
          <w:t>Kristine.Rimsa@izm.gov.lv</w:t>
        </w:r>
      </w:hyperlink>
      <w:r w:rsidRPr="004F20F2">
        <w:rPr>
          <w:rFonts w:ascii="Times New Roman" w:hAnsi="Times New Roman"/>
          <w:sz w:val="18"/>
          <w:szCs w:val="18"/>
        </w:rPr>
        <w:t xml:space="preserve"> </w:t>
      </w:r>
    </w:p>
    <w:p w:rsidR="003F15B0" w:rsidP="003F15B0" w14:paraId="3F91F51B" w14:textId="77777777">
      <w:pPr>
        <w:tabs>
          <w:tab w:val="left" w:pos="6075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Dambīte 65804934</w:t>
      </w:r>
    </w:p>
    <w:p w:rsidR="003F15B0" w:rsidRPr="004F20F2" w:rsidP="003F15B0" w14:paraId="5D74E3E0" w14:textId="77777777">
      <w:pPr>
        <w:tabs>
          <w:tab w:val="left" w:pos="6075"/>
        </w:tabs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Daiga.Dambite@izm.gov.lv</w:t>
      </w:r>
    </w:p>
    <w:p w:rsidR="002E1474" w:rsidRPr="00F810BE" w:rsidP="003F15B0" w14:paraId="5080793D" w14:textId="16A5CF85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sectPr w:rsidSect="00545D03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F9F" w:rsidRPr="004B0842" w:rsidP="00951F9F" w14:paraId="50807940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 w14:paraId="50807941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D" w:rsidRPr="004B0842" w:rsidP="00436A5D" w14:paraId="5080794E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 w14:paraId="5080794F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5968518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3A5C" w:rsidRPr="00CE3A5C" w14:paraId="5080793E" w14:textId="77777777">
        <w:pPr>
          <w:pStyle w:val="Header"/>
          <w:jc w:val="center"/>
          <w:rPr>
            <w:rFonts w:ascii="Times New Roman" w:hAnsi="Times New Roman"/>
            <w:sz w:val="28"/>
          </w:rPr>
        </w:pPr>
        <w:r w:rsidRPr="00CE3A5C">
          <w:rPr>
            <w:rFonts w:ascii="Times New Roman" w:hAnsi="Times New Roman"/>
            <w:sz w:val="28"/>
          </w:rPr>
          <w:fldChar w:fldCharType="begin"/>
        </w:r>
        <w:r w:rsidRPr="00CE3A5C">
          <w:rPr>
            <w:rFonts w:ascii="Times New Roman" w:hAnsi="Times New Roman"/>
            <w:sz w:val="28"/>
          </w:rPr>
          <w:instrText xml:space="preserve"> PAGE   \* MERGEFORMAT </w:instrText>
        </w:r>
        <w:r w:rsidRPr="00CE3A5C">
          <w:rPr>
            <w:rFonts w:ascii="Times New Roman" w:hAnsi="Times New Roman"/>
            <w:sz w:val="28"/>
          </w:rPr>
          <w:fldChar w:fldCharType="separate"/>
        </w:r>
        <w:r w:rsidR="000F693D">
          <w:rPr>
            <w:rFonts w:ascii="Times New Roman" w:hAnsi="Times New Roman"/>
            <w:noProof/>
            <w:sz w:val="28"/>
          </w:rPr>
          <w:t>3</w:t>
        </w:r>
        <w:r w:rsidRPr="00CE3A5C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CE3A5C" w14:paraId="508079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D03" w:rsidP="00545D03" w14:paraId="50807942" w14:textId="77777777">
    <w:pPr>
      <w:pStyle w:val="Header"/>
      <w:rPr>
        <w:rFonts w:ascii="Times New Roman" w:hAnsi="Times New Roman"/>
      </w:rPr>
    </w:pPr>
  </w:p>
  <w:p w:rsidR="00545D03" w:rsidP="00545D03" w14:paraId="50807943" w14:textId="77777777">
    <w:pPr>
      <w:pStyle w:val="Header"/>
      <w:rPr>
        <w:rFonts w:ascii="Times New Roman" w:hAnsi="Times New Roman"/>
      </w:rPr>
    </w:pPr>
  </w:p>
  <w:p w:rsidR="00545D03" w:rsidP="00545D03" w14:paraId="50807944" w14:textId="77777777">
    <w:pPr>
      <w:pStyle w:val="Header"/>
      <w:rPr>
        <w:rFonts w:ascii="Times New Roman" w:hAnsi="Times New Roman"/>
      </w:rPr>
    </w:pPr>
  </w:p>
  <w:p w:rsidR="00545D03" w:rsidP="00545D03" w14:paraId="50807945" w14:textId="77777777">
    <w:pPr>
      <w:pStyle w:val="Header"/>
      <w:rPr>
        <w:rFonts w:ascii="Times New Roman" w:hAnsi="Times New Roman"/>
      </w:rPr>
    </w:pPr>
  </w:p>
  <w:p w:rsidR="00545D03" w:rsidP="00545D03" w14:paraId="50807946" w14:textId="77777777">
    <w:pPr>
      <w:pStyle w:val="Header"/>
      <w:rPr>
        <w:rFonts w:ascii="Times New Roman" w:hAnsi="Times New Roman"/>
      </w:rPr>
    </w:pPr>
  </w:p>
  <w:p w:rsidR="00545D03" w:rsidP="00545D03" w14:paraId="50807947" w14:textId="77777777">
    <w:pPr>
      <w:pStyle w:val="Header"/>
      <w:rPr>
        <w:rFonts w:ascii="Times New Roman" w:hAnsi="Times New Roman"/>
      </w:rPr>
    </w:pPr>
  </w:p>
  <w:p w:rsidR="00545D03" w:rsidP="00545D03" w14:paraId="50807948" w14:textId="77777777">
    <w:pPr>
      <w:pStyle w:val="Header"/>
      <w:rPr>
        <w:rFonts w:ascii="Times New Roman" w:hAnsi="Times New Roman"/>
      </w:rPr>
    </w:pPr>
  </w:p>
  <w:p w:rsidR="00545D03" w:rsidP="00545D03" w14:paraId="50807949" w14:textId="77777777">
    <w:pPr>
      <w:pStyle w:val="Header"/>
      <w:rPr>
        <w:rFonts w:ascii="Times New Roman" w:hAnsi="Times New Roman"/>
      </w:rPr>
    </w:pPr>
  </w:p>
  <w:p w:rsidR="00545D03" w:rsidP="00545D03" w14:paraId="5080794A" w14:textId="77777777">
    <w:pPr>
      <w:pStyle w:val="Header"/>
      <w:rPr>
        <w:rFonts w:ascii="Times New Roman" w:hAnsi="Times New Roman"/>
      </w:rPr>
    </w:pPr>
  </w:p>
  <w:p w:rsidR="00545D03" w:rsidP="00545D03" w14:paraId="5080794B" w14:textId="77777777">
    <w:pPr>
      <w:pStyle w:val="Header"/>
      <w:rPr>
        <w:rFonts w:ascii="Times New Roman" w:hAnsi="Times New Roman"/>
      </w:rPr>
    </w:pPr>
  </w:p>
  <w:p w:rsidR="00545D03" w:rsidRPr="00815277" w:rsidP="00545D03" w14:paraId="5080794C" w14:textId="77777777">
    <w:pPr>
      <w:pStyle w:val="Header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72326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</w:t>
                          </w:r>
                          <w:r w:rsidR="00D116D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tālr. 67226209,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 w14:paraId="50807956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</w:t>
                    </w:r>
                    <w:r w:rsidR="00D116D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tālr. 67226209,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14:paraId="50807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20F9A"/>
    <w:rsid w:val="00030349"/>
    <w:rsid w:val="00055D9F"/>
    <w:rsid w:val="00086CF1"/>
    <w:rsid w:val="000914FD"/>
    <w:rsid w:val="000F693D"/>
    <w:rsid w:val="001009A5"/>
    <w:rsid w:val="00124173"/>
    <w:rsid w:val="00170470"/>
    <w:rsid w:val="001B1D12"/>
    <w:rsid w:val="001E6FBF"/>
    <w:rsid w:val="00200FE8"/>
    <w:rsid w:val="0021556E"/>
    <w:rsid w:val="00275B9E"/>
    <w:rsid w:val="002B3077"/>
    <w:rsid w:val="002E1474"/>
    <w:rsid w:val="003312A4"/>
    <w:rsid w:val="00335032"/>
    <w:rsid w:val="003F15B0"/>
    <w:rsid w:val="00436A5D"/>
    <w:rsid w:val="00470264"/>
    <w:rsid w:val="00493308"/>
    <w:rsid w:val="004B0842"/>
    <w:rsid w:val="004B48FD"/>
    <w:rsid w:val="004B6949"/>
    <w:rsid w:val="004F20F2"/>
    <w:rsid w:val="00535564"/>
    <w:rsid w:val="00545D03"/>
    <w:rsid w:val="00586438"/>
    <w:rsid w:val="005C4574"/>
    <w:rsid w:val="005C6B22"/>
    <w:rsid w:val="005D2398"/>
    <w:rsid w:val="005E3539"/>
    <w:rsid w:val="00607E85"/>
    <w:rsid w:val="00626CB4"/>
    <w:rsid w:val="0065527F"/>
    <w:rsid w:val="00663C3A"/>
    <w:rsid w:val="006C1639"/>
    <w:rsid w:val="006D3F7E"/>
    <w:rsid w:val="00736626"/>
    <w:rsid w:val="00747CCB"/>
    <w:rsid w:val="0075098F"/>
    <w:rsid w:val="007704BD"/>
    <w:rsid w:val="007A7503"/>
    <w:rsid w:val="007B3BA5"/>
    <w:rsid w:val="007B48EC"/>
    <w:rsid w:val="007B6A32"/>
    <w:rsid w:val="007E4D1F"/>
    <w:rsid w:val="00815277"/>
    <w:rsid w:val="00876C21"/>
    <w:rsid w:val="008F1DDB"/>
    <w:rsid w:val="009306AB"/>
    <w:rsid w:val="00933966"/>
    <w:rsid w:val="00951F9F"/>
    <w:rsid w:val="00954D5A"/>
    <w:rsid w:val="00965A79"/>
    <w:rsid w:val="00A16225"/>
    <w:rsid w:val="00A17275"/>
    <w:rsid w:val="00A463D5"/>
    <w:rsid w:val="00A66318"/>
    <w:rsid w:val="00AC5E2E"/>
    <w:rsid w:val="00AC7D93"/>
    <w:rsid w:val="00AD2050"/>
    <w:rsid w:val="00B82502"/>
    <w:rsid w:val="00B9244A"/>
    <w:rsid w:val="00BA0E1B"/>
    <w:rsid w:val="00BA45E7"/>
    <w:rsid w:val="00BD51D8"/>
    <w:rsid w:val="00BE2408"/>
    <w:rsid w:val="00BF0082"/>
    <w:rsid w:val="00C47F57"/>
    <w:rsid w:val="00C55B68"/>
    <w:rsid w:val="00C839A6"/>
    <w:rsid w:val="00CC73C1"/>
    <w:rsid w:val="00CE3A5C"/>
    <w:rsid w:val="00CE6F61"/>
    <w:rsid w:val="00D03CE6"/>
    <w:rsid w:val="00D116DF"/>
    <w:rsid w:val="00D21FA6"/>
    <w:rsid w:val="00D55B4B"/>
    <w:rsid w:val="00DB6FE1"/>
    <w:rsid w:val="00DE076E"/>
    <w:rsid w:val="00E365CE"/>
    <w:rsid w:val="00E61417"/>
    <w:rsid w:val="00E63E9A"/>
    <w:rsid w:val="00E93E94"/>
    <w:rsid w:val="00F2080D"/>
    <w:rsid w:val="00F37BF8"/>
    <w:rsid w:val="00F45E72"/>
    <w:rsid w:val="00F60586"/>
    <w:rsid w:val="00F67373"/>
    <w:rsid w:val="00F810BE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F15B0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17">
    <w:name w:val="Font Style17"/>
    <w:basedOn w:val="DefaultParagraphFont"/>
    <w:rsid w:val="003F15B0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3F15B0"/>
    <w:pPr>
      <w:widowControl/>
      <w:spacing w:after="0" w:line="240" w:lineRule="auto"/>
    </w:pPr>
    <w:rPr>
      <w:rFonts w:ascii="Times New Roman" w:hAnsi="Times New Roman" w:eastAsiaTheme="minorHAnsi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Kristine.Rimsa@izm.gov.l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B46D-2BD6-4B32-A97A-622AD4E5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2020-05-11T07:43:00Z</dcterms:created>
  <dcterms:modified xsi:type="dcterms:W3CDTF">2020-12-08T06:24:00Z</dcterms:modified>
</cp:coreProperties>
</file>