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E4C2E" w14:textId="77777777" w:rsidR="001707C6" w:rsidRPr="001707C6" w:rsidRDefault="00C05444" w:rsidP="001707C6">
      <w:pPr>
        <w:spacing w:after="0" w:line="240" w:lineRule="auto"/>
        <w:jc w:val="center"/>
        <w:rPr>
          <w:rFonts w:ascii="Times New Roman" w:hAnsi="Times New Roman"/>
          <w:b/>
          <w:sz w:val="24"/>
          <w:szCs w:val="24"/>
        </w:rPr>
      </w:pPr>
      <w:bookmarkStart w:id="0" w:name="OLE_LINK1"/>
      <w:bookmarkStart w:id="1" w:name="OLE_LINK2"/>
      <w:bookmarkStart w:id="2" w:name="OLE_LINK4"/>
      <w:bookmarkStart w:id="3" w:name="OLE_LINK5"/>
      <w:bookmarkStart w:id="4" w:name="_GoBack"/>
      <w:bookmarkEnd w:id="4"/>
      <w:r w:rsidRPr="001707C6">
        <w:rPr>
          <w:rFonts w:ascii="Times New Roman" w:eastAsia="Times New Roman" w:hAnsi="Times New Roman"/>
          <w:b/>
          <w:bCs/>
          <w:sz w:val="24"/>
          <w:szCs w:val="24"/>
          <w:lang w:eastAsia="lv-LV"/>
        </w:rPr>
        <w:t xml:space="preserve">Ministru kabineta noteikumu projekta </w:t>
      </w:r>
      <w:bookmarkEnd w:id="0"/>
      <w:bookmarkEnd w:id="1"/>
      <w:r w:rsidR="001B53A6" w:rsidRPr="001707C6">
        <w:rPr>
          <w:rFonts w:ascii="Times New Roman" w:eastAsia="Times New Roman" w:hAnsi="Times New Roman"/>
          <w:b/>
          <w:bCs/>
          <w:sz w:val="24"/>
          <w:szCs w:val="24"/>
          <w:lang w:eastAsia="lv-LV"/>
        </w:rPr>
        <w:t>“</w:t>
      </w:r>
      <w:r w:rsidR="001707C6" w:rsidRPr="001707C6">
        <w:rPr>
          <w:rFonts w:ascii="Times New Roman" w:hAnsi="Times New Roman"/>
          <w:b/>
          <w:bCs/>
          <w:sz w:val="24"/>
          <w:szCs w:val="24"/>
        </w:rPr>
        <w:t xml:space="preserve">Grozījumi </w:t>
      </w:r>
      <w:r w:rsidR="001707C6" w:rsidRPr="001707C6">
        <w:rPr>
          <w:rFonts w:ascii="Times New Roman" w:hAnsi="Times New Roman"/>
          <w:b/>
          <w:sz w:val="24"/>
          <w:szCs w:val="24"/>
        </w:rPr>
        <w:t>Ministru kabineta 2013.gada 5.novembra noteikumos Nr.1243 “Kārtība, kādā piešķir valsts budžeta finansējumu, kas paredzēts jauniešu iniciatīvas un līdzdalības veicināšanai lēmumu pieņemšanā un sabiedriskajā dzīvē, darbam ar jaunatni un jaunatnes organizāciju darbības atbalstam”</w:t>
      </w:r>
    </w:p>
    <w:p w14:paraId="759CAE06" w14:textId="6A9A88C8" w:rsidR="007C5781" w:rsidRDefault="00C05444" w:rsidP="001707C6">
      <w:pPr>
        <w:spacing w:after="0" w:line="240" w:lineRule="auto"/>
        <w:jc w:val="center"/>
        <w:outlineLvl w:val="3"/>
        <w:rPr>
          <w:rFonts w:ascii="Times New Roman" w:hAnsi="Times New Roman"/>
          <w:b/>
          <w:sz w:val="24"/>
          <w:szCs w:val="24"/>
        </w:rPr>
      </w:pPr>
      <w:r w:rsidRPr="001707C6">
        <w:rPr>
          <w:rFonts w:ascii="Times New Roman" w:hAnsi="Times New Roman"/>
          <w:b/>
          <w:sz w:val="24"/>
          <w:szCs w:val="24"/>
        </w:rPr>
        <w:t>sākotnējās ietekmes novērtējuma ziņojums (anotācija)</w:t>
      </w:r>
      <w:bookmarkEnd w:id="2"/>
      <w:bookmarkEnd w:id="3"/>
    </w:p>
    <w:p w14:paraId="439F3DCD" w14:textId="77777777" w:rsidR="00FB223D" w:rsidRDefault="00FB223D" w:rsidP="001707C6">
      <w:pPr>
        <w:spacing w:after="0" w:line="240" w:lineRule="auto"/>
        <w:jc w:val="center"/>
        <w:outlineLvl w:val="3"/>
        <w:rPr>
          <w:rFonts w:ascii="Times New Roman" w:hAnsi="Times New Roman"/>
          <w:b/>
          <w:sz w:val="24"/>
          <w:szCs w:val="24"/>
        </w:rPr>
      </w:pPr>
    </w:p>
    <w:tbl>
      <w:tblPr>
        <w:tblW w:w="513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790"/>
        <w:gridCol w:w="5662"/>
      </w:tblGrid>
      <w:tr w:rsidR="00FB223D" w:rsidRPr="00FB223D" w14:paraId="6F44D0AE" w14:textId="77777777" w:rsidTr="00F32975">
        <w:trPr>
          <w:trHeight w:val="272"/>
          <w:tblCellSpacing w:w="15" w:type="dxa"/>
        </w:trPr>
        <w:tc>
          <w:tcPr>
            <w:tcW w:w="0" w:type="auto"/>
            <w:gridSpan w:val="2"/>
            <w:vAlign w:val="center"/>
            <w:hideMark/>
          </w:tcPr>
          <w:p w14:paraId="7BD32BD0" w14:textId="77777777" w:rsidR="00FB223D" w:rsidRPr="000F3DD1" w:rsidRDefault="00FB223D" w:rsidP="00FB223D">
            <w:pPr>
              <w:spacing w:after="0" w:line="240" w:lineRule="auto"/>
              <w:jc w:val="center"/>
              <w:rPr>
                <w:rFonts w:ascii="Times New Roman" w:eastAsia="Times New Roman" w:hAnsi="Times New Roman"/>
                <w:b/>
                <w:bCs/>
                <w:iCs/>
                <w:sz w:val="24"/>
                <w:szCs w:val="24"/>
                <w:lang w:eastAsia="lv-LV"/>
              </w:rPr>
            </w:pPr>
            <w:r w:rsidRPr="000F3DD1">
              <w:rPr>
                <w:rFonts w:ascii="Times New Roman" w:eastAsia="Times New Roman" w:hAnsi="Times New Roman"/>
                <w:b/>
                <w:bCs/>
                <w:iCs/>
                <w:sz w:val="24"/>
                <w:szCs w:val="24"/>
                <w:lang w:eastAsia="lv-LV"/>
              </w:rPr>
              <w:t>Tiesību akta projekta anotācijas kopsavilkums</w:t>
            </w:r>
          </w:p>
        </w:tc>
      </w:tr>
      <w:tr w:rsidR="00FB223D" w:rsidRPr="00FB223D" w14:paraId="7196C519" w14:textId="77777777" w:rsidTr="00F32975">
        <w:trPr>
          <w:trHeight w:val="3341"/>
          <w:tblCellSpacing w:w="15" w:type="dxa"/>
        </w:trPr>
        <w:tc>
          <w:tcPr>
            <w:tcW w:w="1981" w:type="pct"/>
            <w:hideMark/>
          </w:tcPr>
          <w:p w14:paraId="3E06A8CF" w14:textId="77777777" w:rsidR="00FB223D" w:rsidRPr="000F3DD1" w:rsidRDefault="00FB223D" w:rsidP="00FB223D">
            <w:pPr>
              <w:spacing w:after="0" w:line="240" w:lineRule="auto"/>
              <w:rPr>
                <w:rFonts w:ascii="Times New Roman" w:eastAsia="Times New Roman" w:hAnsi="Times New Roman"/>
                <w:iCs/>
                <w:sz w:val="24"/>
                <w:szCs w:val="24"/>
                <w:lang w:eastAsia="lv-LV"/>
              </w:rPr>
            </w:pPr>
            <w:r w:rsidRPr="000F3DD1">
              <w:rPr>
                <w:rFonts w:ascii="Times New Roman" w:eastAsia="Times New Roman" w:hAnsi="Times New Roman"/>
                <w:iCs/>
                <w:sz w:val="24"/>
                <w:szCs w:val="24"/>
                <w:lang w:eastAsia="lv-LV"/>
              </w:rPr>
              <w:t>Mērķis, risinājums un projekta spēkā stāšanās laiks (500 zīmes bez atstarpēm)</w:t>
            </w:r>
          </w:p>
        </w:tc>
        <w:tc>
          <w:tcPr>
            <w:tcW w:w="2971" w:type="pct"/>
            <w:hideMark/>
          </w:tcPr>
          <w:p w14:paraId="2086E1F2" w14:textId="62B773D8" w:rsidR="00407071" w:rsidRPr="000F3DD1" w:rsidRDefault="00E826B6" w:rsidP="00AF76D7">
            <w:pPr>
              <w:spacing w:after="0" w:line="240" w:lineRule="auto"/>
              <w:jc w:val="both"/>
              <w:rPr>
                <w:rFonts w:ascii="Times New Roman" w:eastAsia="Times New Roman" w:hAnsi="Times New Roman"/>
                <w:iCs/>
                <w:sz w:val="24"/>
                <w:szCs w:val="24"/>
                <w:lang w:eastAsia="lv-LV"/>
              </w:rPr>
            </w:pPr>
            <w:r w:rsidRPr="00E826B6">
              <w:rPr>
                <w:rFonts w:ascii="Times New Roman" w:eastAsia="Times New Roman" w:hAnsi="Times New Roman"/>
                <w:iCs/>
                <w:sz w:val="24"/>
                <w:szCs w:val="24"/>
                <w:lang w:eastAsia="lv-LV"/>
              </w:rPr>
              <w:t>Saskaņā ar Ministru kabineta 2009. gada 15. decembra instrukcijas Nr. 19 “Tiesību akta projekta sākotnējās ietekmes izvērtēšanas kārtība” 5.</w:t>
            </w:r>
            <w:r w:rsidRPr="000F3DD1">
              <w:rPr>
                <w:rFonts w:ascii="Times New Roman" w:eastAsia="Times New Roman" w:hAnsi="Times New Roman"/>
                <w:iCs/>
                <w:sz w:val="24"/>
                <w:szCs w:val="24"/>
                <w:vertAlign w:val="superscript"/>
                <w:lang w:eastAsia="lv-LV"/>
              </w:rPr>
              <w:t>1</w:t>
            </w:r>
            <w:r w:rsidRPr="00E826B6">
              <w:rPr>
                <w:rFonts w:ascii="Times New Roman" w:eastAsia="Times New Roman" w:hAnsi="Times New Roman"/>
                <w:iCs/>
                <w:sz w:val="24"/>
                <w:szCs w:val="24"/>
                <w:lang w:eastAsia="lv-LV"/>
              </w:rPr>
              <w:t xml:space="preserve"> punktu anotācijas kopsavilkums nav jāaizpilda, jo Ministru kabineta noteikumu projekts “Grozījumi Ministru kabineta 2013.gada 5.novembra noteikumos Nr.1243 “Kārtība, kādā piešķir valsts budžeta finansējumu, kas paredzēts jauniešu iniciatīvas un līdzdalības veicināšanai lēmumu pieņemšanā un sabiedriskajā dzīvē, darbam ar jaunatni un jaunatnes organizāciju darbības atbalstam” (turpmāk – noteikumu projekts ) </w:t>
            </w:r>
            <w:r>
              <w:rPr>
                <w:rFonts w:ascii="Times New Roman" w:eastAsia="Times New Roman" w:hAnsi="Times New Roman"/>
                <w:iCs/>
                <w:sz w:val="24"/>
                <w:szCs w:val="24"/>
                <w:lang w:eastAsia="lv-LV"/>
              </w:rPr>
              <w:t xml:space="preserve">anotācijas </w:t>
            </w:r>
            <w:r w:rsidRPr="00E826B6">
              <w:rPr>
                <w:rFonts w:ascii="Times New Roman" w:eastAsia="Times New Roman" w:hAnsi="Times New Roman"/>
                <w:iCs/>
                <w:sz w:val="24"/>
                <w:szCs w:val="24"/>
                <w:lang w:eastAsia="lv-LV"/>
              </w:rPr>
              <w:t>I. sadaļas 2.  punkts nepārsniedz divas lapaspuses.</w:t>
            </w:r>
          </w:p>
        </w:tc>
      </w:tr>
    </w:tbl>
    <w:p w14:paraId="527F531C" w14:textId="77777777" w:rsidR="005C42B1" w:rsidRPr="007A2871" w:rsidRDefault="005C42B1" w:rsidP="00583A5D">
      <w:pPr>
        <w:spacing w:after="0" w:line="240" w:lineRule="auto"/>
        <w:outlineLvl w:val="3"/>
        <w:rPr>
          <w:rFonts w:ascii="Times New Roman" w:eastAsia="Times New Roman" w:hAnsi="Times New Roman"/>
          <w:b/>
          <w:bCs/>
          <w:sz w:val="24"/>
          <w:szCs w:val="24"/>
          <w:lang w:eastAsia="lv-LV"/>
        </w:rPr>
      </w:pPr>
    </w:p>
    <w:tbl>
      <w:tblPr>
        <w:tblStyle w:val="TableGrid"/>
        <w:tblpPr w:leftFromText="180" w:rightFromText="180" w:vertAnchor="text" w:tblpY="1"/>
        <w:tblOverlap w:val="never"/>
        <w:tblW w:w="5126" w:type="pct"/>
        <w:tblLook w:val="04A0" w:firstRow="1" w:lastRow="0" w:firstColumn="1" w:lastColumn="0" w:noHBand="0" w:noVBand="1"/>
      </w:tblPr>
      <w:tblGrid>
        <w:gridCol w:w="396"/>
        <w:gridCol w:w="2947"/>
        <w:gridCol w:w="6178"/>
      </w:tblGrid>
      <w:tr w:rsidR="00812271" w:rsidRPr="007A2871" w14:paraId="2E5C4833" w14:textId="77777777" w:rsidTr="00927702">
        <w:tc>
          <w:tcPr>
            <w:tcW w:w="5000" w:type="pct"/>
            <w:gridSpan w:val="3"/>
            <w:hideMark/>
          </w:tcPr>
          <w:p w14:paraId="79A4479D" w14:textId="77777777" w:rsidR="00392D00" w:rsidRPr="007A2871" w:rsidRDefault="00392D00" w:rsidP="00AF6AED">
            <w:pPr>
              <w:spacing w:after="0" w:line="240" w:lineRule="auto"/>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I. Tiesību akta projekta izstrādes nepieciešamība</w:t>
            </w:r>
          </w:p>
        </w:tc>
      </w:tr>
      <w:tr w:rsidR="00812271" w:rsidRPr="007A2871" w14:paraId="48059241" w14:textId="77777777" w:rsidTr="00927702">
        <w:tc>
          <w:tcPr>
            <w:tcW w:w="207" w:type="pct"/>
            <w:hideMark/>
          </w:tcPr>
          <w:p w14:paraId="254A913D"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548" w:type="pct"/>
            <w:hideMark/>
          </w:tcPr>
          <w:p w14:paraId="38B29A4A"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Pamatojums</w:t>
            </w:r>
          </w:p>
        </w:tc>
        <w:tc>
          <w:tcPr>
            <w:tcW w:w="3245" w:type="pct"/>
            <w:hideMark/>
          </w:tcPr>
          <w:p w14:paraId="36D5ED83" w14:textId="6E0BB343" w:rsidR="00392D00" w:rsidRPr="001707C6" w:rsidRDefault="006E7A18" w:rsidP="00E826B6">
            <w:pPr>
              <w:spacing w:after="0" w:line="240" w:lineRule="auto"/>
              <w:jc w:val="both"/>
              <w:rPr>
                <w:rFonts w:ascii="Times New Roman" w:hAnsi="Times New Roman"/>
                <w:sz w:val="24"/>
                <w:szCs w:val="24"/>
              </w:rPr>
            </w:pPr>
            <w:r>
              <w:rPr>
                <w:rFonts w:ascii="Times New Roman" w:eastAsia="Times New Roman" w:hAnsi="Times New Roman"/>
                <w:bCs/>
                <w:sz w:val="24"/>
                <w:szCs w:val="24"/>
                <w:lang w:eastAsia="lv-LV"/>
              </w:rPr>
              <w:t>Jaunatnes</w:t>
            </w:r>
            <w:r w:rsidR="00407071">
              <w:rPr>
                <w:rFonts w:ascii="Times New Roman" w:eastAsia="Times New Roman" w:hAnsi="Times New Roman"/>
                <w:bCs/>
                <w:sz w:val="24"/>
                <w:szCs w:val="24"/>
                <w:lang w:eastAsia="lv-LV"/>
              </w:rPr>
              <w:t xml:space="preserve"> likuma 12.panta piektā daļa</w:t>
            </w:r>
            <w:r w:rsidR="00E826B6">
              <w:rPr>
                <w:rFonts w:ascii="Times New Roman" w:eastAsia="Times New Roman" w:hAnsi="Times New Roman"/>
                <w:bCs/>
                <w:sz w:val="24"/>
                <w:szCs w:val="24"/>
                <w:lang w:eastAsia="lv-LV"/>
              </w:rPr>
              <w:t>.</w:t>
            </w:r>
          </w:p>
        </w:tc>
      </w:tr>
      <w:tr w:rsidR="00812271" w:rsidRPr="007A2871" w14:paraId="47891B61" w14:textId="77777777" w:rsidTr="00927702">
        <w:tc>
          <w:tcPr>
            <w:tcW w:w="207" w:type="pct"/>
            <w:hideMark/>
          </w:tcPr>
          <w:p w14:paraId="18C8B563" w14:textId="77777777" w:rsidR="00392D00" w:rsidRPr="007A2871" w:rsidRDefault="00392D00"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548" w:type="pct"/>
            <w:hideMark/>
          </w:tcPr>
          <w:p w14:paraId="7F1C5F9B" w14:textId="51DEFA86" w:rsidR="00392D00" w:rsidRPr="007A2871" w:rsidRDefault="00812271" w:rsidP="00AF6AED">
            <w:pPr>
              <w:spacing w:after="0" w:line="240" w:lineRule="auto"/>
              <w:jc w:val="both"/>
              <w:rPr>
                <w:rFonts w:ascii="Times New Roman" w:eastAsia="Times New Roman" w:hAnsi="Times New Roman"/>
                <w:sz w:val="24"/>
                <w:szCs w:val="24"/>
                <w:lang w:eastAsia="lv-LV"/>
              </w:rPr>
            </w:pPr>
            <w:r w:rsidRPr="007A2871">
              <w:rPr>
                <w:rFonts w:ascii="Times New Roman" w:hAnsi="Times New Roman"/>
                <w:sz w:val="24"/>
                <w:szCs w:val="24"/>
              </w:rPr>
              <w:t>Pašreizējā situācija un problēmas, kuru risināšanai tiesību akta projekts izstrādāts, tiesiskā regulējuma mērķis un būtība</w:t>
            </w:r>
          </w:p>
        </w:tc>
        <w:tc>
          <w:tcPr>
            <w:tcW w:w="3245" w:type="pct"/>
            <w:hideMark/>
          </w:tcPr>
          <w:p w14:paraId="50076F8E" w14:textId="5EDA3B57" w:rsidR="00E826B6" w:rsidRDefault="00E826B6" w:rsidP="000F3DD1">
            <w:pPr>
              <w:spacing w:after="0" w:line="240" w:lineRule="auto"/>
              <w:jc w:val="both"/>
              <w:rPr>
                <w:rFonts w:ascii="Times New Roman" w:hAnsi="Times New Roman"/>
                <w:sz w:val="24"/>
                <w:szCs w:val="24"/>
              </w:rPr>
            </w:pPr>
            <w:r>
              <w:rPr>
                <w:rFonts w:ascii="Times New Roman" w:hAnsi="Times New Roman"/>
                <w:sz w:val="24"/>
                <w:szCs w:val="24"/>
              </w:rPr>
              <w:t>N</w:t>
            </w:r>
            <w:r w:rsidRPr="00E826B6">
              <w:rPr>
                <w:rFonts w:ascii="Times New Roman" w:hAnsi="Times New Roman"/>
                <w:sz w:val="24"/>
                <w:szCs w:val="24"/>
              </w:rPr>
              <w:t xml:space="preserve">oteikumu projekts  sagatavots, lai nodrošinātu efektīvu atklāto projektu konkursu īstenošanu, samazinātu administratīvo slogu projektu iesniedzējiem un uzlabotu projektu iesniegumu kvalitāti.  </w:t>
            </w:r>
          </w:p>
          <w:p w14:paraId="2AEA3D51" w14:textId="7DD193A0" w:rsidR="00641658" w:rsidRPr="000F3DD1" w:rsidRDefault="00FB5ADB" w:rsidP="000F3DD1">
            <w:pPr>
              <w:spacing w:after="0" w:line="240" w:lineRule="auto"/>
              <w:jc w:val="both"/>
              <w:rPr>
                <w:rFonts w:ascii="Times New Roman" w:hAnsi="Times New Roman"/>
                <w:sz w:val="24"/>
                <w:szCs w:val="24"/>
              </w:rPr>
            </w:pPr>
            <w:r w:rsidRPr="000F3DD1">
              <w:rPr>
                <w:rFonts w:ascii="Times New Roman" w:hAnsi="Times New Roman"/>
                <w:sz w:val="24"/>
                <w:szCs w:val="24"/>
              </w:rPr>
              <w:t>Ministru kabineta</w:t>
            </w:r>
            <w:r w:rsidR="006F6BE5" w:rsidRPr="000F3DD1">
              <w:rPr>
                <w:rFonts w:ascii="Times New Roman" w:hAnsi="Times New Roman"/>
                <w:sz w:val="24"/>
                <w:szCs w:val="24"/>
              </w:rPr>
              <w:t xml:space="preserve"> 2013.gada 5.novembra noteikumu</w:t>
            </w:r>
            <w:r w:rsidRPr="000F3DD1">
              <w:rPr>
                <w:rFonts w:ascii="Times New Roman" w:hAnsi="Times New Roman"/>
                <w:sz w:val="24"/>
                <w:szCs w:val="24"/>
              </w:rPr>
              <w:t xml:space="preserve"> Nr.1243 “Kārtība, kādā piešķir valsts budžeta finansējumu, kas paredzēts jauniešu iniciatīvas un līdzdalības veicināšanai lēmumu pieņemšanā un sabiedriskajā dzīvē, darbam ar jaunatni un jaunatnes organizāciju darbības atbalstam” </w:t>
            </w:r>
            <w:r w:rsidR="00E53819" w:rsidRPr="000F3DD1">
              <w:rPr>
                <w:rFonts w:ascii="Times New Roman" w:hAnsi="Times New Roman"/>
                <w:bCs/>
                <w:sz w:val="24"/>
                <w:szCs w:val="24"/>
              </w:rPr>
              <w:t xml:space="preserve">(turpmāk –noteikumi) </w:t>
            </w:r>
            <w:r w:rsidR="00641658" w:rsidRPr="000F3DD1">
              <w:rPr>
                <w:rFonts w:ascii="Times New Roman" w:hAnsi="Times New Roman"/>
                <w:bCs/>
                <w:sz w:val="24"/>
                <w:szCs w:val="24"/>
              </w:rPr>
              <w:t>10</w:t>
            </w:r>
            <w:r w:rsidR="00907E28" w:rsidRPr="000F3DD1">
              <w:rPr>
                <w:rFonts w:ascii="Times New Roman" w:hAnsi="Times New Roman"/>
                <w:bCs/>
                <w:sz w:val="24"/>
                <w:szCs w:val="24"/>
              </w:rPr>
              <w:t>. punkts nosaka</w:t>
            </w:r>
            <w:r w:rsidR="00641658" w:rsidRPr="000F3DD1">
              <w:rPr>
                <w:rFonts w:ascii="Times New Roman" w:hAnsi="Times New Roman"/>
                <w:bCs/>
                <w:sz w:val="24"/>
                <w:szCs w:val="24"/>
              </w:rPr>
              <w:t xml:space="preserve"> projektu i</w:t>
            </w:r>
            <w:r w:rsidR="009334F9" w:rsidRPr="000F3DD1">
              <w:rPr>
                <w:rFonts w:ascii="Times New Roman" w:hAnsi="Times New Roman"/>
                <w:bCs/>
                <w:sz w:val="24"/>
                <w:szCs w:val="24"/>
              </w:rPr>
              <w:t>esnieguma vērtēšanas posmus un paredz</w:t>
            </w:r>
            <w:r w:rsidR="00641658" w:rsidRPr="000F3DD1">
              <w:rPr>
                <w:rFonts w:ascii="Times New Roman" w:hAnsi="Times New Roman"/>
                <w:bCs/>
                <w:sz w:val="24"/>
                <w:szCs w:val="24"/>
              </w:rPr>
              <w:t xml:space="preserve">, ka specifiskos kritērijus </w:t>
            </w:r>
            <w:r w:rsidR="009334F9" w:rsidRPr="000F3DD1">
              <w:rPr>
                <w:rFonts w:ascii="Times New Roman" w:hAnsi="Times New Roman"/>
                <w:bCs/>
                <w:sz w:val="24"/>
                <w:szCs w:val="24"/>
              </w:rPr>
              <w:t>iekļauj</w:t>
            </w:r>
            <w:r w:rsidR="00641658" w:rsidRPr="000F3DD1">
              <w:rPr>
                <w:rFonts w:ascii="Times New Roman" w:hAnsi="Times New Roman"/>
                <w:bCs/>
                <w:sz w:val="24"/>
                <w:szCs w:val="24"/>
              </w:rPr>
              <w:t xml:space="preserve"> konkursa nolikumā</w:t>
            </w:r>
            <w:r w:rsidR="00907E28" w:rsidRPr="000F3DD1">
              <w:rPr>
                <w:rFonts w:ascii="Times New Roman" w:hAnsi="Times New Roman"/>
                <w:sz w:val="24"/>
                <w:szCs w:val="24"/>
              </w:rPr>
              <w:t>.</w:t>
            </w:r>
            <w:r w:rsidR="00641658" w:rsidRPr="000F3DD1">
              <w:rPr>
                <w:rFonts w:ascii="Times New Roman" w:hAnsi="Times New Roman"/>
                <w:sz w:val="24"/>
                <w:szCs w:val="24"/>
              </w:rPr>
              <w:t xml:space="preserve"> </w:t>
            </w:r>
            <w:r w:rsidR="005038CC" w:rsidRPr="000F3DD1">
              <w:rPr>
                <w:rFonts w:ascii="Times New Roman" w:hAnsi="Times New Roman"/>
                <w:sz w:val="24"/>
                <w:szCs w:val="24"/>
              </w:rPr>
              <w:t>Savukārt, atbilstības kritērijus un kvalitātes kritērijus nosaka noteikumu pielikums. Noteikumu p</w:t>
            </w:r>
            <w:r w:rsidR="00641658" w:rsidRPr="000F3DD1">
              <w:rPr>
                <w:rFonts w:ascii="Times New Roman" w:hAnsi="Times New Roman"/>
                <w:sz w:val="24"/>
                <w:szCs w:val="24"/>
              </w:rPr>
              <w:t>rojektā paredzētie grozījumi noteikumu 5.8. apakšpunktā, 10., 11., 12., 13., 15.</w:t>
            </w:r>
            <w:r w:rsidR="009334F9" w:rsidRPr="000F3DD1">
              <w:rPr>
                <w:rFonts w:ascii="Times New Roman" w:hAnsi="Times New Roman"/>
                <w:sz w:val="24"/>
                <w:szCs w:val="24"/>
              </w:rPr>
              <w:t>, 16.,</w:t>
            </w:r>
            <w:r w:rsidR="00641658" w:rsidRPr="000F3DD1">
              <w:rPr>
                <w:rFonts w:ascii="Times New Roman" w:hAnsi="Times New Roman"/>
                <w:sz w:val="24"/>
                <w:szCs w:val="24"/>
              </w:rPr>
              <w:t xml:space="preserve"> 17.</w:t>
            </w:r>
            <w:r w:rsidR="00353DE7" w:rsidRPr="000F3DD1">
              <w:rPr>
                <w:rFonts w:ascii="Times New Roman" w:hAnsi="Times New Roman"/>
                <w:sz w:val="24"/>
                <w:szCs w:val="24"/>
              </w:rPr>
              <w:t xml:space="preserve"> un 18.</w:t>
            </w:r>
            <w:r w:rsidR="00641658" w:rsidRPr="000F3DD1">
              <w:rPr>
                <w:rFonts w:ascii="Times New Roman" w:hAnsi="Times New Roman"/>
                <w:sz w:val="24"/>
                <w:szCs w:val="24"/>
              </w:rPr>
              <w:t xml:space="preserve"> punktā</w:t>
            </w:r>
            <w:r w:rsidR="00907E28" w:rsidRPr="000F3DD1">
              <w:rPr>
                <w:rFonts w:ascii="Times New Roman" w:hAnsi="Times New Roman"/>
                <w:sz w:val="24"/>
                <w:szCs w:val="24"/>
              </w:rPr>
              <w:t xml:space="preserve"> </w:t>
            </w:r>
            <w:r w:rsidR="009334F9" w:rsidRPr="000F3DD1">
              <w:rPr>
                <w:rFonts w:ascii="Times New Roman" w:hAnsi="Times New Roman"/>
                <w:sz w:val="24"/>
                <w:szCs w:val="24"/>
              </w:rPr>
              <w:t xml:space="preserve">paredz </w:t>
            </w:r>
            <w:r w:rsidR="00641658" w:rsidRPr="000F3DD1">
              <w:rPr>
                <w:rFonts w:ascii="Times New Roman" w:hAnsi="Times New Roman"/>
                <w:sz w:val="24"/>
                <w:szCs w:val="24"/>
              </w:rPr>
              <w:t>projekta iesnieguma izvērtēšanas kārtīb</w:t>
            </w:r>
            <w:r w:rsidR="009334F9" w:rsidRPr="000F3DD1">
              <w:rPr>
                <w:rFonts w:ascii="Times New Roman" w:hAnsi="Times New Roman"/>
                <w:sz w:val="24"/>
                <w:szCs w:val="24"/>
              </w:rPr>
              <w:t>u un visus kritērijus</w:t>
            </w:r>
            <w:r w:rsidR="00641658" w:rsidRPr="000F3DD1">
              <w:rPr>
                <w:rFonts w:ascii="Times New Roman" w:hAnsi="Times New Roman"/>
                <w:sz w:val="24"/>
                <w:szCs w:val="24"/>
              </w:rPr>
              <w:t xml:space="preserve"> noteikt</w:t>
            </w:r>
            <w:r w:rsidR="009334F9" w:rsidRPr="000F3DD1">
              <w:rPr>
                <w:rFonts w:ascii="Times New Roman" w:hAnsi="Times New Roman"/>
                <w:sz w:val="24"/>
                <w:szCs w:val="24"/>
              </w:rPr>
              <w:t xml:space="preserve"> vienkopus</w:t>
            </w:r>
            <w:r w:rsidR="00641658" w:rsidRPr="000F3DD1">
              <w:rPr>
                <w:rFonts w:ascii="Times New Roman" w:hAnsi="Times New Roman"/>
                <w:sz w:val="24"/>
                <w:szCs w:val="24"/>
              </w:rPr>
              <w:t xml:space="preserve"> konkursa nolikumā, un tas risin</w:t>
            </w:r>
            <w:r w:rsidR="005038CC" w:rsidRPr="000F3DD1">
              <w:rPr>
                <w:rFonts w:ascii="Times New Roman" w:hAnsi="Times New Roman"/>
                <w:sz w:val="24"/>
                <w:szCs w:val="24"/>
              </w:rPr>
              <w:t>ās</w:t>
            </w:r>
            <w:r w:rsidR="00641658" w:rsidRPr="000F3DD1">
              <w:rPr>
                <w:rFonts w:ascii="Times New Roman" w:hAnsi="Times New Roman"/>
                <w:sz w:val="24"/>
                <w:szCs w:val="24"/>
              </w:rPr>
              <w:t xml:space="preserve"> šādas problēmas:</w:t>
            </w:r>
            <w:r w:rsidR="00E826B6">
              <w:rPr>
                <w:rFonts w:ascii="Times New Roman" w:hAnsi="Times New Roman"/>
                <w:sz w:val="24"/>
                <w:szCs w:val="24"/>
              </w:rPr>
              <w:t xml:space="preserve">1) </w:t>
            </w:r>
            <w:r w:rsidR="00641658" w:rsidRPr="000F3DD1">
              <w:rPr>
                <w:rFonts w:ascii="Times New Roman" w:hAnsi="Times New Roman"/>
                <w:sz w:val="24"/>
                <w:szCs w:val="24"/>
              </w:rPr>
              <w:t>tādā veidā tiek</w:t>
            </w:r>
            <w:r w:rsidR="005038CC" w:rsidRPr="000F3DD1">
              <w:rPr>
                <w:rFonts w:ascii="Times New Roman" w:hAnsi="Times New Roman"/>
                <w:sz w:val="24"/>
                <w:szCs w:val="24"/>
              </w:rPr>
              <w:t xml:space="preserve"> novērsta dažāda </w:t>
            </w:r>
            <w:r w:rsidR="00641658" w:rsidRPr="000F3DD1">
              <w:rPr>
                <w:rFonts w:ascii="Times New Roman" w:hAnsi="Times New Roman"/>
                <w:sz w:val="24"/>
                <w:szCs w:val="24"/>
              </w:rPr>
              <w:t>prakse radniecīga rakstura finanšu instrumentu administrēšan</w:t>
            </w:r>
            <w:r w:rsidR="005038CC" w:rsidRPr="000F3DD1">
              <w:rPr>
                <w:rFonts w:ascii="Times New Roman" w:hAnsi="Times New Roman"/>
                <w:sz w:val="24"/>
                <w:szCs w:val="24"/>
              </w:rPr>
              <w:t>ā</w:t>
            </w:r>
            <w:r w:rsidR="00641658" w:rsidRPr="000F3DD1">
              <w:rPr>
                <w:rFonts w:ascii="Times New Roman" w:hAnsi="Times New Roman"/>
                <w:sz w:val="24"/>
                <w:szCs w:val="24"/>
              </w:rPr>
              <w:t>;</w:t>
            </w:r>
          </w:p>
          <w:p w14:paraId="6B68A5AF" w14:textId="7C8818FB" w:rsidR="00641658"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t xml:space="preserve">2) </w:t>
            </w:r>
            <w:r w:rsidR="00744F32" w:rsidRPr="000F3DD1">
              <w:rPr>
                <w:rFonts w:ascii="Times New Roman" w:hAnsi="Times New Roman"/>
                <w:sz w:val="24"/>
                <w:szCs w:val="24"/>
              </w:rPr>
              <w:t xml:space="preserve">tiek samazināts administratīvais slogs potenciālajiem projektu iesniedzējiem, jo visi kritēriji būs vienkopus un tas </w:t>
            </w:r>
            <w:r w:rsidR="00353DE7" w:rsidRPr="000F3DD1">
              <w:rPr>
                <w:rFonts w:ascii="Times New Roman" w:hAnsi="Times New Roman"/>
                <w:sz w:val="24"/>
                <w:szCs w:val="24"/>
              </w:rPr>
              <w:t xml:space="preserve">padarīs ērtāku </w:t>
            </w:r>
            <w:r w:rsidR="00744F32" w:rsidRPr="000F3DD1">
              <w:rPr>
                <w:rFonts w:ascii="Times New Roman" w:hAnsi="Times New Roman"/>
                <w:sz w:val="24"/>
                <w:szCs w:val="24"/>
              </w:rPr>
              <w:t>projekta iesnieguma pārbaudi atbilstoši visiem kritērijiem gan projektu iesniedzējiem, gan projektu vērtētājiem;</w:t>
            </w:r>
          </w:p>
          <w:p w14:paraId="5CE94AE6" w14:textId="1DC56285" w:rsidR="00744F32"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t xml:space="preserve">3) </w:t>
            </w:r>
            <w:r w:rsidR="00A27D27" w:rsidRPr="000F3DD1">
              <w:rPr>
                <w:rFonts w:ascii="Times New Roman" w:hAnsi="Times New Roman"/>
                <w:sz w:val="24"/>
                <w:szCs w:val="24"/>
              </w:rPr>
              <w:t>tādā veidā konkursa nolikumu un kritērijus var pielāgot katra konkursa specifikai un mērķim</w:t>
            </w:r>
            <w:r w:rsidR="00E278F9" w:rsidRPr="000F3DD1">
              <w:rPr>
                <w:rFonts w:ascii="Times New Roman" w:hAnsi="Times New Roman"/>
                <w:sz w:val="24"/>
                <w:szCs w:val="24"/>
              </w:rPr>
              <w:t>, kā arī var noteikt katram konkursam pielāgotu projektu vērtēšanas kārtību</w:t>
            </w:r>
            <w:r w:rsidR="0044735E" w:rsidRPr="000F3DD1">
              <w:rPr>
                <w:rFonts w:ascii="Times New Roman" w:hAnsi="Times New Roman"/>
                <w:sz w:val="24"/>
                <w:szCs w:val="24"/>
              </w:rPr>
              <w:t>, piemēram, sadalot kritērijus precizējamos un neprecizējamos kritērijos</w:t>
            </w:r>
            <w:r w:rsidR="00E278F9" w:rsidRPr="000F3DD1">
              <w:rPr>
                <w:rFonts w:ascii="Times New Roman" w:hAnsi="Times New Roman"/>
                <w:sz w:val="24"/>
                <w:szCs w:val="24"/>
              </w:rPr>
              <w:t>;</w:t>
            </w:r>
          </w:p>
          <w:p w14:paraId="5A547DDF" w14:textId="74D990EA" w:rsidR="00E278F9"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lastRenderedPageBreak/>
              <w:t xml:space="preserve">4) </w:t>
            </w:r>
            <w:r w:rsidR="005038CC" w:rsidRPr="000F3DD1">
              <w:rPr>
                <w:rFonts w:ascii="Times New Roman" w:hAnsi="Times New Roman"/>
                <w:sz w:val="24"/>
                <w:szCs w:val="24"/>
              </w:rPr>
              <w:t xml:space="preserve">tiks novērsts nevajadzīgs kritēriju dalījums konkursos, kur tas nav nepieciešams, jo </w:t>
            </w:r>
            <w:r w:rsidR="004F74E8" w:rsidRPr="000F3DD1">
              <w:rPr>
                <w:rFonts w:ascii="Times New Roman" w:hAnsi="Times New Roman"/>
                <w:sz w:val="24"/>
                <w:szCs w:val="24"/>
              </w:rPr>
              <w:t>n</w:t>
            </w:r>
            <w:r w:rsidR="00556A4F" w:rsidRPr="000F3DD1">
              <w:rPr>
                <w:rFonts w:ascii="Times New Roman" w:hAnsi="Times New Roman"/>
                <w:sz w:val="24"/>
                <w:szCs w:val="24"/>
              </w:rPr>
              <w:t>osakot kritērijus nolikumā</w:t>
            </w:r>
            <w:r w:rsidR="004F74E8" w:rsidRPr="000F3DD1">
              <w:rPr>
                <w:rFonts w:ascii="Times New Roman" w:hAnsi="Times New Roman"/>
                <w:sz w:val="24"/>
                <w:szCs w:val="24"/>
              </w:rPr>
              <w:t xml:space="preserve"> var vienkāršot kritēriju dalījumu - atbil</w:t>
            </w:r>
            <w:r w:rsidR="00556A4F" w:rsidRPr="000F3DD1">
              <w:rPr>
                <w:rFonts w:ascii="Times New Roman" w:hAnsi="Times New Roman"/>
                <w:sz w:val="24"/>
                <w:szCs w:val="24"/>
              </w:rPr>
              <w:t>stības un kvalitātes kritērijos</w:t>
            </w:r>
            <w:r w:rsidR="00AF76D7">
              <w:rPr>
                <w:rFonts w:ascii="Times New Roman" w:hAnsi="Times New Roman"/>
                <w:sz w:val="24"/>
                <w:szCs w:val="24"/>
              </w:rPr>
              <w:t xml:space="preserve">. </w:t>
            </w:r>
            <w:r w:rsidRPr="00E826B6">
              <w:rPr>
                <w:rFonts w:ascii="Times New Roman" w:hAnsi="Times New Roman"/>
                <w:sz w:val="24"/>
                <w:szCs w:val="24"/>
              </w:rPr>
              <w:t>Not</w:t>
            </w:r>
            <w:r>
              <w:rPr>
                <w:rFonts w:ascii="Times New Roman" w:hAnsi="Times New Roman"/>
                <w:sz w:val="24"/>
                <w:szCs w:val="24"/>
              </w:rPr>
              <w:t>ei</w:t>
            </w:r>
            <w:r w:rsidR="005038CC" w:rsidRPr="000F3DD1">
              <w:rPr>
                <w:rFonts w:ascii="Times New Roman" w:hAnsi="Times New Roman"/>
                <w:sz w:val="24"/>
                <w:szCs w:val="24"/>
              </w:rPr>
              <w:t>kumu p</w:t>
            </w:r>
            <w:r w:rsidR="0044735E" w:rsidRPr="000F3DD1">
              <w:rPr>
                <w:rFonts w:ascii="Times New Roman" w:hAnsi="Times New Roman"/>
                <w:sz w:val="24"/>
                <w:szCs w:val="24"/>
              </w:rPr>
              <w:t>rojektā paredzētais grozījums noteikumu 19.</w:t>
            </w:r>
            <w:r w:rsidR="00353DE7" w:rsidRPr="000F3DD1">
              <w:rPr>
                <w:rFonts w:ascii="Times New Roman" w:hAnsi="Times New Roman"/>
                <w:sz w:val="24"/>
                <w:szCs w:val="24"/>
              </w:rPr>
              <w:t xml:space="preserve"> </w:t>
            </w:r>
            <w:r w:rsidR="0044735E" w:rsidRPr="000F3DD1">
              <w:rPr>
                <w:rFonts w:ascii="Times New Roman" w:hAnsi="Times New Roman"/>
                <w:sz w:val="24"/>
                <w:szCs w:val="24"/>
              </w:rPr>
              <w:t xml:space="preserve">punktā paredz paaugstināt minimālo slieksni projektu kvalitātes vērtējumā, </w:t>
            </w:r>
            <w:r w:rsidR="00F64895" w:rsidRPr="000F3DD1">
              <w:rPr>
                <w:rFonts w:ascii="Times New Roman" w:hAnsi="Times New Roman"/>
                <w:sz w:val="24"/>
                <w:szCs w:val="24"/>
              </w:rPr>
              <w:t>lai tiktu atbalstīti kvalitatīvākie projektu pieteikumi</w:t>
            </w:r>
            <w:r w:rsidR="0044735E" w:rsidRPr="000F3DD1">
              <w:rPr>
                <w:rFonts w:ascii="Times New Roman" w:hAnsi="Times New Roman"/>
                <w:sz w:val="24"/>
                <w:szCs w:val="24"/>
              </w:rPr>
              <w:t>.</w:t>
            </w:r>
          </w:p>
          <w:p w14:paraId="7AC2C098" w14:textId="7E250A37" w:rsidR="0044735E"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t xml:space="preserve"> </w:t>
            </w:r>
            <w:r w:rsidR="005038CC" w:rsidRPr="000F3DD1">
              <w:rPr>
                <w:rFonts w:ascii="Times New Roman" w:hAnsi="Times New Roman"/>
                <w:sz w:val="24"/>
                <w:szCs w:val="24"/>
              </w:rPr>
              <w:t>Noteikumu p</w:t>
            </w:r>
            <w:r w:rsidR="00C65B61" w:rsidRPr="000F3DD1">
              <w:rPr>
                <w:rFonts w:ascii="Times New Roman" w:hAnsi="Times New Roman"/>
                <w:sz w:val="24"/>
                <w:szCs w:val="24"/>
              </w:rPr>
              <w:t xml:space="preserve">rojektā paredzētie grozījumi 22. punktā paredz svītrot </w:t>
            </w:r>
            <w:r w:rsidR="003E0B48" w:rsidRPr="000F3DD1">
              <w:rPr>
                <w:rFonts w:ascii="Times New Roman" w:hAnsi="Times New Roman"/>
                <w:sz w:val="24"/>
                <w:szCs w:val="24"/>
              </w:rPr>
              <w:t>noteikumu</w:t>
            </w:r>
            <w:r w:rsidR="00C65B61" w:rsidRPr="000F3DD1">
              <w:rPr>
                <w:rFonts w:ascii="Times New Roman" w:hAnsi="Times New Roman"/>
                <w:sz w:val="24"/>
                <w:szCs w:val="24"/>
              </w:rPr>
              <w:t xml:space="preserve"> 22.1.</w:t>
            </w:r>
            <w:r w:rsidR="001D65E2" w:rsidRPr="000F3DD1">
              <w:rPr>
                <w:rFonts w:ascii="Times New Roman" w:hAnsi="Times New Roman"/>
                <w:sz w:val="24"/>
                <w:szCs w:val="24"/>
              </w:rPr>
              <w:t xml:space="preserve"> </w:t>
            </w:r>
            <w:r w:rsidR="00C65B61" w:rsidRPr="000F3DD1">
              <w:rPr>
                <w:rFonts w:ascii="Times New Roman" w:hAnsi="Times New Roman"/>
                <w:sz w:val="24"/>
                <w:szCs w:val="24"/>
              </w:rPr>
              <w:t xml:space="preserve">apakšpunktu, ņemot vērā </w:t>
            </w:r>
            <w:r w:rsidR="005038CC" w:rsidRPr="000F3DD1">
              <w:rPr>
                <w:rFonts w:ascii="Times New Roman" w:hAnsi="Times New Roman"/>
                <w:sz w:val="24"/>
                <w:szCs w:val="24"/>
              </w:rPr>
              <w:t xml:space="preserve">noteikumu </w:t>
            </w:r>
            <w:r w:rsidR="00C65B61" w:rsidRPr="000F3DD1">
              <w:rPr>
                <w:rFonts w:ascii="Times New Roman" w:hAnsi="Times New Roman"/>
                <w:sz w:val="24"/>
                <w:szCs w:val="24"/>
              </w:rPr>
              <w:t>projektā paredzēto grozījumu noteikumu 10.punktā, kā arī paredz precizēt formulējumu 22.4.</w:t>
            </w:r>
            <w:r w:rsidR="001D65E2" w:rsidRPr="000F3DD1">
              <w:rPr>
                <w:rFonts w:ascii="Times New Roman" w:hAnsi="Times New Roman"/>
                <w:sz w:val="24"/>
                <w:szCs w:val="24"/>
              </w:rPr>
              <w:t xml:space="preserve"> </w:t>
            </w:r>
            <w:r w:rsidR="00C65B61" w:rsidRPr="000F3DD1">
              <w:rPr>
                <w:rFonts w:ascii="Times New Roman" w:hAnsi="Times New Roman"/>
                <w:sz w:val="24"/>
                <w:szCs w:val="24"/>
              </w:rPr>
              <w:t xml:space="preserve">apakšpunktā, ņemot vērā, ka projektu kvalitāte tiek izvērtēta un projekti tiek sarindoti pēc kvalitātes kritēriju vērtējuma līdz lēmuma pieņemšanai, līdz ar to </w:t>
            </w:r>
            <w:r w:rsidR="005038CC" w:rsidRPr="000F3DD1">
              <w:rPr>
                <w:rFonts w:ascii="Times New Roman" w:hAnsi="Times New Roman"/>
                <w:sz w:val="24"/>
                <w:szCs w:val="24"/>
              </w:rPr>
              <w:t>projekta iesniegumu norā</w:t>
            </w:r>
            <w:r w:rsidR="009809D2" w:rsidRPr="000F3DD1">
              <w:rPr>
                <w:rFonts w:ascii="Times New Roman" w:hAnsi="Times New Roman"/>
                <w:sz w:val="24"/>
                <w:szCs w:val="24"/>
              </w:rPr>
              <w:t>d</w:t>
            </w:r>
            <w:r w:rsidR="005038CC" w:rsidRPr="000F3DD1">
              <w:rPr>
                <w:rFonts w:ascii="Times New Roman" w:hAnsi="Times New Roman"/>
                <w:sz w:val="24"/>
                <w:szCs w:val="24"/>
              </w:rPr>
              <w:t>ītajā</w:t>
            </w:r>
            <w:r w:rsidR="009809D2" w:rsidRPr="000F3DD1">
              <w:rPr>
                <w:rFonts w:ascii="Times New Roman" w:hAnsi="Times New Roman"/>
                <w:sz w:val="24"/>
                <w:szCs w:val="24"/>
              </w:rPr>
              <w:t xml:space="preserve"> informācijā var novērst tikai tās pretrunas</w:t>
            </w:r>
            <w:r w:rsidR="005038CC" w:rsidRPr="000F3DD1">
              <w:rPr>
                <w:rFonts w:ascii="Times New Roman" w:hAnsi="Times New Roman"/>
                <w:sz w:val="24"/>
                <w:szCs w:val="24"/>
              </w:rPr>
              <w:t xml:space="preserve"> </w:t>
            </w:r>
            <w:r w:rsidR="00C65B61" w:rsidRPr="000F3DD1">
              <w:rPr>
                <w:rFonts w:ascii="Times New Roman" w:hAnsi="Times New Roman"/>
                <w:sz w:val="24"/>
                <w:szCs w:val="24"/>
              </w:rPr>
              <w:t>, kas nemaina kvalitātes vērtējumu.</w:t>
            </w:r>
          </w:p>
          <w:p w14:paraId="70F7F9D9" w14:textId="32E4212D" w:rsidR="00060F21"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t xml:space="preserve"> </w:t>
            </w:r>
            <w:r w:rsidR="009809D2" w:rsidRPr="000F3DD1">
              <w:rPr>
                <w:rFonts w:ascii="Times New Roman" w:hAnsi="Times New Roman"/>
                <w:sz w:val="24"/>
                <w:szCs w:val="24"/>
              </w:rPr>
              <w:t xml:space="preserve">Noteikumu </w:t>
            </w:r>
            <w:r w:rsidR="00AF76D7">
              <w:rPr>
                <w:rFonts w:ascii="Times New Roman" w:hAnsi="Times New Roman"/>
                <w:sz w:val="24"/>
                <w:szCs w:val="24"/>
              </w:rPr>
              <w:t>p</w:t>
            </w:r>
            <w:r w:rsidR="00060F21" w:rsidRPr="000F3DD1">
              <w:rPr>
                <w:rFonts w:ascii="Times New Roman" w:hAnsi="Times New Roman"/>
                <w:sz w:val="24"/>
                <w:szCs w:val="24"/>
              </w:rPr>
              <w:t>rojektā paredzētais prec</w:t>
            </w:r>
            <w:r w:rsidR="00902BAB" w:rsidRPr="000F3DD1">
              <w:rPr>
                <w:rFonts w:ascii="Times New Roman" w:hAnsi="Times New Roman"/>
                <w:sz w:val="24"/>
                <w:szCs w:val="24"/>
              </w:rPr>
              <w:t>iz</w:t>
            </w:r>
            <w:r w:rsidR="00060F21" w:rsidRPr="000F3DD1">
              <w:rPr>
                <w:rFonts w:ascii="Times New Roman" w:hAnsi="Times New Roman"/>
                <w:sz w:val="24"/>
                <w:szCs w:val="24"/>
              </w:rPr>
              <w:t>ējums noteikumu 24.</w:t>
            </w:r>
            <w:r w:rsidR="00833653" w:rsidRPr="000F3DD1">
              <w:rPr>
                <w:rFonts w:ascii="Times New Roman" w:hAnsi="Times New Roman"/>
                <w:sz w:val="24"/>
                <w:szCs w:val="24"/>
              </w:rPr>
              <w:t xml:space="preserve"> </w:t>
            </w:r>
            <w:r w:rsidR="00060F21" w:rsidRPr="000F3DD1">
              <w:rPr>
                <w:rFonts w:ascii="Times New Roman" w:hAnsi="Times New Roman"/>
                <w:sz w:val="24"/>
                <w:szCs w:val="24"/>
              </w:rPr>
              <w:t>punktā paredz iekļaut lēmumu par projekta noraidīšanu atbilstoši noteikumu 18. un citiem punktiem.</w:t>
            </w:r>
          </w:p>
          <w:p w14:paraId="651370FD" w14:textId="71754BEA" w:rsidR="00C65B61" w:rsidRPr="000F3DD1" w:rsidRDefault="00E826B6" w:rsidP="000F3DD1">
            <w:pPr>
              <w:spacing w:after="0" w:line="240" w:lineRule="auto"/>
              <w:jc w:val="both"/>
              <w:rPr>
                <w:rFonts w:ascii="Times New Roman" w:hAnsi="Times New Roman"/>
                <w:sz w:val="24"/>
                <w:szCs w:val="24"/>
              </w:rPr>
            </w:pPr>
            <w:r w:rsidRPr="000F3DD1">
              <w:rPr>
                <w:rFonts w:ascii="Times New Roman" w:hAnsi="Times New Roman"/>
                <w:sz w:val="24"/>
                <w:szCs w:val="24"/>
              </w:rPr>
              <w:t xml:space="preserve"> </w:t>
            </w:r>
            <w:r w:rsidR="00B84021" w:rsidRPr="000F3DD1">
              <w:rPr>
                <w:rFonts w:ascii="Times New Roman" w:hAnsi="Times New Roman"/>
                <w:sz w:val="24"/>
                <w:szCs w:val="24"/>
              </w:rPr>
              <w:t>Jaunatnes likuma 12.panta 4</w:t>
            </w:r>
            <w:r w:rsidR="00B84021" w:rsidRPr="000F3DD1">
              <w:rPr>
                <w:rFonts w:ascii="Times New Roman" w:hAnsi="Times New Roman"/>
                <w:sz w:val="24"/>
                <w:szCs w:val="24"/>
                <w:vertAlign w:val="superscript"/>
              </w:rPr>
              <w:t>1</w:t>
            </w:r>
            <w:r w:rsidR="00B84021" w:rsidRPr="000F3DD1">
              <w:rPr>
                <w:rFonts w:ascii="Times New Roman" w:hAnsi="Times New Roman"/>
                <w:sz w:val="24"/>
                <w:szCs w:val="24"/>
              </w:rPr>
              <w:t>.pants nosaka, ka līgumu par projekta posmu izpildi katru gadu slēdz atsevišķi</w:t>
            </w:r>
            <w:r w:rsidR="006F10EC" w:rsidRPr="000F3DD1">
              <w:rPr>
                <w:rFonts w:ascii="Times New Roman" w:hAnsi="Times New Roman"/>
                <w:sz w:val="24"/>
                <w:szCs w:val="24"/>
              </w:rPr>
              <w:t xml:space="preserve">, </w:t>
            </w:r>
            <w:r w:rsidR="00B84021" w:rsidRPr="000F3DD1">
              <w:rPr>
                <w:rFonts w:ascii="Times New Roman" w:hAnsi="Times New Roman"/>
                <w:sz w:val="24"/>
                <w:szCs w:val="24"/>
              </w:rPr>
              <w:t>līdz ar to līgumā nosakāma kārtība, kādā izvērtē projekta aktivit</w:t>
            </w:r>
            <w:r w:rsidR="001D65E2" w:rsidRPr="000F3DD1">
              <w:rPr>
                <w:rFonts w:ascii="Times New Roman" w:hAnsi="Times New Roman"/>
                <w:sz w:val="24"/>
                <w:szCs w:val="24"/>
              </w:rPr>
              <w:t>ātes otrajam posmam</w:t>
            </w:r>
            <w:r w:rsidR="00107380" w:rsidRPr="000F3DD1">
              <w:rPr>
                <w:rFonts w:ascii="Times New Roman" w:hAnsi="Times New Roman"/>
                <w:sz w:val="24"/>
                <w:szCs w:val="24"/>
              </w:rPr>
              <w:t>. Minētais</w:t>
            </w:r>
            <w:r w:rsidR="006F10EC" w:rsidRPr="000F3DD1">
              <w:rPr>
                <w:rFonts w:ascii="Times New Roman" w:hAnsi="Times New Roman"/>
                <w:sz w:val="24"/>
                <w:szCs w:val="24"/>
              </w:rPr>
              <w:t xml:space="preserve"> nosacījums</w:t>
            </w:r>
            <w:r w:rsidR="00107380" w:rsidRPr="000F3DD1">
              <w:rPr>
                <w:rFonts w:ascii="Times New Roman" w:hAnsi="Times New Roman"/>
                <w:sz w:val="24"/>
                <w:szCs w:val="24"/>
              </w:rPr>
              <w:t xml:space="preserve"> paredzēts noteikumu 30.12.</w:t>
            </w:r>
            <w:r w:rsidR="00833653" w:rsidRPr="000F3DD1">
              <w:rPr>
                <w:rFonts w:ascii="Times New Roman" w:hAnsi="Times New Roman"/>
                <w:sz w:val="24"/>
                <w:szCs w:val="24"/>
              </w:rPr>
              <w:t xml:space="preserve"> </w:t>
            </w:r>
            <w:r w:rsidR="00107380" w:rsidRPr="000F3DD1">
              <w:rPr>
                <w:rFonts w:ascii="Times New Roman" w:hAnsi="Times New Roman"/>
                <w:sz w:val="24"/>
                <w:szCs w:val="24"/>
              </w:rPr>
              <w:t>apakšpunkta grozījumā</w:t>
            </w:r>
            <w:r w:rsidR="001D65E2" w:rsidRPr="000F3DD1">
              <w:rPr>
                <w:rFonts w:ascii="Times New Roman" w:hAnsi="Times New Roman"/>
                <w:sz w:val="24"/>
                <w:szCs w:val="24"/>
              </w:rPr>
              <w:t>.</w:t>
            </w:r>
          </w:p>
          <w:p w14:paraId="16E1ECCF" w14:textId="2D57673E" w:rsidR="00B84021" w:rsidRPr="00FE0FE3" w:rsidRDefault="0071663D" w:rsidP="000F3DD1">
            <w:pPr>
              <w:spacing w:after="0" w:line="240" w:lineRule="auto"/>
              <w:jc w:val="both"/>
              <w:rPr>
                <w:rFonts w:ascii="Times New Roman" w:hAnsi="Times New Roman"/>
                <w:sz w:val="24"/>
                <w:szCs w:val="24"/>
              </w:rPr>
            </w:pPr>
            <w:r w:rsidRPr="000F3DD1">
              <w:rPr>
                <w:rFonts w:ascii="Times New Roman" w:hAnsi="Times New Roman"/>
                <w:sz w:val="24"/>
                <w:szCs w:val="24"/>
              </w:rPr>
              <w:t>Noteikumu p</w:t>
            </w:r>
            <w:r w:rsidR="00123FBD" w:rsidRPr="000F3DD1">
              <w:rPr>
                <w:rFonts w:ascii="Times New Roman" w:hAnsi="Times New Roman"/>
                <w:sz w:val="24"/>
                <w:szCs w:val="24"/>
              </w:rPr>
              <w:t>rojektā paredzētais grozījums 32.</w:t>
            </w:r>
            <w:r w:rsidR="00107380" w:rsidRPr="000F3DD1">
              <w:rPr>
                <w:rFonts w:ascii="Times New Roman" w:hAnsi="Times New Roman"/>
                <w:sz w:val="24"/>
                <w:szCs w:val="24"/>
              </w:rPr>
              <w:t xml:space="preserve"> </w:t>
            </w:r>
            <w:r w:rsidR="00123FBD" w:rsidRPr="000F3DD1">
              <w:rPr>
                <w:rFonts w:ascii="Times New Roman" w:hAnsi="Times New Roman"/>
                <w:sz w:val="24"/>
                <w:szCs w:val="24"/>
              </w:rPr>
              <w:t xml:space="preserve">punktā paredz palielināt dienu skaitu, </w:t>
            </w:r>
            <w:r w:rsidR="00123FBD" w:rsidRPr="00FE0FE3">
              <w:rPr>
                <w:rFonts w:ascii="Times New Roman" w:hAnsi="Times New Roman"/>
                <w:sz w:val="24"/>
                <w:szCs w:val="24"/>
              </w:rPr>
              <w:t xml:space="preserve">kādā var veikt maksājumus. Grozījums nepieciešams, lai samazinātu risku, kad </w:t>
            </w:r>
            <w:r w:rsidR="00407071" w:rsidRPr="00FE0FE3">
              <w:rPr>
                <w:rFonts w:ascii="Times New Roman" w:hAnsi="Times New Roman"/>
                <w:sz w:val="24"/>
                <w:szCs w:val="24"/>
              </w:rPr>
              <w:t xml:space="preserve">Jaunatnes starptautisko programmu aģentūra (turpmāk – </w:t>
            </w:r>
            <w:r w:rsidR="00123FBD" w:rsidRPr="00FE0FE3">
              <w:rPr>
                <w:rFonts w:ascii="Times New Roman" w:hAnsi="Times New Roman"/>
                <w:sz w:val="24"/>
                <w:szCs w:val="24"/>
              </w:rPr>
              <w:t>JSPA</w:t>
            </w:r>
            <w:r w:rsidR="00407071" w:rsidRPr="00FE0FE3">
              <w:rPr>
                <w:rFonts w:ascii="Times New Roman" w:hAnsi="Times New Roman"/>
                <w:sz w:val="24"/>
                <w:szCs w:val="24"/>
              </w:rPr>
              <w:t>)</w:t>
            </w:r>
            <w:r w:rsidR="00123FBD" w:rsidRPr="00FE0FE3">
              <w:rPr>
                <w:rFonts w:ascii="Times New Roman" w:hAnsi="Times New Roman"/>
                <w:sz w:val="24"/>
                <w:szCs w:val="24"/>
              </w:rPr>
              <w:t xml:space="preserve"> nevar veikt maksājumu </w:t>
            </w:r>
            <w:r w:rsidR="009809D2" w:rsidRPr="00FE0FE3">
              <w:rPr>
                <w:rFonts w:ascii="Times New Roman" w:hAnsi="Times New Roman"/>
                <w:sz w:val="24"/>
                <w:szCs w:val="24"/>
              </w:rPr>
              <w:t xml:space="preserve">savlaicīgi </w:t>
            </w:r>
            <w:r w:rsidR="00123FBD" w:rsidRPr="00FE0FE3">
              <w:rPr>
                <w:rFonts w:ascii="Times New Roman" w:hAnsi="Times New Roman"/>
                <w:sz w:val="24"/>
                <w:szCs w:val="24"/>
              </w:rPr>
              <w:t xml:space="preserve">tehnisku problēmu dēļ vai gadījumos, kad </w:t>
            </w:r>
            <w:r w:rsidR="009809D2" w:rsidRPr="00FE0FE3">
              <w:rPr>
                <w:rFonts w:ascii="Times New Roman" w:hAnsi="Times New Roman"/>
                <w:sz w:val="24"/>
                <w:szCs w:val="24"/>
              </w:rPr>
              <w:t xml:space="preserve"> parakstīts līgums </w:t>
            </w:r>
            <w:r w:rsidR="00123FBD" w:rsidRPr="00FE0FE3">
              <w:rPr>
                <w:rFonts w:ascii="Times New Roman" w:hAnsi="Times New Roman"/>
                <w:sz w:val="24"/>
                <w:szCs w:val="24"/>
              </w:rPr>
              <w:t>no projekta iesniedzēja puses netiek savlaicīgi nosūtīts JSPA</w:t>
            </w:r>
            <w:r w:rsidR="0094618F" w:rsidRPr="00FE0FE3">
              <w:rPr>
                <w:rFonts w:ascii="Times New Roman" w:hAnsi="Times New Roman"/>
                <w:sz w:val="24"/>
                <w:szCs w:val="24"/>
              </w:rPr>
              <w:t>. Savukārt projektā paredzētais grozījums noteikumu 33.punktā novērš pretrunu ar 32.3.apakšpunktā noteikto</w:t>
            </w:r>
            <w:r w:rsidR="00123FBD" w:rsidRPr="00FE0FE3">
              <w:rPr>
                <w:rFonts w:ascii="Times New Roman" w:hAnsi="Times New Roman"/>
                <w:sz w:val="24"/>
                <w:szCs w:val="24"/>
              </w:rPr>
              <w:t>.</w:t>
            </w:r>
          </w:p>
          <w:p w14:paraId="2A6AEE9A" w14:textId="35F657FD" w:rsidR="00902BAB" w:rsidRPr="00FE0FE3" w:rsidRDefault="009809D2" w:rsidP="000F3DD1">
            <w:pPr>
              <w:spacing w:after="0" w:line="240" w:lineRule="auto"/>
              <w:jc w:val="both"/>
              <w:rPr>
                <w:rFonts w:ascii="Times New Roman" w:hAnsi="Times New Roman"/>
                <w:sz w:val="24"/>
                <w:szCs w:val="24"/>
              </w:rPr>
            </w:pPr>
            <w:r w:rsidRPr="00FE0FE3">
              <w:rPr>
                <w:rFonts w:ascii="Times New Roman" w:hAnsi="Times New Roman"/>
                <w:sz w:val="24"/>
                <w:szCs w:val="24"/>
              </w:rPr>
              <w:t>Noteikumu p</w:t>
            </w:r>
            <w:r w:rsidR="00902BAB" w:rsidRPr="00FE0FE3">
              <w:rPr>
                <w:rFonts w:ascii="Times New Roman" w:hAnsi="Times New Roman"/>
                <w:sz w:val="24"/>
                <w:szCs w:val="24"/>
              </w:rPr>
              <w:t>rojektā paredzētais grozījums 37.</w:t>
            </w:r>
            <w:r w:rsidR="0094618F" w:rsidRPr="00FE0FE3">
              <w:rPr>
                <w:rFonts w:ascii="Times New Roman" w:hAnsi="Times New Roman"/>
                <w:sz w:val="24"/>
                <w:szCs w:val="24"/>
              </w:rPr>
              <w:t xml:space="preserve"> </w:t>
            </w:r>
            <w:r w:rsidR="00902BAB" w:rsidRPr="00FE0FE3">
              <w:rPr>
                <w:rFonts w:ascii="Times New Roman" w:hAnsi="Times New Roman"/>
                <w:sz w:val="24"/>
                <w:szCs w:val="24"/>
              </w:rPr>
              <w:t>punktā</w:t>
            </w:r>
            <w:r w:rsidR="0094618F" w:rsidRPr="00FE0FE3">
              <w:rPr>
                <w:rFonts w:ascii="Times New Roman" w:hAnsi="Times New Roman"/>
                <w:sz w:val="24"/>
                <w:szCs w:val="24"/>
              </w:rPr>
              <w:t xml:space="preserve"> paredz, ka projekta iesniedzēja līdzfinansējums, kas izteikts kā ieguldījums natūrā vai brīvprātīgs darbs, var būt pat līdz 10 % no projekta kopējām attiecināmajām izmaksām iepriekšējo 5 % vietā. Grozījumu priekšlikumu ierosināja nevalstiskā organizācija</w:t>
            </w:r>
            <w:r w:rsidR="00AF76D7" w:rsidRPr="00FE0FE3">
              <w:rPr>
                <w:rFonts w:ascii="Times New Roman" w:hAnsi="Times New Roman"/>
                <w:sz w:val="24"/>
                <w:szCs w:val="24"/>
              </w:rPr>
              <w:t xml:space="preserve"> un tas ņemts vērā, lai palielinātu procentuālo apjomu  jaunatnes organizācijas līdzfinansējumam </w:t>
            </w:r>
            <w:r w:rsidR="00A47DDF" w:rsidRPr="00FE0FE3">
              <w:rPr>
                <w:rFonts w:ascii="Times New Roman" w:hAnsi="Times New Roman"/>
                <w:sz w:val="24"/>
                <w:szCs w:val="24"/>
              </w:rPr>
              <w:t>ieguldījumam natūrā vai brīvprātīgajā darbā, tādējādi sekmējot plašākas iespējas jaunatnes organizācijām piedalīties projektu konkursos</w:t>
            </w:r>
            <w:r w:rsidR="0026671C" w:rsidRPr="00FE0FE3">
              <w:rPr>
                <w:rFonts w:ascii="Times New Roman" w:hAnsi="Times New Roman"/>
                <w:sz w:val="24"/>
                <w:szCs w:val="24"/>
              </w:rPr>
              <w:t xml:space="preserve">. </w:t>
            </w:r>
          </w:p>
          <w:p w14:paraId="77F90E58" w14:textId="1EE6BB6A" w:rsidR="00107380" w:rsidRPr="00FE0FE3" w:rsidRDefault="009809D2" w:rsidP="000F3DD1">
            <w:pPr>
              <w:spacing w:after="0" w:line="240" w:lineRule="auto"/>
              <w:jc w:val="both"/>
              <w:rPr>
                <w:rFonts w:ascii="Times New Roman" w:hAnsi="Times New Roman"/>
                <w:sz w:val="24"/>
                <w:szCs w:val="24"/>
              </w:rPr>
            </w:pPr>
            <w:r w:rsidRPr="00FE0FE3">
              <w:rPr>
                <w:rFonts w:ascii="Times New Roman" w:hAnsi="Times New Roman"/>
                <w:sz w:val="24"/>
                <w:szCs w:val="24"/>
              </w:rPr>
              <w:t>Noteikumu p</w:t>
            </w:r>
            <w:r w:rsidR="00107380" w:rsidRPr="00FE0FE3">
              <w:rPr>
                <w:rFonts w:ascii="Times New Roman" w:hAnsi="Times New Roman"/>
                <w:sz w:val="24"/>
                <w:szCs w:val="24"/>
              </w:rPr>
              <w:t xml:space="preserve">rojektā paredzētais grozījums 34.9. apakšpunktā attiecībā uz mazvērtīgo inventāru nepieciešams, lai ietvertu regulējumu atbilstoši </w:t>
            </w:r>
            <w:r w:rsidR="00107380" w:rsidRPr="00FE0FE3">
              <w:rPr>
                <w:rFonts w:ascii="Times New Roman" w:eastAsia="Times New Roman" w:hAnsi="Times New Roman"/>
                <w:sz w:val="24"/>
                <w:szCs w:val="24"/>
                <w:lang w:eastAsia="lv-LV"/>
              </w:rPr>
              <w:t>normatīvajiem aktiem par budžeta izdevumu klasifikāciju atbilstoši ekonomiskajām kategorijām (</w:t>
            </w:r>
            <w:r w:rsidR="00107380" w:rsidRPr="00FE0FE3">
              <w:rPr>
                <w:rFonts w:ascii="Times New Roman" w:hAnsi="Times New Roman"/>
                <w:sz w:val="24"/>
                <w:szCs w:val="24"/>
              </w:rPr>
              <w:t xml:space="preserve"> </w:t>
            </w:r>
            <w:hyperlink r:id="rId9" w:history="1">
              <w:r w:rsidR="00107380" w:rsidRPr="00FE0FE3">
                <w:rPr>
                  <w:rStyle w:val="Hyperlink"/>
                  <w:rFonts w:ascii="Times New Roman" w:hAnsi="Times New Roman"/>
                  <w:sz w:val="24"/>
                  <w:szCs w:val="24"/>
                </w:rPr>
                <w:t>https://likumi.lv/ta/id/124833-noteikumi-par-budzetu-izdevumu-klasifikaciju-atbilstosi-ekonomiskajam-kategorijam</w:t>
              </w:r>
            </w:hyperlink>
            <w:r w:rsidR="00107380" w:rsidRPr="00FE0FE3">
              <w:rPr>
                <w:rFonts w:ascii="Times New Roman" w:hAnsi="Times New Roman"/>
                <w:sz w:val="24"/>
                <w:szCs w:val="24"/>
              </w:rPr>
              <w:t>), jo mainās šāda inventāra definīcija un minimālais slieksnis.</w:t>
            </w:r>
          </w:p>
          <w:p w14:paraId="137D433C" w14:textId="6184A913" w:rsidR="00FE2D75" w:rsidRPr="000F3DD1" w:rsidRDefault="009809D2" w:rsidP="00FE2D75">
            <w:pPr>
              <w:spacing w:after="0" w:line="240" w:lineRule="auto"/>
              <w:jc w:val="both"/>
              <w:rPr>
                <w:rFonts w:ascii="Times New Roman" w:hAnsi="Times New Roman"/>
                <w:bCs/>
                <w:sz w:val="24"/>
                <w:szCs w:val="24"/>
              </w:rPr>
            </w:pPr>
            <w:r w:rsidRPr="00FE0FE3">
              <w:rPr>
                <w:rFonts w:ascii="Times New Roman" w:hAnsi="Times New Roman"/>
                <w:sz w:val="24"/>
                <w:szCs w:val="24"/>
              </w:rPr>
              <w:t>Noteikumu p</w:t>
            </w:r>
            <w:r w:rsidR="00721CF7" w:rsidRPr="00FE0FE3">
              <w:rPr>
                <w:rFonts w:ascii="Times New Roman" w:hAnsi="Times New Roman"/>
                <w:sz w:val="24"/>
                <w:szCs w:val="24"/>
              </w:rPr>
              <w:t xml:space="preserve">rojektā paredzētais grozījums </w:t>
            </w:r>
            <w:r w:rsidR="006E7A18" w:rsidRPr="00FE0FE3">
              <w:rPr>
                <w:rFonts w:ascii="Times New Roman" w:hAnsi="Times New Roman"/>
                <w:sz w:val="24"/>
                <w:szCs w:val="24"/>
              </w:rPr>
              <w:t xml:space="preserve">                                        </w:t>
            </w:r>
            <w:r w:rsidR="00721CF7" w:rsidRPr="00FE0FE3">
              <w:rPr>
                <w:rFonts w:ascii="Times New Roman" w:hAnsi="Times New Roman"/>
                <w:sz w:val="24"/>
                <w:szCs w:val="24"/>
              </w:rPr>
              <w:t xml:space="preserve">43.2. apakšpunktā paredz iespēju veikt pārskatu pārbaudes </w:t>
            </w:r>
            <w:r w:rsidR="00721CF7" w:rsidRPr="00FE0FE3">
              <w:rPr>
                <w:rFonts w:ascii="Times New Roman" w:hAnsi="Times New Roman"/>
                <w:sz w:val="24"/>
                <w:szCs w:val="24"/>
              </w:rPr>
              <w:lastRenderedPageBreak/>
              <w:t>izlases veidā</w:t>
            </w:r>
            <w:r w:rsidR="000B6398" w:rsidRPr="00FE0FE3">
              <w:rPr>
                <w:rFonts w:ascii="Times New Roman" w:hAnsi="Times New Roman"/>
                <w:sz w:val="24"/>
                <w:szCs w:val="24"/>
              </w:rPr>
              <w:t xml:space="preserve">. Šāda veida pārskatu pārbaudes kārtība nodrošinās un atvieglos </w:t>
            </w:r>
            <w:r w:rsidR="00ED391E" w:rsidRPr="00FE0FE3">
              <w:rPr>
                <w:rFonts w:ascii="Times New Roman" w:hAnsi="Times New Roman"/>
                <w:sz w:val="24"/>
                <w:szCs w:val="24"/>
              </w:rPr>
              <w:t>administratīvo slogu</w:t>
            </w:r>
            <w:r w:rsidR="000B6398" w:rsidRPr="00FE0FE3">
              <w:rPr>
                <w:rFonts w:ascii="Times New Roman" w:hAnsi="Times New Roman"/>
                <w:sz w:val="24"/>
                <w:szCs w:val="24"/>
              </w:rPr>
              <w:t xml:space="preserve"> gan projektu iesniedzējiem, gan projektu administrētajiem. </w:t>
            </w:r>
            <w:r w:rsidR="004917FE" w:rsidRPr="00FE0FE3">
              <w:rPr>
                <w:rFonts w:ascii="Times New Roman" w:hAnsi="Times New Roman"/>
                <w:sz w:val="24"/>
                <w:szCs w:val="24"/>
              </w:rPr>
              <w:t>Saskaņā ar normatīvo aktu prasībām pārskatiem un ar tiem saistītajai dokumentācijai ir jābūt pieejamai un atbilstoši noformētai</w:t>
            </w:r>
            <w:r w:rsidR="00FE2D75" w:rsidRPr="00FE0FE3">
              <w:rPr>
                <w:rFonts w:ascii="Times New Roman" w:hAnsi="Times New Roman"/>
                <w:sz w:val="24"/>
                <w:szCs w:val="24"/>
              </w:rPr>
              <w:t>. Izlases veida kārtība paredzēs iesniegt noslēguma pārskatu, dalībnieku sarakstus, projekta konta izrakstu un izmaksu attaisnojuma dokumentu uzskaitījumu, no kuriem JSPA pieprasīs izlases veidā dokumentus</w:t>
            </w:r>
            <w:r w:rsidR="00FE2D75">
              <w:rPr>
                <w:rFonts w:ascii="Times New Roman" w:hAnsi="Times New Roman"/>
                <w:sz w:val="24"/>
                <w:szCs w:val="24"/>
              </w:rPr>
              <w:t xml:space="preserve"> pārbaudei, līdz ar to katrā projektā tiks nodrošināta pārbaude, taču mazākā apmērā. Savukārt augsta riska vai zemākas kvalitātes projektos tiks pārbaudīti visi pamatojošie dokumenti.</w:t>
            </w:r>
          </w:p>
        </w:tc>
      </w:tr>
      <w:tr w:rsidR="00812271" w:rsidRPr="007A2871" w14:paraId="7F7EC0F0" w14:textId="77777777" w:rsidTr="00927702">
        <w:tc>
          <w:tcPr>
            <w:tcW w:w="207" w:type="pct"/>
            <w:tcBorders>
              <w:bottom w:val="single" w:sz="4" w:space="0" w:color="auto"/>
            </w:tcBorders>
          </w:tcPr>
          <w:p w14:paraId="71EC361F" w14:textId="25CA86EE"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3.</w:t>
            </w:r>
          </w:p>
        </w:tc>
        <w:tc>
          <w:tcPr>
            <w:tcW w:w="1548" w:type="pct"/>
            <w:tcBorders>
              <w:bottom w:val="single" w:sz="4" w:space="0" w:color="auto"/>
            </w:tcBorders>
          </w:tcPr>
          <w:p w14:paraId="0DE533F5" w14:textId="111D26C9"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izstrādē iesaistītās institūcijas</w:t>
            </w:r>
            <w:r w:rsidR="002665AA">
              <w:rPr>
                <w:rFonts w:ascii="Times New Roman" w:eastAsia="Times New Roman" w:hAnsi="Times New Roman"/>
                <w:sz w:val="24"/>
                <w:szCs w:val="24"/>
                <w:lang w:eastAsia="lv-LV"/>
              </w:rPr>
              <w:t xml:space="preserve"> un publiskas personas kapitālsabiedrības </w:t>
            </w:r>
          </w:p>
        </w:tc>
        <w:tc>
          <w:tcPr>
            <w:tcW w:w="3245" w:type="pct"/>
            <w:tcBorders>
              <w:bottom w:val="single" w:sz="4" w:space="0" w:color="auto"/>
            </w:tcBorders>
          </w:tcPr>
          <w:p w14:paraId="2D06F8AD" w14:textId="11161F2B" w:rsidR="00392D00" w:rsidRPr="0009570C" w:rsidRDefault="002C674B" w:rsidP="00B65B0D">
            <w:pPr>
              <w:spacing w:after="0" w:line="240" w:lineRule="auto"/>
              <w:rPr>
                <w:rFonts w:ascii="Times New Roman" w:eastAsia="Times New Roman" w:hAnsi="Times New Roman"/>
                <w:sz w:val="24"/>
                <w:szCs w:val="24"/>
                <w:lang w:eastAsia="lv-LV"/>
              </w:rPr>
            </w:pPr>
            <w:r w:rsidRPr="0009570C">
              <w:rPr>
                <w:rFonts w:ascii="Times New Roman" w:eastAsia="Times New Roman" w:hAnsi="Times New Roman"/>
                <w:bCs/>
                <w:sz w:val="24"/>
                <w:szCs w:val="24"/>
                <w:lang w:eastAsia="lv-LV"/>
              </w:rPr>
              <w:t>M</w:t>
            </w:r>
            <w:r w:rsidR="00A92F31" w:rsidRPr="0009570C">
              <w:rPr>
                <w:rFonts w:ascii="Times New Roman" w:eastAsia="Times New Roman" w:hAnsi="Times New Roman"/>
                <w:bCs/>
                <w:sz w:val="24"/>
                <w:szCs w:val="24"/>
                <w:lang w:eastAsia="lv-LV"/>
              </w:rPr>
              <w:t xml:space="preserve">inistrija un </w:t>
            </w:r>
            <w:r w:rsidR="00B65B0D">
              <w:rPr>
                <w:rFonts w:ascii="Times New Roman" w:eastAsia="Times New Roman" w:hAnsi="Times New Roman"/>
                <w:bCs/>
                <w:sz w:val="24"/>
                <w:szCs w:val="24"/>
                <w:lang w:eastAsia="lv-LV"/>
              </w:rPr>
              <w:t>JSPA</w:t>
            </w:r>
          </w:p>
        </w:tc>
      </w:tr>
      <w:tr w:rsidR="00812271" w:rsidRPr="007A2871" w14:paraId="175958CA" w14:textId="77777777" w:rsidTr="00927702">
        <w:tc>
          <w:tcPr>
            <w:tcW w:w="207" w:type="pct"/>
          </w:tcPr>
          <w:p w14:paraId="3CBCAAF4" w14:textId="77777777"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548" w:type="pct"/>
          </w:tcPr>
          <w:p w14:paraId="2CF71E8B" w14:textId="77777777" w:rsidR="00392D00" w:rsidRPr="007A2871" w:rsidRDefault="00812271" w:rsidP="00AF6AED">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245" w:type="pct"/>
          </w:tcPr>
          <w:p w14:paraId="1F5B946A" w14:textId="77777777" w:rsidR="00577216" w:rsidRPr="007A2871" w:rsidRDefault="00812271" w:rsidP="00AF6AED">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bl>
    <w:p w14:paraId="60CF1336" w14:textId="77777777" w:rsidR="00857EF2" w:rsidRPr="007A2871" w:rsidRDefault="00857EF2" w:rsidP="004A505F">
      <w:pPr>
        <w:spacing w:after="0" w:line="360" w:lineRule="auto"/>
        <w:rPr>
          <w:rFonts w:ascii="Times New Roman" w:hAnsi="Times New Roman"/>
          <w:i/>
          <w:sz w:val="24"/>
          <w:szCs w:val="24"/>
        </w:rPr>
      </w:pPr>
    </w:p>
    <w:tbl>
      <w:tblPr>
        <w:tblW w:w="521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4"/>
        <w:gridCol w:w="2832"/>
        <w:gridCol w:w="6229"/>
      </w:tblGrid>
      <w:tr w:rsidR="001B53A6" w:rsidRPr="007A2871" w14:paraId="74EC6D5A" w14:textId="77777777" w:rsidTr="00FB223D">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ADC85E" w14:textId="77777777" w:rsidR="001B53A6" w:rsidRPr="007A2871" w:rsidRDefault="001B53A6" w:rsidP="005B26B7">
            <w:pPr>
              <w:spacing w:before="100" w:beforeAutospacing="1" w:after="100" w:afterAutospacing="1" w:line="293" w:lineRule="atLeast"/>
              <w:jc w:val="center"/>
              <w:rPr>
                <w:rFonts w:ascii="Times New Roman" w:hAnsi="Times New Roman"/>
                <w:b/>
                <w:bCs/>
                <w:sz w:val="24"/>
                <w:szCs w:val="24"/>
              </w:rPr>
            </w:pPr>
            <w:r w:rsidRPr="007A2871">
              <w:rPr>
                <w:rFonts w:ascii="Times New Roman" w:hAnsi="Times New Roman"/>
                <w:sz w:val="24"/>
                <w:szCs w:val="24"/>
              </w:rPr>
              <w:t> </w:t>
            </w:r>
            <w:r w:rsidRPr="007A2871">
              <w:rPr>
                <w:rFonts w:ascii="Times New Roman" w:hAnsi="Times New Roman"/>
                <w:b/>
                <w:bCs/>
                <w:sz w:val="24"/>
                <w:szCs w:val="24"/>
              </w:rPr>
              <w:t>II. Tiesību akta projekta ietekme uz sabiedrību, tautsaimniecības attīstību un administratīvo slogu</w:t>
            </w:r>
          </w:p>
        </w:tc>
      </w:tr>
      <w:tr w:rsidR="00774545" w:rsidRPr="007A2871" w14:paraId="2F8AE82F" w14:textId="77777777" w:rsidTr="00FB223D">
        <w:trPr>
          <w:trHeight w:val="465"/>
        </w:trPr>
        <w:tc>
          <w:tcPr>
            <w:tcW w:w="239" w:type="pct"/>
            <w:tcBorders>
              <w:top w:val="outset" w:sz="6" w:space="0" w:color="414142"/>
              <w:left w:val="outset" w:sz="6" w:space="0" w:color="414142"/>
              <w:bottom w:val="outset" w:sz="6" w:space="0" w:color="414142"/>
              <w:right w:val="outset" w:sz="6" w:space="0" w:color="414142"/>
            </w:tcBorders>
            <w:hideMark/>
          </w:tcPr>
          <w:p w14:paraId="2D2C002B"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1.</w:t>
            </w:r>
          </w:p>
        </w:tc>
        <w:tc>
          <w:tcPr>
            <w:tcW w:w="1488" w:type="pct"/>
            <w:tcBorders>
              <w:top w:val="outset" w:sz="6" w:space="0" w:color="414142"/>
              <w:left w:val="outset" w:sz="6" w:space="0" w:color="414142"/>
              <w:bottom w:val="outset" w:sz="6" w:space="0" w:color="414142"/>
              <w:right w:val="outset" w:sz="6" w:space="0" w:color="414142"/>
            </w:tcBorders>
            <w:hideMark/>
          </w:tcPr>
          <w:p w14:paraId="0C0F4FCF"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Sabiedrības mērķgrupas, kuras tiesiskais regulējums ietekmē vai varētu ietekmēt</w:t>
            </w:r>
          </w:p>
        </w:tc>
        <w:tc>
          <w:tcPr>
            <w:tcW w:w="3273" w:type="pct"/>
            <w:tcBorders>
              <w:top w:val="outset" w:sz="6" w:space="0" w:color="414142"/>
              <w:left w:val="outset" w:sz="6" w:space="0" w:color="414142"/>
              <w:bottom w:val="outset" w:sz="6" w:space="0" w:color="414142"/>
              <w:right w:val="outset" w:sz="6" w:space="0" w:color="414142"/>
            </w:tcBorders>
          </w:tcPr>
          <w:p w14:paraId="4275780A" w14:textId="537A42C0" w:rsidR="00774545" w:rsidRPr="00774545" w:rsidRDefault="002665AA" w:rsidP="002665AA">
            <w:pPr>
              <w:spacing w:after="0" w:line="240" w:lineRule="auto"/>
              <w:jc w:val="both"/>
              <w:rPr>
                <w:rFonts w:ascii="Times New Roman" w:hAnsi="Times New Roman"/>
                <w:sz w:val="24"/>
                <w:szCs w:val="24"/>
              </w:rPr>
            </w:pPr>
            <w:r>
              <w:rPr>
                <w:rFonts w:ascii="Times New Roman" w:hAnsi="Times New Roman"/>
                <w:bCs/>
                <w:sz w:val="24"/>
                <w:szCs w:val="24"/>
              </w:rPr>
              <w:t xml:space="preserve">Ministrija, </w:t>
            </w:r>
            <w:r w:rsidR="00774545" w:rsidRPr="00774545">
              <w:rPr>
                <w:rFonts w:ascii="Times New Roman" w:hAnsi="Times New Roman"/>
                <w:bCs/>
                <w:sz w:val="24"/>
                <w:szCs w:val="24"/>
              </w:rPr>
              <w:t>J</w:t>
            </w:r>
            <w:r>
              <w:rPr>
                <w:rFonts w:ascii="Times New Roman" w:hAnsi="Times New Roman"/>
                <w:bCs/>
                <w:sz w:val="24"/>
                <w:szCs w:val="24"/>
              </w:rPr>
              <w:t>SPA</w:t>
            </w:r>
            <w:r w:rsidR="00774545">
              <w:rPr>
                <w:rFonts w:ascii="Times New Roman" w:hAnsi="Times New Roman"/>
                <w:bCs/>
                <w:sz w:val="24"/>
                <w:szCs w:val="24"/>
              </w:rPr>
              <w:t>,</w:t>
            </w:r>
            <w:r w:rsidR="00774545" w:rsidRPr="00774545">
              <w:rPr>
                <w:rFonts w:ascii="Times New Roman" w:hAnsi="Times New Roman"/>
                <w:bCs/>
                <w:sz w:val="24"/>
                <w:szCs w:val="24"/>
              </w:rPr>
              <w:t xml:space="preserve"> jaunatnes organizācijas</w:t>
            </w:r>
            <w:r w:rsidR="00774545">
              <w:rPr>
                <w:rFonts w:ascii="Times New Roman" w:hAnsi="Times New Roman"/>
                <w:bCs/>
                <w:sz w:val="24"/>
                <w:szCs w:val="24"/>
              </w:rPr>
              <w:t xml:space="preserve"> un pašvaldības</w:t>
            </w:r>
            <w:r>
              <w:rPr>
                <w:rFonts w:ascii="Times New Roman" w:hAnsi="Times New Roman"/>
                <w:bCs/>
                <w:sz w:val="24"/>
                <w:szCs w:val="24"/>
              </w:rPr>
              <w:t>.</w:t>
            </w:r>
          </w:p>
        </w:tc>
      </w:tr>
      <w:tr w:rsidR="00774545" w:rsidRPr="007A2871" w14:paraId="65A5AF99"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hideMark/>
          </w:tcPr>
          <w:p w14:paraId="7EFA10A9"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2.</w:t>
            </w:r>
          </w:p>
        </w:tc>
        <w:tc>
          <w:tcPr>
            <w:tcW w:w="1488" w:type="pct"/>
            <w:tcBorders>
              <w:top w:val="outset" w:sz="6" w:space="0" w:color="414142"/>
              <w:left w:val="outset" w:sz="6" w:space="0" w:color="414142"/>
              <w:bottom w:val="outset" w:sz="6" w:space="0" w:color="414142"/>
              <w:right w:val="outset" w:sz="6" w:space="0" w:color="414142"/>
            </w:tcBorders>
            <w:hideMark/>
          </w:tcPr>
          <w:p w14:paraId="5A5E2F6F"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Tiesiskā regulējuma ietekme uz tautsaimniecību un administratīvo slogu</w:t>
            </w:r>
          </w:p>
        </w:tc>
        <w:tc>
          <w:tcPr>
            <w:tcW w:w="3273" w:type="pct"/>
            <w:tcBorders>
              <w:top w:val="outset" w:sz="6" w:space="0" w:color="414142"/>
              <w:left w:val="outset" w:sz="6" w:space="0" w:color="414142"/>
              <w:bottom w:val="outset" w:sz="6" w:space="0" w:color="414142"/>
              <w:right w:val="outset" w:sz="6" w:space="0" w:color="414142"/>
            </w:tcBorders>
          </w:tcPr>
          <w:p w14:paraId="76DA1F4F" w14:textId="533F226A" w:rsidR="00774545" w:rsidRDefault="00774545" w:rsidP="0089010F">
            <w:pPr>
              <w:pStyle w:val="ListParagraph"/>
              <w:spacing w:after="0" w:line="240" w:lineRule="auto"/>
              <w:ind w:left="0"/>
              <w:jc w:val="both"/>
              <w:rPr>
                <w:rFonts w:ascii="Times New Roman" w:hAnsi="Times New Roman"/>
                <w:sz w:val="24"/>
                <w:szCs w:val="24"/>
              </w:rPr>
            </w:pPr>
            <w:r w:rsidRPr="00774545">
              <w:rPr>
                <w:rFonts w:ascii="Times New Roman" w:hAnsi="Times New Roman"/>
                <w:sz w:val="24"/>
                <w:szCs w:val="24"/>
              </w:rPr>
              <w:t xml:space="preserve">Ņemot vērā, ka </w:t>
            </w:r>
            <w:r w:rsidR="002665AA">
              <w:rPr>
                <w:rFonts w:ascii="Times New Roman" w:hAnsi="Times New Roman"/>
                <w:sz w:val="24"/>
                <w:szCs w:val="24"/>
              </w:rPr>
              <w:t>JSPA</w:t>
            </w:r>
            <w:r w:rsidRPr="00774545">
              <w:rPr>
                <w:rFonts w:ascii="Times New Roman" w:hAnsi="Times New Roman"/>
                <w:sz w:val="24"/>
                <w:szCs w:val="24"/>
              </w:rPr>
              <w:t xml:space="preserve"> jau kopš 2014.gada administrē ikgadējās jaunatnes politikas valsts programmas atklāto projektu konkursus</w:t>
            </w:r>
            <w:r w:rsidR="002665AA">
              <w:rPr>
                <w:rFonts w:ascii="Times New Roman" w:hAnsi="Times New Roman"/>
                <w:sz w:val="24"/>
                <w:szCs w:val="24"/>
              </w:rPr>
              <w:t>,</w:t>
            </w:r>
            <w:r w:rsidRPr="00774545">
              <w:rPr>
                <w:rFonts w:ascii="Times New Roman" w:hAnsi="Times New Roman"/>
                <w:sz w:val="24"/>
                <w:szCs w:val="24"/>
              </w:rPr>
              <w:t xml:space="preserve"> </w:t>
            </w:r>
            <w:r w:rsidR="007C46A1">
              <w:rPr>
                <w:rFonts w:ascii="Times New Roman" w:hAnsi="Times New Roman"/>
                <w:sz w:val="24"/>
                <w:szCs w:val="24"/>
              </w:rPr>
              <w:t>n</w:t>
            </w:r>
            <w:r w:rsidR="007C46A1" w:rsidRPr="007C46A1">
              <w:rPr>
                <w:rFonts w:ascii="Times New Roman" w:hAnsi="Times New Roman"/>
                <w:sz w:val="24"/>
                <w:szCs w:val="24"/>
              </w:rPr>
              <w:t>oteikumu projekta tiesiskais regulējums administratīvo slogu neietekmē un tiks īstenots no esošajiem administratīvajiem resursiem</w:t>
            </w:r>
            <w:r w:rsidR="00F32975">
              <w:rPr>
                <w:rFonts w:ascii="Times New Roman" w:hAnsi="Times New Roman"/>
                <w:sz w:val="24"/>
                <w:szCs w:val="24"/>
              </w:rPr>
              <w:t>.</w:t>
            </w:r>
          </w:p>
          <w:p w14:paraId="699421E3" w14:textId="11C88375" w:rsidR="001D65E2" w:rsidRPr="00774545" w:rsidRDefault="001D65E2" w:rsidP="0089010F">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Administratīvais slogs attiecībā uz projektu vērtēšanas kritēriju pārskatāmību samazinās</w:t>
            </w:r>
            <w:r w:rsidR="0094618F">
              <w:rPr>
                <w:rFonts w:ascii="Times New Roman" w:hAnsi="Times New Roman"/>
                <w:sz w:val="24"/>
                <w:szCs w:val="24"/>
              </w:rPr>
              <w:t>, kā arī grozījumi veicinās turpmāku administratīvā sloga samazināšanu projektu iesniegšanas un noslēguma atskaites periodā</w:t>
            </w:r>
            <w:r>
              <w:rPr>
                <w:rFonts w:ascii="Times New Roman" w:hAnsi="Times New Roman"/>
                <w:sz w:val="24"/>
                <w:szCs w:val="24"/>
              </w:rPr>
              <w:t>.</w:t>
            </w:r>
          </w:p>
          <w:p w14:paraId="6A4EA1E5" w14:textId="381816A6" w:rsidR="00774545" w:rsidRPr="00774545" w:rsidRDefault="00774545" w:rsidP="0089010F">
            <w:pPr>
              <w:spacing w:after="0" w:line="240" w:lineRule="auto"/>
              <w:jc w:val="both"/>
              <w:rPr>
                <w:rFonts w:ascii="Times New Roman" w:hAnsi="Times New Roman"/>
                <w:sz w:val="24"/>
                <w:szCs w:val="24"/>
              </w:rPr>
            </w:pPr>
            <w:r w:rsidRPr="00774545">
              <w:rPr>
                <w:rFonts w:ascii="Times New Roman" w:hAnsi="Times New Roman"/>
                <w:sz w:val="24"/>
                <w:szCs w:val="24"/>
              </w:rPr>
              <w:t xml:space="preserve">Jaunatnes organizācijām </w:t>
            </w:r>
            <w:r w:rsidR="00804A45">
              <w:rPr>
                <w:rFonts w:ascii="Times New Roman" w:hAnsi="Times New Roman"/>
                <w:sz w:val="24"/>
                <w:szCs w:val="24"/>
              </w:rPr>
              <w:t xml:space="preserve">un pašvaldībām </w:t>
            </w:r>
            <w:r w:rsidRPr="00774545">
              <w:rPr>
                <w:rFonts w:ascii="Times New Roman" w:hAnsi="Times New Roman"/>
                <w:sz w:val="24"/>
                <w:szCs w:val="24"/>
              </w:rPr>
              <w:t>ar atklāto projektu konkursu veidlapu aizpildīšanu saistītās administratīvās izmaksas ir nelielas</w:t>
            </w:r>
            <w:r w:rsidR="00F32975">
              <w:rPr>
                <w:rFonts w:ascii="Times New Roman" w:hAnsi="Times New Roman"/>
                <w:sz w:val="24"/>
                <w:szCs w:val="24"/>
              </w:rPr>
              <w:t>.</w:t>
            </w:r>
            <w:r w:rsidR="007C46A1">
              <w:rPr>
                <w:rFonts w:ascii="Times New Roman" w:hAnsi="Times New Roman"/>
                <w:sz w:val="24"/>
                <w:szCs w:val="24"/>
              </w:rPr>
              <w:t xml:space="preserve"> </w:t>
            </w:r>
            <w:r w:rsidRPr="00774545">
              <w:rPr>
                <w:rFonts w:ascii="Times New Roman" w:hAnsi="Times New Roman"/>
                <w:sz w:val="24"/>
                <w:szCs w:val="24"/>
              </w:rPr>
              <w:t xml:space="preserve"> </w:t>
            </w:r>
          </w:p>
        </w:tc>
      </w:tr>
      <w:tr w:rsidR="00774545" w:rsidRPr="007A2871" w14:paraId="25A2AD93"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hideMark/>
          </w:tcPr>
          <w:p w14:paraId="204E5F85" w14:textId="25DED2BE"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3.</w:t>
            </w:r>
          </w:p>
        </w:tc>
        <w:tc>
          <w:tcPr>
            <w:tcW w:w="1488" w:type="pct"/>
            <w:tcBorders>
              <w:top w:val="outset" w:sz="6" w:space="0" w:color="414142"/>
              <w:left w:val="outset" w:sz="6" w:space="0" w:color="414142"/>
              <w:bottom w:val="outset" w:sz="6" w:space="0" w:color="414142"/>
              <w:right w:val="outset" w:sz="6" w:space="0" w:color="414142"/>
            </w:tcBorders>
            <w:hideMark/>
          </w:tcPr>
          <w:p w14:paraId="79B32A1C"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Administratīvo izmaksu monetārs novērtējums</w:t>
            </w:r>
          </w:p>
        </w:tc>
        <w:tc>
          <w:tcPr>
            <w:tcW w:w="3273" w:type="pct"/>
            <w:tcBorders>
              <w:top w:val="outset" w:sz="6" w:space="0" w:color="414142"/>
              <w:left w:val="outset" w:sz="6" w:space="0" w:color="414142"/>
              <w:bottom w:val="outset" w:sz="6" w:space="0" w:color="414142"/>
              <w:right w:val="outset" w:sz="6" w:space="0" w:color="414142"/>
            </w:tcBorders>
            <w:hideMark/>
          </w:tcPr>
          <w:p w14:paraId="6963683C" w14:textId="0CF17502" w:rsidR="00774545" w:rsidRPr="00774545" w:rsidRDefault="007C46A1" w:rsidP="00774545">
            <w:pPr>
              <w:spacing w:after="0" w:line="240" w:lineRule="auto"/>
              <w:jc w:val="both"/>
              <w:rPr>
                <w:rFonts w:ascii="Times New Roman" w:hAnsi="Times New Roman"/>
                <w:sz w:val="24"/>
                <w:szCs w:val="24"/>
              </w:rPr>
            </w:pPr>
            <w:r>
              <w:rPr>
                <w:rFonts w:ascii="Times New Roman" w:hAnsi="Times New Roman"/>
                <w:bCs/>
                <w:sz w:val="24"/>
                <w:szCs w:val="24"/>
                <w:shd w:val="clear" w:color="auto" w:fill="FFFFFF"/>
              </w:rPr>
              <w:t>Noteikumu projekts šo jomu neskar.</w:t>
            </w:r>
          </w:p>
        </w:tc>
      </w:tr>
      <w:tr w:rsidR="002665AA" w:rsidRPr="007A2871" w14:paraId="38C4A6B0" w14:textId="77777777" w:rsidTr="00FB223D">
        <w:trPr>
          <w:trHeight w:val="510"/>
        </w:trPr>
        <w:tc>
          <w:tcPr>
            <w:tcW w:w="239" w:type="pct"/>
            <w:tcBorders>
              <w:top w:val="outset" w:sz="6" w:space="0" w:color="414142"/>
              <w:left w:val="outset" w:sz="6" w:space="0" w:color="414142"/>
              <w:bottom w:val="outset" w:sz="6" w:space="0" w:color="414142"/>
              <w:right w:val="outset" w:sz="6" w:space="0" w:color="414142"/>
            </w:tcBorders>
          </w:tcPr>
          <w:p w14:paraId="23A6B834" w14:textId="6B3B8F58" w:rsidR="002665AA"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4.</w:t>
            </w:r>
          </w:p>
        </w:tc>
        <w:tc>
          <w:tcPr>
            <w:tcW w:w="1488" w:type="pct"/>
            <w:tcBorders>
              <w:top w:val="outset" w:sz="6" w:space="0" w:color="414142"/>
              <w:left w:val="outset" w:sz="6" w:space="0" w:color="414142"/>
              <w:bottom w:val="outset" w:sz="6" w:space="0" w:color="414142"/>
              <w:right w:val="outset" w:sz="6" w:space="0" w:color="414142"/>
            </w:tcBorders>
          </w:tcPr>
          <w:p w14:paraId="4DF5698C" w14:textId="372B8185" w:rsidR="002665AA"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73" w:type="pct"/>
            <w:tcBorders>
              <w:top w:val="outset" w:sz="6" w:space="0" w:color="414142"/>
              <w:left w:val="outset" w:sz="6" w:space="0" w:color="414142"/>
              <w:bottom w:val="outset" w:sz="6" w:space="0" w:color="414142"/>
              <w:right w:val="outset" w:sz="6" w:space="0" w:color="414142"/>
            </w:tcBorders>
          </w:tcPr>
          <w:p w14:paraId="5ADF04B6" w14:textId="66705D0A" w:rsidR="002665AA" w:rsidRPr="00774545" w:rsidRDefault="007C46A1" w:rsidP="00774545">
            <w:pPr>
              <w:spacing w:after="0" w:line="240" w:lineRule="auto"/>
              <w:jc w:val="both"/>
              <w:rPr>
                <w:rFonts w:ascii="Times New Roman" w:hAnsi="Times New Roman"/>
                <w:sz w:val="24"/>
                <w:szCs w:val="24"/>
              </w:rPr>
            </w:pPr>
            <w:r>
              <w:rPr>
                <w:rFonts w:ascii="Times New Roman" w:hAnsi="Times New Roman"/>
                <w:sz w:val="24"/>
                <w:szCs w:val="24"/>
              </w:rPr>
              <w:t>Noteikumu projekts šo jomu neskar.</w:t>
            </w:r>
          </w:p>
        </w:tc>
      </w:tr>
      <w:tr w:rsidR="00774545" w:rsidRPr="007A2871" w14:paraId="27129247" w14:textId="77777777" w:rsidTr="00FB223D">
        <w:trPr>
          <w:trHeight w:val="345"/>
        </w:trPr>
        <w:tc>
          <w:tcPr>
            <w:tcW w:w="239" w:type="pct"/>
            <w:tcBorders>
              <w:top w:val="outset" w:sz="6" w:space="0" w:color="414142"/>
              <w:left w:val="outset" w:sz="6" w:space="0" w:color="414142"/>
              <w:bottom w:val="outset" w:sz="6" w:space="0" w:color="414142"/>
              <w:right w:val="outset" w:sz="6" w:space="0" w:color="414142"/>
            </w:tcBorders>
            <w:hideMark/>
          </w:tcPr>
          <w:p w14:paraId="6CE9A9D4" w14:textId="7CAD7CB5" w:rsidR="00774545" w:rsidRPr="007A2871" w:rsidRDefault="002665AA" w:rsidP="00774545">
            <w:pPr>
              <w:spacing w:after="0" w:line="240" w:lineRule="auto"/>
              <w:rPr>
                <w:rFonts w:ascii="Times New Roman" w:hAnsi="Times New Roman"/>
                <w:sz w:val="24"/>
                <w:szCs w:val="24"/>
              </w:rPr>
            </w:pPr>
            <w:r>
              <w:rPr>
                <w:rFonts w:ascii="Times New Roman" w:hAnsi="Times New Roman"/>
                <w:sz w:val="24"/>
                <w:szCs w:val="24"/>
              </w:rPr>
              <w:t>5</w:t>
            </w:r>
            <w:r w:rsidR="00774545" w:rsidRPr="007A2871">
              <w:rPr>
                <w:rFonts w:ascii="Times New Roman" w:hAnsi="Times New Roman"/>
                <w:sz w:val="24"/>
                <w:szCs w:val="24"/>
              </w:rPr>
              <w:t>.</w:t>
            </w:r>
          </w:p>
        </w:tc>
        <w:tc>
          <w:tcPr>
            <w:tcW w:w="1488" w:type="pct"/>
            <w:tcBorders>
              <w:top w:val="outset" w:sz="6" w:space="0" w:color="414142"/>
              <w:left w:val="outset" w:sz="6" w:space="0" w:color="414142"/>
              <w:bottom w:val="outset" w:sz="6" w:space="0" w:color="414142"/>
              <w:right w:val="outset" w:sz="6" w:space="0" w:color="414142"/>
            </w:tcBorders>
            <w:hideMark/>
          </w:tcPr>
          <w:p w14:paraId="5B252A84" w14:textId="77777777" w:rsidR="00774545" w:rsidRPr="007A2871" w:rsidRDefault="00774545" w:rsidP="00774545">
            <w:pPr>
              <w:spacing w:after="0" w:line="240" w:lineRule="auto"/>
              <w:rPr>
                <w:rFonts w:ascii="Times New Roman" w:hAnsi="Times New Roman"/>
                <w:sz w:val="24"/>
                <w:szCs w:val="24"/>
              </w:rPr>
            </w:pPr>
            <w:r w:rsidRPr="007A2871">
              <w:rPr>
                <w:rFonts w:ascii="Times New Roman" w:hAnsi="Times New Roman"/>
                <w:sz w:val="24"/>
                <w:szCs w:val="24"/>
              </w:rPr>
              <w:t>Cita informācija</w:t>
            </w:r>
          </w:p>
        </w:tc>
        <w:tc>
          <w:tcPr>
            <w:tcW w:w="3273" w:type="pct"/>
            <w:tcBorders>
              <w:top w:val="outset" w:sz="6" w:space="0" w:color="414142"/>
              <w:left w:val="outset" w:sz="6" w:space="0" w:color="414142"/>
              <w:bottom w:val="outset" w:sz="6" w:space="0" w:color="414142"/>
              <w:right w:val="outset" w:sz="6" w:space="0" w:color="414142"/>
            </w:tcBorders>
            <w:hideMark/>
          </w:tcPr>
          <w:p w14:paraId="3BDCF793" w14:textId="7527A3A5" w:rsidR="00774545" w:rsidRPr="00774545" w:rsidRDefault="001D65E2" w:rsidP="00B90A72">
            <w:pPr>
              <w:spacing w:before="100" w:beforeAutospacing="1" w:after="100" w:afterAutospacing="1" w:line="293" w:lineRule="atLeast"/>
              <w:jc w:val="both"/>
              <w:rPr>
                <w:rFonts w:ascii="Times New Roman" w:hAnsi="Times New Roman"/>
                <w:sz w:val="24"/>
                <w:szCs w:val="24"/>
              </w:rPr>
            </w:pPr>
            <w:r>
              <w:rPr>
                <w:rFonts w:ascii="Times New Roman" w:hAnsi="Times New Roman"/>
                <w:sz w:val="24"/>
                <w:szCs w:val="24"/>
              </w:rPr>
              <w:t>Projekts veicinās kvalitatīvāku pro</w:t>
            </w:r>
            <w:r w:rsidR="00B90A72">
              <w:rPr>
                <w:rFonts w:ascii="Times New Roman" w:hAnsi="Times New Roman"/>
                <w:sz w:val="24"/>
                <w:szCs w:val="24"/>
              </w:rPr>
              <w:t>jektu iesniegumu apstiprināšanu.</w:t>
            </w:r>
          </w:p>
        </w:tc>
      </w:tr>
      <w:tr w:rsidR="00FB223D" w:rsidRPr="00FB223D" w14:paraId="54562D24" w14:textId="77777777" w:rsidTr="000F3DD1">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D37E4ED" w14:textId="77777777" w:rsidR="00FB223D" w:rsidRPr="000F3DD1" w:rsidRDefault="00FB223D" w:rsidP="00FB223D">
            <w:pPr>
              <w:spacing w:before="100" w:beforeAutospacing="1" w:after="100" w:afterAutospacing="1" w:line="293" w:lineRule="atLeast"/>
              <w:jc w:val="center"/>
              <w:rPr>
                <w:rFonts w:ascii="Times New Roman" w:hAnsi="Times New Roman"/>
                <w:b/>
                <w:bCs/>
                <w:sz w:val="24"/>
                <w:szCs w:val="24"/>
              </w:rPr>
            </w:pPr>
            <w:r w:rsidRPr="000F3DD1">
              <w:rPr>
                <w:rFonts w:ascii="Times New Roman" w:hAnsi="Times New Roman"/>
                <w:sz w:val="24"/>
                <w:szCs w:val="24"/>
              </w:rPr>
              <w:t> </w:t>
            </w:r>
            <w:r w:rsidRPr="000F3DD1">
              <w:rPr>
                <w:rFonts w:ascii="Times New Roman" w:hAnsi="Times New Roman"/>
                <w:b/>
                <w:bCs/>
                <w:sz w:val="24"/>
                <w:szCs w:val="24"/>
              </w:rPr>
              <w:t>III. Tiesību akta projekta ietekme uz valsts budžetu un pašvaldību budžetiem</w:t>
            </w:r>
          </w:p>
        </w:tc>
      </w:tr>
      <w:tr w:rsidR="00FB223D" w:rsidRPr="00FB223D" w14:paraId="10D57950" w14:textId="77777777" w:rsidTr="000F3DD1">
        <w:trPr>
          <w:trHeight w:val="465"/>
        </w:trPr>
        <w:tc>
          <w:tcPr>
            <w:tcW w:w="5000" w:type="pct"/>
            <w:gridSpan w:val="3"/>
            <w:tcBorders>
              <w:top w:val="outset" w:sz="6" w:space="0" w:color="414142"/>
              <w:left w:val="outset" w:sz="6" w:space="0" w:color="414142"/>
              <w:bottom w:val="outset" w:sz="6" w:space="0" w:color="414142"/>
              <w:right w:val="outset" w:sz="6" w:space="0" w:color="414142"/>
            </w:tcBorders>
            <w:hideMark/>
          </w:tcPr>
          <w:p w14:paraId="090E9E24" w14:textId="7A662969" w:rsidR="00FB223D" w:rsidRPr="000F3DD1" w:rsidRDefault="0071663D" w:rsidP="0071663D">
            <w:pPr>
              <w:spacing w:after="0" w:line="240" w:lineRule="auto"/>
              <w:jc w:val="center"/>
              <w:rPr>
                <w:rFonts w:ascii="Times New Roman" w:hAnsi="Times New Roman"/>
                <w:sz w:val="24"/>
                <w:szCs w:val="24"/>
              </w:rPr>
            </w:pPr>
            <w:r>
              <w:rPr>
                <w:rFonts w:ascii="Times New Roman" w:hAnsi="Times New Roman"/>
                <w:sz w:val="24"/>
                <w:szCs w:val="24"/>
              </w:rPr>
              <w:t>Noteikumu p</w:t>
            </w:r>
            <w:r w:rsidR="007B0856">
              <w:rPr>
                <w:rFonts w:ascii="Times New Roman" w:hAnsi="Times New Roman"/>
                <w:sz w:val="24"/>
                <w:szCs w:val="24"/>
              </w:rPr>
              <w:t>r</w:t>
            </w:r>
            <w:r w:rsidR="00FB223D" w:rsidRPr="000F3DD1">
              <w:rPr>
                <w:rFonts w:ascii="Times New Roman" w:hAnsi="Times New Roman"/>
                <w:sz w:val="24"/>
                <w:szCs w:val="24"/>
              </w:rPr>
              <w:t>ojekts šo jomu neskar.</w:t>
            </w:r>
          </w:p>
        </w:tc>
      </w:tr>
    </w:tbl>
    <w:p w14:paraId="689BA84F" w14:textId="77777777" w:rsidR="00FB223D" w:rsidRDefault="00FB223D" w:rsidP="00FB223D">
      <w:pPr>
        <w:spacing w:after="0" w:line="240" w:lineRule="auto"/>
        <w:rPr>
          <w:rFonts w:ascii="Times New Roman" w:eastAsia="Times New Roman" w:hAnsi="Times New Roman"/>
          <w:sz w:val="24"/>
          <w:szCs w:val="24"/>
          <w:lang w:eastAsia="lv-LV"/>
        </w:rPr>
      </w:pPr>
    </w:p>
    <w:p w14:paraId="22273D1E" w14:textId="77777777" w:rsidR="00A650B9" w:rsidRDefault="00A650B9" w:rsidP="00FB223D">
      <w:pPr>
        <w:spacing w:after="0" w:line="240" w:lineRule="auto"/>
        <w:rPr>
          <w:rFonts w:ascii="Times New Roman" w:eastAsia="Times New Roman" w:hAnsi="Times New Roman"/>
          <w:sz w:val="24"/>
          <w:szCs w:val="24"/>
          <w:lang w:eastAsia="lv-LV"/>
        </w:rPr>
      </w:pPr>
    </w:p>
    <w:p w14:paraId="02579D00" w14:textId="77777777" w:rsidR="00A650B9" w:rsidRPr="00A650B9" w:rsidRDefault="00A650B9" w:rsidP="00A650B9">
      <w:pPr>
        <w:spacing w:after="0" w:line="240" w:lineRule="auto"/>
        <w:jc w:val="both"/>
        <w:rPr>
          <w:rFonts w:ascii="Times New Roman" w:eastAsia="Times New Roman" w:hAnsi="Times New Roman"/>
          <w:sz w:val="24"/>
          <w:szCs w:val="24"/>
          <w:lang w:eastAsia="lv-LV"/>
        </w:rPr>
      </w:pPr>
    </w:p>
    <w:tbl>
      <w:tblPr>
        <w:tblW w:w="521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527"/>
      </w:tblGrid>
      <w:tr w:rsidR="00A650B9" w:rsidRPr="00A650B9" w14:paraId="77890271"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62EABFD"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III. Tiesību akta projekta ietekme uz valsts budžetu un pašvaldību budžetiem</w:t>
            </w:r>
          </w:p>
        </w:tc>
      </w:tr>
      <w:tr w:rsidR="00A650B9" w:rsidRPr="00A650B9" w14:paraId="66C4A59D"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E2FB1CB"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lastRenderedPageBreak/>
              <w:t>Noteikumu projekts šo jomu neskar.</w:t>
            </w:r>
          </w:p>
        </w:tc>
      </w:tr>
      <w:tr w:rsidR="00A650B9" w:rsidRPr="00A650B9" w14:paraId="09E2DC09"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C2B72E0"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IV. Tiesību akta projekta ietekme uz spēkā esošo tiesību normu sistēmu</w:t>
            </w:r>
          </w:p>
        </w:tc>
      </w:tr>
      <w:tr w:rsidR="00A650B9" w:rsidRPr="00A650B9" w14:paraId="6A68341B"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F2004E2"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t>Noteikumu projekts šo jomu neskar.</w:t>
            </w:r>
          </w:p>
        </w:tc>
      </w:tr>
      <w:tr w:rsidR="00A650B9" w:rsidRPr="00A650B9" w14:paraId="37AB8569" w14:textId="77777777" w:rsidTr="00A650B9">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BDA102E" w14:textId="77777777" w:rsidR="00A650B9" w:rsidRPr="00A650B9" w:rsidRDefault="00A650B9" w:rsidP="00A650B9">
            <w:pPr>
              <w:spacing w:before="100" w:beforeAutospacing="1" w:after="100" w:afterAutospacing="1" w:line="293" w:lineRule="atLeast"/>
              <w:jc w:val="center"/>
              <w:rPr>
                <w:rFonts w:ascii="Times New Roman" w:hAnsi="Times New Roman"/>
                <w:b/>
                <w:bCs/>
                <w:sz w:val="24"/>
                <w:szCs w:val="24"/>
              </w:rPr>
            </w:pPr>
            <w:r w:rsidRPr="00A650B9">
              <w:rPr>
                <w:rFonts w:ascii="Times New Roman" w:hAnsi="Times New Roman"/>
                <w:sz w:val="24"/>
                <w:szCs w:val="24"/>
              </w:rPr>
              <w:t> </w:t>
            </w:r>
            <w:r w:rsidRPr="00A650B9">
              <w:rPr>
                <w:rFonts w:ascii="Times New Roman" w:hAnsi="Times New Roman"/>
                <w:b/>
                <w:bCs/>
                <w:sz w:val="24"/>
                <w:szCs w:val="24"/>
              </w:rPr>
              <w:t>V. Tiesību akta projekta atbilstība Latvijas Republikas starptautiskajām saistībām</w:t>
            </w:r>
          </w:p>
        </w:tc>
      </w:tr>
      <w:tr w:rsidR="00A650B9" w:rsidRPr="00A650B9" w14:paraId="426A1BEC" w14:textId="77777777" w:rsidTr="00A650B9">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4A29D8AC" w14:textId="77777777" w:rsidR="00A650B9" w:rsidRPr="00A650B9" w:rsidRDefault="00A650B9" w:rsidP="00A650B9">
            <w:pPr>
              <w:spacing w:after="0" w:line="240" w:lineRule="auto"/>
              <w:jc w:val="center"/>
              <w:rPr>
                <w:rFonts w:ascii="Times New Roman" w:hAnsi="Times New Roman"/>
                <w:sz w:val="24"/>
                <w:szCs w:val="24"/>
              </w:rPr>
            </w:pPr>
            <w:r w:rsidRPr="00A650B9">
              <w:rPr>
                <w:rFonts w:ascii="Times New Roman" w:hAnsi="Times New Roman"/>
                <w:sz w:val="24"/>
                <w:szCs w:val="24"/>
              </w:rPr>
              <w:t>Noteikumu projekts šo jomu neskar.</w:t>
            </w:r>
          </w:p>
        </w:tc>
      </w:tr>
    </w:tbl>
    <w:tbl>
      <w:tblPr>
        <w:tblStyle w:val="TableGrid"/>
        <w:tblW w:w="5108" w:type="pct"/>
        <w:tblInd w:w="108" w:type="dxa"/>
        <w:tblLook w:val="04A0" w:firstRow="1" w:lastRow="0" w:firstColumn="1" w:lastColumn="0" w:noHBand="0" w:noVBand="1"/>
      </w:tblPr>
      <w:tblGrid>
        <w:gridCol w:w="396"/>
        <w:gridCol w:w="2772"/>
        <w:gridCol w:w="731"/>
        <w:gridCol w:w="5589"/>
      </w:tblGrid>
      <w:tr w:rsidR="00812271" w:rsidRPr="007A2871" w14:paraId="16EDB388" w14:textId="77777777" w:rsidTr="00017009">
        <w:trPr>
          <w:trHeight w:val="420"/>
        </w:trPr>
        <w:tc>
          <w:tcPr>
            <w:tcW w:w="5000" w:type="pct"/>
            <w:gridSpan w:val="4"/>
            <w:hideMark/>
          </w:tcPr>
          <w:p w14:paraId="5F27DA47" w14:textId="77777777" w:rsidR="00812271" w:rsidRPr="007A2871" w:rsidRDefault="00812271" w:rsidP="00A650B9">
            <w:pPr>
              <w:spacing w:before="120" w:after="100" w:afterAutospacing="1" w:line="360" w:lineRule="auto"/>
              <w:ind w:firstLine="300"/>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VI. Sabiedrības līdzdalība un komunikācijas aktivitātes</w:t>
            </w:r>
          </w:p>
        </w:tc>
      </w:tr>
      <w:tr w:rsidR="00812271" w:rsidRPr="007A2871" w14:paraId="47F69F25" w14:textId="77777777" w:rsidTr="00017009">
        <w:trPr>
          <w:trHeight w:val="540"/>
        </w:trPr>
        <w:tc>
          <w:tcPr>
            <w:tcW w:w="188" w:type="pct"/>
            <w:hideMark/>
          </w:tcPr>
          <w:p w14:paraId="380D24CD"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468" w:type="pct"/>
            <w:hideMark/>
          </w:tcPr>
          <w:p w14:paraId="6B498F62"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Plānotās sabiedrības līdzdalības un komunikācijas aktivitātes saistībā ar projektu</w:t>
            </w:r>
          </w:p>
        </w:tc>
        <w:tc>
          <w:tcPr>
            <w:tcW w:w="3344" w:type="pct"/>
            <w:gridSpan w:val="2"/>
            <w:hideMark/>
          </w:tcPr>
          <w:p w14:paraId="7785678B" w14:textId="00398FE5" w:rsidR="00902BAB" w:rsidRDefault="00804A45" w:rsidP="00B90A7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Jaunatnes organizācijas</w:t>
            </w:r>
            <w:r w:rsidR="00447DC6">
              <w:rPr>
                <w:rFonts w:ascii="Times New Roman" w:eastAsia="Times New Roman" w:hAnsi="Times New Roman"/>
                <w:sz w:val="24"/>
                <w:szCs w:val="24"/>
                <w:lang w:eastAsia="lv-LV"/>
              </w:rPr>
              <w:t xml:space="preserve"> un pašvaldības</w:t>
            </w:r>
            <w:r>
              <w:rPr>
                <w:rFonts w:ascii="Times New Roman" w:eastAsia="Times New Roman" w:hAnsi="Times New Roman"/>
                <w:sz w:val="24"/>
                <w:szCs w:val="24"/>
                <w:lang w:eastAsia="lv-LV"/>
              </w:rPr>
              <w:t xml:space="preserve"> iepazīstinātas ar projektu 201</w:t>
            </w:r>
            <w:r w:rsidR="001D65E2">
              <w:rPr>
                <w:rFonts w:ascii="Times New Roman" w:eastAsia="Times New Roman" w:hAnsi="Times New Roman"/>
                <w:sz w:val="24"/>
                <w:szCs w:val="24"/>
                <w:lang w:eastAsia="lv-LV"/>
              </w:rPr>
              <w:t>9</w:t>
            </w:r>
            <w:r>
              <w:rPr>
                <w:rFonts w:ascii="Times New Roman" w:eastAsia="Times New Roman" w:hAnsi="Times New Roman"/>
                <w:sz w:val="24"/>
                <w:szCs w:val="24"/>
                <w:lang w:eastAsia="lv-LV"/>
              </w:rPr>
              <w:t xml:space="preserve">.gada </w:t>
            </w:r>
            <w:r w:rsidR="001D65E2">
              <w:rPr>
                <w:rFonts w:ascii="Times New Roman" w:eastAsia="Times New Roman" w:hAnsi="Times New Roman"/>
                <w:sz w:val="24"/>
                <w:szCs w:val="24"/>
                <w:lang w:eastAsia="lv-LV"/>
              </w:rPr>
              <w:t>4.oktobra</w:t>
            </w:r>
            <w:r>
              <w:rPr>
                <w:rFonts w:ascii="Times New Roman" w:eastAsia="Times New Roman" w:hAnsi="Times New Roman"/>
                <w:sz w:val="24"/>
                <w:szCs w:val="24"/>
                <w:lang w:eastAsia="lv-LV"/>
              </w:rPr>
              <w:t xml:space="preserve"> sanāksmē</w:t>
            </w:r>
            <w:r w:rsidR="00902BAB">
              <w:rPr>
                <w:rFonts w:ascii="Times New Roman" w:eastAsia="Times New Roman" w:hAnsi="Times New Roman"/>
                <w:sz w:val="24"/>
                <w:szCs w:val="24"/>
                <w:lang w:eastAsia="lv-LV"/>
              </w:rPr>
              <w:t xml:space="preserve"> un to</w:t>
            </w:r>
            <w:r>
              <w:rPr>
                <w:rFonts w:ascii="Times New Roman" w:eastAsia="Times New Roman" w:hAnsi="Times New Roman"/>
                <w:sz w:val="24"/>
                <w:szCs w:val="24"/>
                <w:lang w:eastAsia="lv-LV"/>
              </w:rPr>
              <w:t xml:space="preserve"> izteik</w:t>
            </w:r>
            <w:r w:rsidR="001D65E2">
              <w:rPr>
                <w:rFonts w:ascii="Times New Roman" w:eastAsia="Times New Roman" w:hAnsi="Times New Roman"/>
                <w:sz w:val="24"/>
                <w:szCs w:val="24"/>
                <w:lang w:eastAsia="lv-LV"/>
              </w:rPr>
              <w:t>ti</w:t>
            </w:r>
            <w:r w:rsidR="00902BAB">
              <w:rPr>
                <w:rFonts w:ascii="Times New Roman" w:eastAsia="Times New Roman" w:hAnsi="Times New Roman"/>
                <w:sz w:val="24"/>
                <w:szCs w:val="24"/>
                <w:lang w:eastAsia="lv-LV"/>
              </w:rPr>
              <w:t>e</w:t>
            </w:r>
            <w:r>
              <w:rPr>
                <w:rFonts w:ascii="Times New Roman" w:eastAsia="Times New Roman" w:hAnsi="Times New Roman"/>
                <w:sz w:val="24"/>
                <w:szCs w:val="24"/>
                <w:lang w:eastAsia="lv-LV"/>
              </w:rPr>
              <w:t xml:space="preserve"> viedok</w:t>
            </w:r>
            <w:r w:rsidR="001D65E2">
              <w:rPr>
                <w:rFonts w:ascii="Times New Roman" w:eastAsia="Times New Roman" w:hAnsi="Times New Roman"/>
                <w:sz w:val="24"/>
                <w:szCs w:val="24"/>
                <w:lang w:eastAsia="lv-LV"/>
              </w:rPr>
              <w:t>ļi</w:t>
            </w:r>
            <w:r>
              <w:rPr>
                <w:rFonts w:ascii="Times New Roman" w:eastAsia="Times New Roman" w:hAnsi="Times New Roman"/>
                <w:sz w:val="24"/>
                <w:szCs w:val="24"/>
                <w:lang w:eastAsia="lv-LV"/>
              </w:rPr>
              <w:t xml:space="preserve"> un priekšlikum</w:t>
            </w:r>
            <w:r w:rsidR="001D65E2">
              <w:rPr>
                <w:rFonts w:ascii="Times New Roman" w:eastAsia="Times New Roman" w:hAnsi="Times New Roman"/>
                <w:sz w:val="24"/>
                <w:szCs w:val="24"/>
                <w:lang w:eastAsia="lv-LV"/>
              </w:rPr>
              <w:t>i</w:t>
            </w:r>
            <w:r w:rsidR="00902BAB">
              <w:rPr>
                <w:rFonts w:ascii="Times New Roman" w:eastAsia="Times New Roman" w:hAnsi="Times New Roman"/>
                <w:sz w:val="24"/>
                <w:szCs w:val="24"/>
                <w:lang w:eastAsia="lv-LV"/>
              </w:rPr>
              <w:t xml:space="preserve"> </w:t>
            </w:r>
            <w:r w:rsidR="003E0B48">
              <w:rPr>
                <w:rFonts w:ascii="Times New Roman" w:eastAsia="Times New Roman" w:hAnsi="Times New Roman"/>
                <w:sz w:val="24"/>
                <w:szCs w:val="24"/>
                <w:lang w:eastAsia="lv-LV"/>
              </w:rPr>
              <w:t>par</w:t>
            </w:r>
            <w:r w:rsidR="004D125A">
              <w:rPr>
                <w:rFonts w:ascii="Times New Roman" w:eastAsia="Times New Roman" w:hAnsi="Times New Roman"/>
                <w:sz w:val="24"/>
                <w:szCs w:val="24"/>
                <w:lang w:eastAsia="lv-LV"/>
              </w:rPr>
              <w:t xml:space="preserve"> </w:t>
            </w:r>
            <w:r w:rsidR="00902BAB">
              <w:rPr>
                <w:rFonts w:ascii="Times New Roman" w:eastAsia="Times New Roman" w:hAnsi="Times New Roman"/>
                <w:sz w:val="24"/>
                <w:szCs w:val="24"/>
                <w:lang w:eastAsia="lv-LV"/>
              </w:rPr>
              <w:t>projekt</w:t>
            </w:r>
            <w:r w:rsidR="003E0B48">
              <w:rPr>
                <w:rFonts w:ascii="Times New Roman" w:eastAsia="Times New Roman" w:hAnsi="Times New Roman"/>
                <w:sz w:val="24"/>
                <w:szCs w:val="24"/>
                <w:lang w:eastAsia="lv-LV"/>
              </w:rPr>
              <w:t>u</w:t>
            </w:r>
            <w:r w:rsidR="00902BAB">
              <w:rPr>
                <w:rFonts w:ascii="Times New Roman" w:eastAsia="Times New Roman" w:hAnsi="Times New Roman"/>
                <w:sz w:val="24"/>
                <w:szCs w:val="24"/>
                <w:lang w:eastAsia="lv-LV"/>
              </w:rPr>
              <w:t xml:space="preserve"> ir</w:t>
            </w:r>
            <w:r w:rsidR="004D125A">
              <w:rPr>
                <w:rFonts w:ascii="Times New Roman" w:eastAsia="Times New Roman" w:hAnsi="Times New Roman"/>
                <w:sz w:val="24"/>
                <w:szCs w:val="24"/>
                <w:lang w:eastAsia="lv-LV"/>
              </w:rPr>
              <w:t xml:space="preserve"> daļēji</w:t>
            </w:r>
            <w:r w:rsidR="00902BAB">
              <w:rPr>
                <w:rFonts w:ascii="Times New Roman" w:eastAsia="Times New Roman" w:hAnsi="Times New Roman"/>
                <w:sz w:val="24"/>
                <w:szCs w:val="24"/>
                <w:lang w:eastAsia="lv-LV"/>
              </w:rPr>
              <w:t xml:space="preserve"> ņemti vērā</w:t>
            </w:r>
            <w:r>
              <w:rPr>
                <w:rFonts w:ascii="Times New Roman" w:eastAsia="Times New Roman" w:hAnsi="Times New Roman"/>
                <w:sz w:val="24"/>
                <w:szCs w:val="24"/>
                <w:lang w:eastAsia="lv-LV"/>
              </w:rPr>
              <w:t>.</w:t>
            </w:r>
            <w:r w:rsidR="00BF08EF">
              <w:rPr>
                <w:rFonts w:ascii="Times New Roman" w:eastAsia="Times New Roman" w:hAnsi="Times New Roman"/>
                <w:sz w:val="24"/>
                <w:szCs w:val="24"/>
                <w:lang w:eastAsia="lv-LV"/>
              </w:rPr>
              <w:t xml:space="preserve"> </w:t>
            </w:r>
          </w:p>
          <w:p w14:paraId="05B712B1" w14:textId="110F0C01" w:rsidR="00812271" w:rsidRDefault="003E0B48" w:rsidP="00B90A7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902BAB">
              <w:rPr>
                <w:rFonts w:ascii="Times New Roman" w:eastAsia="Times New Roman" w:hAnsi="Times New Roman"/>
                <w:sz w:val="24"/>
                <w:szCs w:val="24"/>
                <w:lang w:eastAsia="lv-LV"/>
              </w:rPr>
              <w:t>rojekts skatīts Jaunatnes konsultatīvās padomes 2019.</w:t>
            </w:r>
            <w:r w:rsidR="0094618F">
              <w:rPr>
                <w:rFonts w:ascii="Times New Roman" w:eastAsia="Times New Roman" w:hAnsi="Times New Roman"/>
                <w:sz w:val="24"/>
                <w:szCs w:val="24"/>
                <w:lang w:eastAsia="lv-LV"/>
              </w:rPr>
              <w:t xml:space="preserve"> </w:t>
            </w:r>
            <w:r w:rsidR="00902BAB">
              <w:rPr>
                <w:rFonts w:ascii="Times New Roman" w:eastAsia="Times New Roman" w:hAnsi="Times New Roman"/>
                <w:sz w:val="24"/>
                <w:szCs w:val="24"/>
                <w:lang w:eastAsia="lv-LV"/>
              </w:rPr>
              <w:t>gada 16.</w:t>
            </w:r>
            <w:r w:rsidR="0094618F">
              <w:rPr>
                <w:rFonts w:ascii="Times New Roman" w:eastAsia="Times New Roman" w:hAnsi="Times New Roman"/>
                <w:sz w:val="24"/>
                <w:szCs w:val="24"/>
                <w:lang w:eastAsia="lv-LV"/>
              </w:rPr>
              <w:t xml:space="preserve"> </w:t>
            </w:r>
            <w:r w:rsidR="00902BAB">
              <w:rPr>
                <w:rFonts w:ascii="Times New Roman" w:eastAsia="Times New Roman" w:hAnsi="Times New Roman"/>
                <w:sz w:val="24"/>
                <w:szCs w:val="24"/>
                <w:lang w:eastAsia="lv-LV"/>
              </w:rPr>
              <w:t xml:space="preserve">oktobra sēdē, kuras laikā tika ierosināti tehniski redakcionāli precizējumi un tie </w:t>
            </w:r>
            <w:r w:rsidR="0050012E">
              <w:rPr>
                <w:rFonts w:ascii="Times New Roman" w:eastAsia="Times New Roman" w:hAnsi="Times New Roman"/>
                <w:sz w:val="24"/>
                <w:szCs w:val="24"/>
                <w:lang w:eastAsia="lv-LV"/>
              </w:rPr>
              <w:t xml:space="preserve">daļēji </w:t>
            </w:r>
            <w:r w:rsidR="00902BAB">
              <w:rPr>
                <w:rFonts w:ascii="Times New Roman" w:eastAsia="Times New Roman" w:hAnsi="Times New Roman"/>
                <w:sz w:val="24"/>
                <w:szCs w:val="24"/>
                <w:lang w:eastAsia="lv-LV"/>
              </w:rPr>
              <w:t>ņemti vērā.</w:t>
            </w:r>
          </w:p>
          <w:p w14:paraId="000E8450" w14:textId="6A8330AC" w:rsidR="003E0B48" w:rsidRPr="007A2871" w:rsidRDefault="003E0B48" w:rsidP="00B90A72">
            <w:pPr>
              <w:spacing w:after="0" w:line="240" w:lineRule="auto"/>
              <w:jc w:val="both"/>
              <w:rPr>
                <w:rFonts w:ascii="Times New Roman" w:eastAsia="Times New Roman" w:hAnsi="Times New Roman"/>
                <w:sz w:val="24"/>
                <w:szCs w:val="24"/>
                <w:lang w:eastAsia="lv-LV"/>
              </w:rPr>
            </w:pPr>
          </w:p>
        </w:tc>
      </w:tr>
      <w:tr w:rsidR="00812271" w:rsidRPr="007A2871" w14:paraId="6BF6DEE4" w14:textId="77777777" w:rsidTr="00017009">
        <w:trPr>
          <w:trHeight w:val="330"/>
        </w:trPr>
        <w:tc>
          <w:tcPr>
            <w:tcW w:w="188" w:type="pct"/>
            <w:hideMark/>
          </w:tcPr>
          <w:p w14:paraId="5B441D1E"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468" w:type="pct"/>
            <w:hideMark/>
          </w:tcPr>
          <w:p w14:paraId="5F1DE4BC"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Sabiedrības līdzdalība projekta izstrādē</w:t>
            </w:r>
          </w:p>
        </w:tc>
        <w:tc>
          <w:tcPr>
            <w:tcW w:w="3344" w:type="pct"/>
            <w:gridSpan w:val="2"/>
            <w:hideMark/>
          </w:tcPr>
          <w:p w14:paraId="5467DBBF" w14:textId="4F386590" w:rsidR="00812271" w:rsidRDefault="00804A45" w:rsidP="00B90A72">
            <w:pPr>
              <w:spacing w:after="0" w:line="240" w:lineRule="auto"/>
              <w:jc w:val="both"/>
              <w:rPr>
                <w:rFonts w:ascii="Times New Roman" w:hAnsi="Times New Roman"/>
                <w:sz w:val="24"/>
                <w:szCs w:val="24"/>
              </w:rPr>
            </w:pPr>
            <w:r>
              <w:rPr>
                <w:rFonts w:ascii="Times New Roman" w:hAnsi="Times New Roman"/>
                <w:sz w:val="24"/>
                <w:szCs w:val="24"/>
              </w:rPr>
              <w:t>Jaunatnes organizācijas sniegušas</w:t>
            </w:r>
            <w:r w:rsidR="00C32B4B">
              <w:rPr>
                <w:rFonts w:ascii="Times New Roman" w:hAnsi="Times New Roman"/>
                <w:sz w:val="24"/>
                <w:szCs w:val="24"/>
              </w:rPr>
              <w:t xml:space="preserve"> priekšlikumus grozījumiem.</w:t>
            </w:r>
          </w:p>
          <w:p w14:paraId="18DCDC29" w14:textId="18B6E370" w:rsidR="0094618F" w:rsidRPr="007A2871" w:rsidRDefault="003E0B48" w:rsidP="003E0B48">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P</w:t>
            </w:r>
            <w:r w:rsidR="0094618F">
              <w:rPr>
                <w:rFonts w:ascii="Times New Roman" w:hAnsi="Times New Roman"/>
                <w:sz w:val="24"/>
                <w:szCs w:val="24"/>
              </w:rPr>
              <w:t>rojekts</w:t>
            </w:r>
            <w:r w:rsidR="004D125A">
              <w:rPr>
                <w:rFonts w:ascii="Times New Roman" w:hAnsi="Times New Roman"/>
                <w:sz w:val="24"/>
                <w:szCs w:val="24"/>
              </w:rPr>
              <w:t xml:space="preserve"> </w:t>
            </w:r>
            <w:r w:rsidR="00D8213D">
              <w:rPr>
                <w:rFonts w:ascii="Times New Roman" w:hAnsi="Times New Roman"/>
                <w:sz w:val="24"/>
                <w:szCs w:val="24"/>
              </w:rPr>
              <w:t>2019.</w:t>
            </w:r>
            <w:r w:rsidRPr="003E0B48">
              <w:rPr>
                <w:rFonts w:ascii="Times New Roman" w:hAnsi="Times New Roman"/>
                <w:sz w:val="24"/>
                <w:szCs w:val="24"/>
              </w:rPr>
              <w:t xml:space="preserve">gada </w:t>
            </w:r>
            <w:r>
              <w:rPr>
                <w:rFonts w:ascii="Times New Roman" w:hAnsi="Times New Roman"/>
                <w:sz w:val="24"/>
                <w:szCs w:val="24"/>
              </w:rPr>
              <w:t>......</w:t>
            </w:r>
            <w:r w:rsidR="0094618F">
              <w:rPr>
                <w:rFonts w:ascii="Times New Roman" w:hAnsi="Times New Roman"/>
                <w:sz w:val="24"/>
                <w:szCs w:val="24"/>
              </w:rPr>
              <w:t xml:space="preserve"> publicēts Izglītības un zinātnes ministrijas </w:t>
            </w:r>
            <w:r w:rsidRPr="003E0B48">
              <w:rPr>
                <w:rFonts w:ascii="Times New Roman" w:hAnsi="Times New Roman"/>
                <w:sz w:val="24"/>
                <w:szCs w:val="24"/>
              </w:rPr>
              <w:t>tīmekļa vietnē, sadaļā “</w:t>
            </w:r>
            <w:r>
              <w:rPr>
                <w:rFonts w:ascii="Times New Roman" w:hAnsi="Times New Roman"/>
                <w:sz w:val="24"/>
                <w:szCs w:val="24"/>
              </w:rPr>
              <w:t>........</w:t>
            </w:r>
            <w:r w:rsidRPr="003E0B48">
              <w:rPr>
                <w:rFonts w:ascii="Times New Roman" w:hAnsi="Times New Roman"/>
                <w:sz w:val="24"/>
                <w:szCs w:val="24"/>
              </w:rPr>
              <w:t>s līdzdalība</w:t>
            </w:r>
          </w:p>
        </w:tc>
      </w:tr>
      <w:tr w:rsidR="00812271" w:rsidRPr="007A2871" w14:paraId="5B9989C0" w14:textId="77777777" w:rsidTr="00017009">
        <w:trPr>
          <w:trHeight w:val="465"/>
        </w:trPr>
        <w:tc>
          <w:tcPr>
            <w:tcW w:w="188" w:type="pct"/>
            <w:hideMark/>
          </w:tcPr>
          <w:p w14:paraId="78D1D466"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1468" w:type="pct"/>
            <w:hideMark/>
          </w:tcPr>
          <w:p w14:paraId="24CE4BC3"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Sabiedrības līdzdalības rezultāti</w:t>
            </w:r>
          </w:p>
        </w:tc>
        <w:tc>
          <w:tcPr>
            <w:tcW w:w="3344" w:type="pct"/>
            <w:gridSpan w:val="2"/>
            <w:hideMark/>
          </w:tcPr>
          <w:p w14:paraId="193D3150" w14:textId="5A4EC66B" w:rsidR="00812271" w:rsidRPr="007A2871" w:rsidRDefault="00C32B4B" w:rsidP="00B90A7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Projekta izstrādē </w:t>
            </w:r>
            <w:r w:rsidR="000E5914">
              <w:rPr>
                <w:rFonts w:ascii="Times New Roman" w:eastAsia="Times New Roman" w:hAnsi="Times New Roman"/>
                <w:sz w:val="24"/>
                <w:szCs w:val="24"/>
                <w:lang w:eastAsia="lv-LV"/>
              </w:rPr>
              <w:t xml:space="preserve">daļēji </w:t>
            </w:r>
            <w:r>
              <w:rPr>
                <w:rFonts w:ascii="Times New Roman" w:eastAsia="Times New Roman" w:hAnsi="Times New Roman"/>
                <w:sz w:val="24"/>
                <w:szCs w:val="24"/>
                <w:lang w:eastAsia="lv-LV"/>
              </w:rPr>
              <w:t xml:space="preserve">ņemti vērā </w:t>
            </w:r>
            <w:r w:rsidR="00804A45">
              <w:rPr>
                <w:rFonts w:ascii="Times New Roman" w:eastAsia="Times New Roman" w:hAnsi="Times New Roman"/>
                <w:sz w:val="24"/>
                <w:szCs w:val="24"/>
                <w:lang w:eastAsia="lv-LV"/>
              </w:rPr>
              <w:t>jaunatnes organizāciju</w:t>
            </w:r>
            <w:r>
              <w:rPr>
                <w:rFonts w:ascii="Times New Roman" w:eastAsia="Times New Roman" w:hAnsi="Times New Roman"/>
                <w:sz w:val="24"/>
                <w:szCs w:val="24"/>
                <w:lang w:eastAsia="lv-LV"/>
              </w:rPr>
              <w:t xml:space="preserve"> priekšlikumi.</w:t>
            </w:r>
          </w:p>
        </w:tc>
      </w:tr>
      <w:tr w:rsidR="00812271" w:rsidRPr="007A2871" w14:paraId="48CF7382" w14:textId="77777777" w:rsidTr="00017009">
        <w:trPr>
          <w:trHeight w:val="465"/>
        </w:trPr>
        <w:tc>
          <w:tcPr>
            <w:tcW w:w="188" w:type="pct"/>
            <w:hideMark/>
          </w:tcPr>
          <w:p w14:paraId="2C4673BA"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468" w:type="pct"/>
            <w:hideMark/>
          </w:tcPr>
          <w:p w14:paraId="25D26C68" w14:textId="77777777" w:rsidR="00812271" w:rsidRPr="007A2871" w:rsidRDefault="00812271" w:rsidP="00564A6E">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344" w:type="pct"/>
            <w:gridSpan w:val="2"/>
            <w:hideMark/>
          </w:tcPr>
          <w:p w14:paraId="14959059" w14:textId="77777777" w:rsidR="00812271" w:rsidRPr="007A2871" w:rsidRDefault="00812271" w:rsidP="00B90A72">
            <w:pPr>
              <w:spacing w:before="100" w:beforeAutospacing="1" w:after="100" w:afterAutospacing="1" w:line="36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r w:rsidR="00812271" w:rsidRPr="007A2871" w14:paraId="65402A31" w14:textId="77777777" w:rsidTr="00017009">
        <w:trPr>
          <w:trHeight w:val="375"/>
        </w:trPr>
        <w:tc>
          <w:tcPr>
            <w:tcW w:w="5000" w:type="pct"/>
            <w:gridSpan w:val="4"/>
            <w:hideMark/>
          </w:tcPr>
          <w:p w14:paraId="62B8C3E6" w14:textId="77777777" w:rsidR="00C96AD3" w:rsidRPr="007A2871" w:rsidRDefault="00C96AD3" w:rsidP="00C96AD3">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7A2871">
              <w:rPr>
                <w:rFonts w:ascii="Times New Roman" w:eastAsia="Times New Roman" w:hAnsi="Times New Roman"/>
                <w:b/>
                <w:bCs/>
                <w:sz w:val="24"/>
                <w:szCs w:val="24"/>
                <w:lang w:eastAsia="lv-LV"/>
              </w:rPr>
              <w:t>VII. Tiesību akta projekta izpildes nodrošināšana un tās ietekme uz institūcijām</w:t>
            </w:r>
          </w:p>
        </w:tc>
      </w:tr>
      <w:tr w:rsidR="00804A45" w:rsidRPr="007A2871" w14:paraId="702A1D02" w14:textId="77777777" w:rsidTr="00017009">
        <w:trPr>
          <w:trHeight w:val="623"/>
        </w:trPr>
        <w:tc>
          <w:tcPr>
            <w:tcW w:w="188" w:type="pct"/>
            <w:hideMark/>
          </w:tcPr>
          <w:p w14:paraId="699F7942"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860" w:type="pct"/>
            <w:gridSpan w:val="2"/>
            <w:hideMark/>
          </w:tcPr>
          <w:p w14:paraId="25FBC28D"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izpildē iesaistītās institūcijas</w:t>
            </w:r>
          </w:p>
        </w:tc>
        <w:tc>
          <w:tcPr>
            <w:tcW w:w="2952" w:type="pct"/>
            <w:hideMark/>
          </w:tcPr>
          <w:p w14:paraId="46637270" w14:textId="79DE2E01" w:rsidR="00804A45" w:rsidRPr="00804A45" w:rsidRDefault="00804A45" w:rsidP="00804A45">
            <w:pPr>
              <w:spacing w:after="0" w:line="240" w:lineRule="auto"/>
              <w:jc w:val="both"/>
              <w:rPr>
                <w:rFonts w:ascii="Times New Roman" w:eastAsia="Times New Roman" w:hAnsi="Times New Roman"/>
                <w:sz w:val="24"/>
                <w:szCs w:val="24"/>
                <w:lang w:eastAsia="lv-LV"/>
              </w:rPr>
            </w:pPr>
            <w:r w:rsidRPr="00804A45">
              <w:rPr>
                <w:rFonts w:ascii="Times New Roman" w:hAnsi="Times New Roman"/>
                <w:sz w:val="24"/>
                <w:szCs w:val="24"/>
              </w:rPr>
              <w:t>Izglītības un zinātnes ministrija un Jaunatnes starptautisko programmu aģentūra</w:t>
            </w:r>
          </w:p>
        </w:tc>
      </w:tr>
      <w:tr w:rsidR="00804A45" w:rsidRPr="007A2871" w14:paraId="28D8C2E0" w14:textId="77777777" w:rsidTr="00017009">
        <w:trPr>
          <w:trHeight w:val="450"/>
        </w:trPr>
        <w:tc>
          <w:tcPr>
            <w:tcW w:w="188" w:type="pct"/>
            <w:hideMark/>
          </w:tcPr>
          <w:p w14:paraId="1AA7CC44" w14:textId="77777777" w:rsidR="00804A45" w:rsidRPr="007A2871" w:rsidRDefault="00804A45" w:rsidP="00804A45">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860" w:type="pct"/>
            <w:gridSpan w:val="2"/>
            <w:hideMark/>
          </w:tcPr>
          <w:p w14:paraId="32540DF8" w14:textId="77777777" w:rsidR="00804A45" w:rsidRPr="008041B9" w:rsidRDefault="00804A45" w:rsidP="00804A45">
            <w:pPr>
              <w:spacing w:after="0" w:line="240" w:lineRule="auto"/>
              <w:jc w:val="both"/>
              <w:rPr>
                <w:rFonts w:ascii="Times New Roman" w:eastAsia="Times New Roman" w:hAnsi="Times New Roman"/>
                <w:sz w:val="24"/>
                <w:szCs w:val="24"/>
                <w:lang w:eastAsia="lv-LV"/>
              </w:rPr>
            </w:pPr>
            <w:r w:rsidRPr="008041B9">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952" w:type="pct"/>
            <w:hideMark/>
          </w:tcPr>
          <w:p w14:paraId="5DA89E96" w14:textId="2DB184F8" w:rsidR="00804A45" w:rsidRPr="008041B9" w:rsidRDefault="000377CE" w:rsidP="001D65E2">
            <w:pPr>
              <w:spacing w:after="0" w:line="240" w:lineRule="auto"/>
              <w:jc w:val="both"/>
              <w:rPr>
                <w:rFonts w:ascii="Times New Roman" w:eastAsia="Times New Roman" w:hAnsi="Times New Roman"/>
                <w:sz w:val="24"/>
                <w:szCs w:val="24"/>
                <w:lang w:eastAsia="lv-LV"/>
              </w:rPr>
            </w:pPr>
            <w:r w:rsidRPr="008041B9">
              <w:rPr>
                <w:rFonts w:ascii="Times New Roman" w:hAnsi="Times New Roman"/>
              </w:rPr>
              <w:t>P</w:t>
            </w:r>
            <w:r w:rsidRPr="008041B9">
              <w:rPr>
                <w:rFonts w:ascii="Times New Roman" w:hAnsi="Times New Roman"/>
                <w:sz w:val="24"/>
                <w:szCs w:val="24"/>
              </w:rPr>
              <w:t>rojekts neietekmēs pārvaldes funkcijas un institucionālo struktūru, netiks veidotas jaunas institūcijas, likvidētas vai reorganizētas esošās institūcijas, to cilvēkresursi netiks ietekmēti.</w:t>
            </w:r>
            <w:r w:rsidR="00804A45" w:rsidRPr="008041B9">
              <w:rPr>
                <w:rFonts w:ascii="Times New Roman" w:hAnsi="Times New Roman"/>
                <w:sz w:val="24"/>
                <w:szCs w:val="24"/>
              </w:rPr>
              <w:t xml:space="preserve"> </w:t>
            </w:r>
          </w:p>
        </w:tc>
      </w:tr>
      <w:tr w:rsidR="00812271" w:rsidRPr="007A2871" w14:paraId="0CFC8929" w14:textId="77777777" w:rsidTr="00017009">
        <w:trPr>
          <w:trHeight w:val="390"/>
        </w:trPr>
        <w:tc>
          <w:tcPr>
            <w:tcW w:w="188" w:type="pct"/>
            <w:hideMark/>
          </w:tcPr>
          <w:p w14:paraId="1EB8D1CF" w14:textId="77777777" w:rsidR="00C96AD3" w:rsidRPr="007A2871" w:rsidRDefault="00C96AD3"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1860" w:type="pct"/>
            <w:gridSpan w:val="2"/>
            <w:hideMark/>
          </w:tcPr>
          <w:p w14:paraId="3355C226" w14:textId="77777777" w:rsidR="00C96AD3" w:rsidRPr="007A2871" w:rsidRDefault="00C96AD3"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2952" w:type="pct"/>
            <w:hideMark/>
          </w:tcPr>
          <w:p w14:paraId="7C05FE5F" w14:textId="77777777" w:rsidR="00C96AD3" w:rsidRPr="00804A45" w:rsidRDefault="00C96AD3" w:rsidP="00C96AD3">
            <w:pPr>
              <w:spacing w:before="100" w:beforeAutospacing="1" w:after="100" w:afterAutospacing="1" w:line="360" w:lineRule="auto"/>
              <w:rPr>
                <w:rFonts w:ascii="Times New Roman" w:eastAsia="Times New Roman" w:hAnsi="Times New Roman"/>
                <w:sz w:val="24"/>
                <w:szCs w:val="24"/>
                <w:lang w:eastAsia="lv-LV"/>
              </w:rPr>
            </w:pPr>
            <w:r w:rsidRPr="00804A45">
              <w:rPr>
                <w:rFonts w:ascii="Times New Roman" w:eastAsia="Times New Roman" w:hAnsi="Times New Roman"/>
                <w:sz w:val="24"/>
                <w:szCs w:val="24"/>
                <w:lang w:eastAsia="lv-LV"/>
              </w:rPr>
              <w:t>Nav.</w:t>
            </w:r>
          </w:p>
        </w:tc>
      </w:tr>
    </w:tbl>
    <w:p w14:paraId="06FF7FD5" w14:textId="77777777" w:rsidR="00B3707A" w:rsidRDefault="00B3707A"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D58125D"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Iesniedzējs:</w:t>
      </w:r>
    </w:p>
    <w:p w14:paraId="66C57112"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3F8F9FF9" w14:textId="4441E5C1"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Izglītības un zinātnes ministre</w:t>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007714AE">
        <w:rPr>
          <w:rFonts w:ascii="Times New Roman" w:eastAsia="Times New Roman" w:hAnsi="Times New Roman"/>
          <w:sz w:val="24"/>
          <w:szCs w:val="24"/>
          <w:lang w:eastAsia="lv-LV"/>
        </w:rPr>
        <w:tab/>
      </w:r>
      <w:proofErr w:type="spellStart"/>
      <w:r w:rsidRPr="007714AE">
        <w:rPr>
          <w:rFonts w:ascii="Times New Roman" w:eastAsia="Times New Roman" w:hAnsi="Times New Roman"/>
          <w:sz w:val="24"/>
          <w:szCs w:val="24"/>
          <w:lang w:eastAsia="lv-LV"/>
        </w:rPr>
        <w:t>I.Šuplinska</w:t>
      </w:r>
      <w:proofErr w:type="spellEnd"/>
    </w:p>
    <w:p w14:paraId="7E63FD69"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5CFD9456"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Vizē:</w:t>
      </w:r>
    </w:p>
    <w:p w14:paraId="0730965D" w14:textId="77777777" w:rsidR="009C0950" w:rsidRPr="007714AE"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6E052F92" w14:textId="77777777" w:rsidR="009C0950" w:rsidRDefault="009C0950" w:rsidP="009C0950">
      <w:pPr>
        <w:shd w:val="clear" w:color="auto" w:fill="FFFFFF"/>
        <w:spacing w:after="0" w:line="240" w:lineRule="auto"/>
        <w:ind w:firstLine="709"/>
        <w:jc w:val="both"/>
        <w:rPr>
          <w:rFonts w:ascii="Times New Roman" w:eastAsia="Times New Roman" w:hAnsi="Times New Roman"/>
          <w:sz w:val="24"/>
          <w:szCs w:val="24"/>
          <w:lang w:eastAsia="lv-LV"/>
        </w:rPr>
      </w:pPr>
      <w:r w:rsidRPr="007714AE">
        <w:rPr>
          <w:rFonts w:ascii="Times New Roman" w:eastAsia="Times New Roman" w:hAnsi="Times New Roman"/>
          <w:sz w:val="24"/>
          <w:szCs w:val="24"/>
          <w:lang w:eastAsia="lv-LV"/>
        </w:rPr>
        <w:t>Valsts sekretāre</w:t>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r>
      <w:r w:rsidRPr="007714AE">
        <w:rPr>
          <w:rFonts w:ascii="Times New Roman" w:eastAsia="Times New Roman" w:hAnsi="Times New Roman"/>
          <w:sz w:val="24"/>
          <w:szCs w:val="24"/>
          <w:lang w:eastAsia="lv-LV"/>
        </w:rPr>
        <w:tab/>
        <w:t>L.Lejiņa</w:t>
      </w:r>
    </w:p>
    <w:p w14:paraId="61DC054E" w14:textId="77777777" w:rsidR="008041B9" w:rsidRDefault="008041B9"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50C45EB2" w14:textId="77777777" w:rsidR="008041B9" w:rsidRPr="007714AE" w:rsidRDefault="008041B9" w:rsidP="009C0950">
      <w:pPr>
        <w:shd w:val="clear" w:color="auto" w:fill="FFFFFF"/>
        <w:spacing w:after="0" w:line="240" w:lineRule="auto"/>
        <w:ind w:firstLine="709"/>
        <w:jc w:val="both"/>
        <w:rPr>
          <w:rFonts w:ascii="Times New Roman" w:eastAsia="Times New Roman" w:hAnsi="Times New Roman"/>
          <w:sz w:val="24"/>
          <w:szCs w:val="24"/>
          <w:lang w:eastAsia="lv-LV"/>
        </w:rPr>
      </w:pPr>
    </w:p>
    <w:p w14:paraId="4195CF6F" w14:textId="77777777" w:rsidR="002665AA" w:rsidRDefault="009C0950" w:rsidP="007714AE">
      <w:pPr>
        <w:shd w:val="clear" w:color="auto" w:fill="FFFFFF"/>
        <w:spacing w:after="0" w:line="240" w:lineRule="auto"/>
        <w:ind w:firstLine="709"/>
        <w:jc w:val="both"/>
        <w:rPr>
          <w:rFonts w:ascii="Times New Roman" w:eastAsia="Times New Roman" w:hAnsi="Times New Roman"/>
          <w:sz w:val="20"/>
          <w:szCs w:val="20"/>
          <w:lang w:eastAsia="lv-LV"/>
        </w:rPr>
      </w:pPr>
      <w:r w:rsidRPr="009232EA">
        <w:rPr>
          <w:rFonts w:ascii="Times New Roman" w:hAnsi="Times New Roman"/>
          <w:sz w:val="20"/>
          <w:szCs w:val="20"/>
        </w:rPr>
        <w:t>A.Riba</w:t>
      </w:r>
      <w:r w:rsidR="007714AE">
        <w:rPr>
          <w:rFonts w:ascii="Times New Roman" w:hAnsi="Times New Roman"/>
          <w:sz w:val="20"/>
          <w:szCs w:val="20"/>
        </w:rPr>
        <w:t xml:space="preserve">, </w:t>
      </w:r>
      <w:r w:rsidRPr="009232EA">
        <w:rPr>
          <w:rFonts w:ascii="Times New Roman" w:eastAsia="Times New Roman" w:hAnsi="Times New Roman"/>
          <w:sz w:val="20"/>
          <w:szCs w:val="20"/>
          <w:lang w:eastAsia="lv-LV"/>
        </w:rPr>
        <w:t>67047906</w:t>
      </w:r>
    </w:p>
    <w:p w14:paraId="5147F416" w14:textId="0E46F34A" w:rsidR="009C0950" w:rsidRPr="007714AE" w:rsidRDefault="0018386E" w:rsidP="007714AE">
      <w:pPr>
        <w:shd w:val="clear" w:color="auto" w:fill="FFFFFF"/>
        <w:spacing w:after="0" w:line="240" w:lineRule="auto"/>
        <w:ind w:firstLine="709"/>
        <w:jc w:val="both"/>
        <w:rPr>
          <w:rFonts w:ascii="Times New Roman" w:hAnsi="Times New Roman"/>
          <w:sz w:val="20"/>
          <w:szCs w:val="20"/>
        </w:rPr>
      </w:pPr>
      <w:hyperlink r:id="rId10" w:history="1">
        <w:r w:rsidR="009C0950" w:rsidRPr="009232EA">
          <w:rPr>
            <w:rStyle w:val="Hyperlink"/>
            <w:rFonts w:ascii="Times New Roman" w:hAnsi="Times New Roman"/>
            <w:sz w:val="20"/>
            <w:szCs w:val="20"/>
          </w:rPr>
          <w:t>aija.riba@izm.gov.lv</w:t>
        </w:r>
      </w:hyperlink>
    </w:p>
    <w:p w14:paraId="1D925A61" w14:textId="77777777" w:rsidR="002665AA" w:rsidRDefault="009C0950" w:rsidP="007714AE">
      <w:pPr>
        <w:spacing w:after="0"/>
        <w:ind w:firstLine="709"/>
        <w:jc w:val="both"/>
        <w:rPr>
          <w:rFonts w:ascii="Times New Roman" w:hAnsi="Times New Roman"/>
          <w:color w:val="000000"/>
          <w:sz w:val="20"/>
          <w:szCs w:val="20"/>
          <w:shd w:val="clear" w:color="auto" w:fill="F7F7F7"/>
        </w:rPr>
      </w:pPr>
      <w:r w:rsidRPr="009232EA">
        <w:rPr>
          <w:rFonts w:ascii="Times New Roman" w:eastAsia="Times New Roman" w:hAnsi="Times New Roman"/>
          <w:sz w:val="20"/>
          <w:szCs w:val="20"/>
          <w:lang w:eastAsia="lv-LV"/>
        </w:rPr>
        <w:t>I.Vonda</w:t>
      </w:r>
      <w:r w:rsidR="007714AE">
        <w:rPr>
          <w:rFonts w:ascii="Times New Roman" w:eastAsia="Times New Roman" w:hAnsi="Times New Roman"/>
          <w:sz w:val="20"/>
          <w:szCs w:val="20"/>
          <w:lang w:eastAsia="lv-LV"/>
        </w:rPr>
        <w:t xml:space="preserve">, </w:t>
      </w:r>
      <w:r w:rsidRPr="009232EA">
        <w:rPr>
          <w:rFonts w:ascii="Times New Roman" w:hAnsi="Times New Roman"/>
          <w:color w:val="000000"/>
          <w:sz w:val="20"/>
          <w:szCs w:val="20"/>
          <w:shd w:val="clear" w:color="auto" w:fill="F7F7F7"/>
        </w:rPr>
        <w:t>67358070</w:t>
      </w:r>
    </w:p>
    <w:p w14:paraId="5B4D91C1" w14:textId="52F02583" w:rsidR="007A2871" w:rsidRDefault="0018386E" w:rsidP="007714AE">
      <w:pPr>
        <w:spacing w:after="0"/>
        <w:ind w:firstLine="709"/>
        <w:jc w:val="both"/>
        <w:rPr>
          <w:rFonts w:ascii="Times New Roman" w:eastAsia="Times New Roman" w:hAnsi="Times New Roman"/>
          <w:sz w:val="20"/>
          <w:szCs w:val="20"/>
          <w:lang w:eastAsia="lv-LV"/>
        </w:rPr>
      </w:pPr>
      <w:hyperlink r:id="rId11" w:history="1">
        <w:r w:rsidR="009C0950" w:rsidRPr="009232EA">
          <w:rPr>
            <w:rStyle w:val="Hyperlink"/>
            <w:rFonts w:ascii="Times New Roman" w:hAnsi="Times New Roman"/>
            <w:sz w:val="20"/>
            <w:szCs w:val="20"/>
            <w:shd w:val="clear" w:color="auto" w:fill="F7F7F7"/>
          </w:rPr>
          <w:t>ilze.vonda@jaunatne.gov.lv</w:t>
        </w:r>
      </w:hyperlink>
    </w:p>
    <w:sectPr w:rsidR="007A2871" w:rsidSect="007714AE">
      <w:headerReference w:type="default" r:id="rId12"/>
      <w:footerReference w:type="default" r:id="rId13"/>
      <w:headerReference w:type="first" r:id="rId14"/>
      <w:footerReference w:type="first" r:id="rId15"/>
      <w:pgSz w:w="11906" w:h="16838"/>
      <w:pgMar w:top="1134" w:right="1701" w:bottom="1134" w:left="1134"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AA852" w14:textId="77777777" w:rsidR="00282CE5" w:rsidRDefault="00282CE5" w:rsidP="004A53C8">
      <w:pPr>
        <w:spacing w:after="0" w:line="240" w:lineRule="auto"/>
      </w:pPr>
      <w:r>
        <w:separator/>
      </w:r>
    </w:p>
  </w:endnote>
  <w:endnote w:type="continuationSeparator" w:id="0">
    <w:p w14:paraId="02B0425D" w14:textId="77777777" w:rsidR="00282CE5" w:rsidRDefault="00282CE5" w:rsidP="004A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6C6B4" w14:textId="04F3EC49" w:rsidR="00B3707A" w:rsidRPr="00B5478E" w:rsidRDefault="00B3707A" w:rsidP="00B3707A">
    <w:pPr>
      <w:spacing w:after="0" w:line="240" w:lineRule="auto"/>
      <w:jc w:val="both"/>
      <w:rPr>
        <w:rFonts w:ascii="Times New Roman" w:hAnsi="Times New Roman"/>
        <w:sz w:val="20"/>
        <w:szCs w:val="20"/>
      </w:rPr>
    </w:pPr>
    <w:r w:rsidRPr="00B5478E">
      <w:rPr>
        <w:rFonts w:ascii="Times New Roman" w:hAnsi="Times New Roman"/>
        <w:sz w:val="20"/>
        <w:szCs w:val="20"/>
      </w:rPr>
      <w:t>IZManotMK1243_</w:t>
    </w:r>
    <w:r w:rsidR="0018386E">
      <w:rPr>
        <w:rFonts w:ascii="Times New Roman" w:hAnsi="Times New Roman"/>
        <w:sz w:val="20"/>
        <w:szCs w:val="20"/>
      </w:rPr>
      <w:t>0611</w:t>
    </w:r>
    <w:r w:rsidR="0018386E" w:rsidRPr="00B5478E">
      <w:rPr>
        <w:rFonts w:ascii="Times New Roman" w:hAnsi="Times New Roman"/>
        <w:sz w:val="20"/>
        <w:szCs w:val="20"/>
      </w:rPr>
      <w:t>2019</w:t>
    </w:r>
    <w:r w:rsidRPr="00B5478E">
      <w:rPr>
        <w:rFonts w:ascii="Times New Roman" w:hAnsi="Times New Roman"/>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4E17" w14:textId="4BA86E17" w:rsidR="00B5478E" w:rsidRPr="00B5478E" w:rsidRDefault="00B5478E" w:rsidP="00B5478E">
    <w:pPr>
      <w:spacing w:after="0" w:line="240" w:lineRule="auto"/>
      <w:jc w:val="both"/>
      <w:rPr>
        <w:rFonts w:ascii="Times New Roman" w:hAnsi="Times New Roman"/>
        <w:sz w:val="20"/>
        <w:szCs w:val="20"/>
      </w:rPr>
    </w:pPr>
    <w:r w:rsidRPr="00B5478E">
      <w:rPr>
        <w:rFonts w:ascii="Times New Roman" w:hAnsi="Times New Roman"/>
        <w:sz w:val="20"/>
        <w:szCs w:val="20"/>
      </w:rPr>
      <w:t>IZManotMK1243_</w:t>
    </w:r>
    <w:r w:rsidR="0018386E">
      <w:rPr>
        <w:rFonts w:ascii="Times New Roman" w:hAnsi="Times New Roman"/>
        <w:sz w:val="20"/>
        <w:szCs w:val="20"/>
      </w:rPr>
      <w:t>0611</w:t>
    </w:r>
    <w:r w:rsidRPr="00B5478E">
      <w:rPr>
        <w:rFonts w:ascii="Times New Roman" w:hAnsi="Times New Roman"/>
        <w:sz w:val="20"/>
        <w:szCs w:val="20"/>
      </w:rPr>
      <w:t>2019</w:t>
    </w:r>
  </w:p>
  <w:p w14:paraId="6FA2B6BF" w14:textId="5AB404BF" w:rsidR="00F4546D" w:rsidRPr="00B5478E" w:rsidRDefault="00F4546D" w:rsidP="00802550">
    <w:pPr>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E2D65" w14:textId="77777777" w:rsidR="00282CE5" w:rsidRDefault="00282CE5" w:rsidP="004A53C8">
      <w:pPr>
        <w:spacing w:after="0" w:line="240" w:lineRule="auto"/>
      </w:pPr>
      <w:r>
        <w:separator/>
      </w:r>
    </w:p>
  </w:footnote>
  <w:footnote w:type="continuationSeparator" w:id="0">
    <w:p w14:paraId="7828481B" w14:textId="77777777" w:rsidR="00282CE5" w:rsidRDefault="00282CE5" w:rsidP="004A5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92D7" w14:textId="77777777" w:rsidR="00F4546D" w:rsidRDefault="00DF53C3"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00F4546D"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18386E">
      <w:rPr>
        <w:rFonts w:ascii="Times New Roman" w:hAnsi="Times New Roman"/>
        <w:noProof/>
        <w:sz w:val="24"/>
        <w:szCs w:val="24"/>
      </w:rPr>
      <w:t>4</w:t>
    </w:r>
    <w:r w:rsidRPr="00F4546D">
      <w:rPr>
        <w:rFonts w:ascii="Times New Roman" w:hAnsi="Times New Roman"/>
        <w:sz w:val="24"/>
        <w:szCs w:val="24"/>
      </w:rPr>
      <w:fldChar w:fldCharType="end"/>
    </w:r>
  </w:p>
  <w:p w14:paraId="030B23BE" w14:textId="77777777" w:rsidR="00F4546D" w:rsidRPr="00F4546D" w:rsidRDefault="00F4546D" w:rsidP="00F4546D">
    <w:pPr>
      <w:pStyle w:val="Header"/>
      <w:spacing w:after="0"/>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FE513" w14:textId="77777777" w:rsidR="00B5478E" w:rsidRDefault="00B5478E" w:rsidP="00B5478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F178B"/>
    <w:multiLevelType w:val="hybridMultilevel"/>
    <w:tmpl w:val="2C702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12663F2"/>
    <w:multiLevelType w:val="hybridMultilevel"/>
    <w:tmpl w:val="631A7398"/>
    <w:lvl w:ilvl="0" w:tplc="05328B2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C2C1842"/>
    <w:multiLevelType w:val="hybridMultilevel"/>
    <w:tmpl w:val="8E6EBB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00"/>
    <w:rsid w:val="00004E2C"/>
    <w:rsid w:val="00006357"/>
    <w:rsid w:val="00012B57"/>
    <w:rsid w:val="0001406B"/>
    <w:rsid w:val="000140A6"/>
    <w:rsid w:val="00017009"/>
    <w:rsid w:val="000212B2"/>
    <w:rsid w:val="000377CE"/>
    <w:rsid w:val="0005114C"/>
    <w:rsid w:val="00057E77"/>
    <w:rsid w:val="00060F21"/>
    <w:rsid w:val="00064A14"/>
    <w:rsid w:val="0006697F"/>
    <w:rsid w:val="0006762E"/>
    <w:rsid w:val="00074A3A"/>
    <w:rsid w:val="00091D44"/>
    <w:rsid w:val="00091E19"/>
    <w:rsid w:val="0009570C"/>
    <w:rsid w:val="0009669B"/>
    <w:rsid w:val="000B6398"/>
    <w:rsid w:val="000C0CAE"/>
    <w:rsid w:val="000C5B35"/>
    <w:rsid w:val="000D13F5"/>
    <w:rsid w:val="000D3684"/>
    <w:rsid w:val="000E39FB"/>
    <w:rsid w:val="000E5914"/>
    <w:rsid w:val="000F2F18"/>
    <w:rsid w:val="000F3DD1"/>
    <w:rsid w:val="000F47DB"/>
    <w:rsid w:val="000F597B"/>
    <w:rsid w:val="00107380"/>
    <w:rsid w:val="00121135"/>
    <w:rsid w:val="00123FBD"/>
    <w:rsid w:val="00151233"/>
    <w:rsid w:val="001515ED"/>
    <w:rsid w:val="00156AD8"/>
    <w:rsid w:val="001707C6"/>
    <w:rsid w:val="0018214C"/>
    <w:rsid w:val="0018386E"/>
    <w:rsid w:val="00196D09"/>
    <w:rsid w:val="001A08CA"/>
    <w:rsid w:val="001B2B20"/>
    <w:rsid w:val="001B53A6"/>
    <w:rsid w:val="001C3F23"/>
    <w:rsid w:val="001D4CA7"/>
    <w:rsid w:val="001D5D6F"/>
    <w:rsid w:val="001D65E2"/>
    <w:rsid w:val="001E1B5B"/>
    <w:rsid w:val="001F5A13"/>
    <w:rsid w:val="00204189"/>
    <w:rsid w:val="00206BC9"/>
    <w:rsid w:val="002172EA"/>
    <w:rsid w:val="00231770"/>
    <w:rsid w:val="00250073"/>
    <w:rsid w:val="00260CAD"/>
    <w:rsid w:val="002665AA"/>
    <w:rsid w:val="0026671C"/>
    <w:rsid w:val="00272847"/>
    <w:rsid w:val="00275B3C"/>
    <w:rsid w:val="00282CE5"/>
    <w:rsid w:val="002865DB"/>
    <w:rsid w:val="002900E1"/>
    <w:rsid w:val="002901D5"/>
    <w:rsid w:val="002976D2"/>
    <w:rsid w:val="002B1A24"/>
    <w:rsid w:val="002C2EAF"/>
    <w:rsid w:val="002C674B"/>
    <w:rsid w:val="002D0093"/>
    <w:rsid w:val="002D0EB1"/>
    <w:rsid w:val="002D4D8A"/>
    <w:rsid w:val="002E4F4C"/>
    <w:rsid w:val="002E5B17"/>
    <w:rsid w:val="00304E39"/>
    <w:rsid w:val="0030592D"/>
    <w:rsid w:val="003138F6"/>
    <w:rsid w:val="00313C26"/>
    <w:rsid w:val="003167F9"/>
    <w:rsid w:val="00317641"/>
    <w:rsid w:val="00320E6F"/>
    <w:rsid w:val="00321B94"/>
    <w:rsid w:val="00322FF1"/>
    <w:rsid w:val="00324E0F"/>
    <w:rsid w:val="0033149E"/>
    <w:rsid w:val="00345008"/>
    <w:rsid w:val="00353DE7"/>
    <w:rsid w:val="00354158"/>
    <w:rsid w:val="0037596D"/>
    <w:rsid w:val="0038608C"/>
    <w:rsid w:val="00391D35"/>
    <w:rsid w:val="00392D00"/>
    <w:rsid w:val="00396EBE"/>
    <w:rsid w:val="003A6BFF"/>
    <w:rsid w:val="003B0459"/>
    <w:rsid w:val="003B59BA"/>
    <w:rsid w:val="003B65EA"/>
    <w:rsid w:val="003D5881"/>
    <w:rsid w:val="003D6A76"/>
    <w:rsid w:val="003E0B48"/>
    <w:rsid w:val="003E12C5"/>
    <w:rsid w:val="003E49E2"/>
    <w:rsid w:val="003F156B"/>
    <w:rsid w:val="00400644"/>
    <w:rsid w:val="00407071"/>
    <w:rsid w:val="0040749D"/>
    <w:rsid w:val="004250F7"/>
    <w:rsid w:val="00430DB4"/>
    <w:rsid w:val="00433EBF"/>
    <w:rsid w:val="004358D3"/>
    <w:rsid w:val="0044267F"/>
    <w:rsid w:val="004460C6"/>
    <w:rsid w:val="0044735A"/>
    <w:rsid w:val="0044735E"/>
    <w:rsid w:val="00447DC6"/>
    <w:rsid w:val="00454A2A"/>
    <w:rsid w:val="0045553F"/>
    <w:rsid w:val="00470A88"/>
    <w:rsid w:val="00482C68"/>
    <w:rsid w:val="004917FE"/>
    <w:rsid w:val="00494BA8"/>
    <w:rsid w:val="004A16FD"/>
    <w:rsid w:val="004A505F"/>
    <w:rsid w:val="004A53C8"/>
    <w:rsid w:val="004A549F"/>
    <w:rsid w:val="004A6486"/>
    <w:rsid w:val="004C1815"/>
    <w:rsid w:val="004C4E93"/>
    <w:rsid w:val="004D125A"/>
    <w:rsid w:val="004D2904"/>
    <w:rsid w:val="004D3CA0"/>
    <w:rsid w:val="004D6490"/>
    <w:rsid w:val="004E2A16"/>
    <w:rsid w:val="004E520A"/>
    <w:rsid w:val="004F74E8"/>
    <w:rsid w:val="0050012E"/>
    <w:rsid w:val="00503202"/>
    <w:rsid w:val="005038CC"/>
    <w:rsid w:val="00517034"/>
    <w:rsid w:val="00531930"/>
    <w:rsid w:val="00551B92"/>
    <w:rsid w:val="00553ECB"/>
    <w:rsid w:val="00556A4F"/>
    <w:rsid w:val="00561B38"/>
    <w:rsid w:val="00561F6C"/>
    <w:rsid w:val="0056429A"/>
    <w:rsid w:val="00564ADA"/>
    <w:rsid w:val="005749B4"/>
    <w:rsid w:val="00577216"/>
    <w:rsid w:val="00583A5D"/>
    <w:rsid w:val="005919D4"/>
    <w:rsid w:val="005925F2"/>
    <w:rsid w:val="00593BF9"/>
    <w:rsid w:val="005A65CA"/>
    <w:rsid w:val="005B0A62"/>
    <w:rsid w:val="005B42B6"/>
    <w:rsid w:val="005B589C"/>
    <w:rsid w:val="005C3F18"/>
    <w:rsid w:val="005C42B1"/>
    <w:rsid w:val="005C5D58"/>
    <w:rsid w:val="005D4875"/>
    <w:rsid w:val="005D56D4"/>
    <w:rsid w:val="005D734C"/>
    <w:rsid w:val="005E514E"/>
    <w:rsid w:val="005E51CF"/>
    <w:rsid w:val="005E7D5F"/>
    <w:rsid w:val="005F5ADA"/>
    <w:rsid w:val="0060519A"/>
    <w:rsid w:val="00613DAC"/>
    <w:rsid w:val="00615F19"/>
    <w:rsid w:val="00627A99"/>
    <w:rsid w:val="00631529"/>
    <w:rsid w:val="00634BA3"/>
    <w:rsid w:val="0064042F"/>
    <w:rsid w:val="00641658"/>
    <w:rsid w:val="006464A8"/>
    <w:rsid w:val="006464EB"/>
    <w:rsid w:val="00647270"/>
    <w:rsid w:val="0065161F"/>
    <w:rsid w:val="00660618"/>
    <w:rsid w:val="00664145"/>
    <w:rsid w:val="0067189C"/>
    <w:rsid w:val="006825C0"/>
    <w:rsid w:val="00694633"/>
    <w:rsid w:val="00694C66"/>
    <w:rsid w:val="006A33BF"/>
    <w:rsid w:val="006A3B0A"/>
    <w:rsid w:val="006C5F23"/>
    <w:rsid w:val="006D0049"/>
    <w:rsid w:val="006E0FC5"/>
    <w:rsid w:val="006E5F48"/>
    <w:rsid w:val="006E7A18"/>
    <w:rsid w:val="006F0067"/>
    <w:rsid w:val="006F10EC"/>
    <w:rsid w:val="006F11ED"/>
    <w:rsid w:val="006F3CAE"/>
    <w:rsid w:val="006F6984"/>
    <w:rsid w:val="006F6BE5"/>
    <w:rsid w:val="00702234"/>
    <w:rsid w:val="007058CE"/>
    <w:rsid w:val="0071082B"/>
    <w:rsid w:val="007147BE"/>
    <w:rsid w:val="0071663D"/>
    <w:rsid w:val="00717867"/>
    <w:rsid w:val="00721CF7"/>
    <w:rsid w:val="007248FB"/>
    <w:rsid w:val="00733C8C"/>
    <w:rsid w:val="00744F32"/>
    <w:rsid w:val="0074653E"/>
    <w:rsid w:val="00754E86"/>
    <w:rsid w:val="00763606"/>
    <w:rsid w:val="00767FD6"/>
    <w:rsid w:val="007714AE"/>
    <w:rsid w:val="00771AE0"/>
    <w:rsid w:val="00773158"/>
    <w:rsid w:val="00773C6A"/>
    <w:rsid w:val="00774545"/>
    <w:rsid w:val="00777330"/>
    <w:rsid w:val="00784229"/>
    <w:rsid w:val="00787327"/>
    <w:rsid w:val="00787C61"/>
    <w:rsid w:val="007973E0"/>
    <w:rsid w:val="007A0535"/>
    <w:rsid w:val="007A2871"/>
    <w:rsid w:val="007A5D0E"/>
    <w:rsid w:val="007A5EB6"/>
    <w:rsid w:val="007B07F6"/>
    <w:rsid w:val="007B0856"/>
    <w:rsid w:val="007C15F6"/>
    <w:rsid w:val="007C4012"/>
    <w:rsid w:val="007C46A1"/>
    <w:rsid w:val="007C47AB"/>
    <w:rsid w:val="007C5781"/>
    <w:rsid w:val="007D6A20"/>
    <w:rsid w:val="007E2BAF"/>
    <w:rsid w:val="007E5DBD"/>
    <w:rsid w:val="007E7C9E"/>
    <w:rsid w:val="007F2B8D"/>
    <w:rsid w:val="007F662D"/>
    <w:rsid w:val="00800369"/>
    <w:rsid w:val="00802550"/>
    <w:rsid w:val="008033E1"/>
    <w:rsid w:val="00803647"/>
    <w:rsid w:val="008041B9"/>
    <w:rsid w:val="00804A45"/>
    <w:rsid w:val="00810A06"/>
    <w:rsid w:val="00812271"/>
    <w:rsid w:val="00816BD1"/>
    <w:rsid w:val="0082002F"/>
    <w:rsid w:val="0082415A"/>
    <w:rsid w:val="00833653"/>
    <w:rsid w:val="00833E9A"/>
    <w:rsid w:val="00835064"/>
    <w:rsid w:val="00840CFA"/>
    <w:rsid w:val="00854F3B"/>
    <w:rsid w:val="00857EF2"/>
    <w:rsid w:val="00857EFA"/>
    <w:rsid w:val="00863303"/>
    <w:rsid w:val="0087656E"/>
    <w:rsid w:val="00880437"/>
    <w:rsid w:val="008854CB"/>
    <w:rsid w:val="008859A9"/>
    <w:rsid w:val="00886212"/>
    <w:rsid w:val="0089010F"/>
    <w:rsid w:val="008907EB"/>
    <w:rsid w:val="00895EF4"/>
    <w:rsid w:val="008B4FFB"/>
    <w:rsid w:val="008B68AD"/>
    <w:rsid w:val="008C0B91"/>
    <w:rsid w:val="008C2F6A"/>
    <w:rsid w:val="008D0013"/>
    <w:rsid w:val="008D37A4"/>
    <w:rsid w:val="008D3E73"/>
    <w:rsid w:val="008D676F"/>
    <w:rsid w:val="008F718A"/>
    <w:rsid w:val="00902BAB"/>
    <w:rsid w:val="0090583B"/>
    <w:rsid w:val="00907E28"/>
    <w:rsid w:val="009101D5"/>
    <w:rsid w:val="009232EA"/>
    <w:rsid w:val="009263EF"/>
    <w:rsid w:val="00927702"/>
    <w:rsid w:val="00930A74"/>
    <w:rsid w:val="009334F9"/>
    <w:rsid w:val="0093566F"/>
    <w:rsid w:val="00940BB2"/>
    <w:rsid w:val="00944E05"/>
    <w:rsid w:val="0094577B"/>
    <w:rsid w:val="0094618F"/>
    <w:rsid w:val="00946764"/>
    <w:rsid w:val="00951E78"/>
    <w:rsid w:val="009625C1"/>
    <w:rsid w:val="009628B9"/>
    <w:rsid w:val="009636D0"/>
    <w:rsid w:val="009675F2"/>
    <w:rsid w:val="00970000"/>
    <w:rsid w:val="009705CA"/>
    <w:rsid w:val="00971FE2"/>
    <w:rsid w:val="00973AB7"/>
    <w:rsid w:val="009809D2"/>
    <w:rsid w:val="0098126F"/>
    <w:rsid w:val="00985459"/>
    <w:rsid w:val="009A1E24"/>
    <w:rsid w:val="009B0744"/>
    <w:rsid w:val="009B2A08"/>
    <w:rsid w:val="009B3D7E"/>
    <w:rsid w:val="009C0950"/>
    <w:rsid w:val="009C7A5B"/>
    <w:rsid w:val="009E0243"/>
    <w:rsid w:val="009E3113"/>
    <w:rsid w:val="009E4133"/>
    <w:rsid w:val="009F1202"/>
    <w:rsid w:val="009F6089"/>
    <w:rsid w:val="009F61C3"/>
    <w:rsid w:val="00A13AAD"/>
    <w:rsid w:val="00A26DC3"/>
    <w:rsid w:val="00A272D5"/>
    <w:rsid w:val="00A27D27"/>
    <w:rsid w:val="00A325FA"/>
    <w:rsid w:val="00A415D2"/>
    <w:rsid w:val="00A4504C"/>
    <w:rsid w:val="00A47DDF"/>
    <w:rsid w:val="00A54BE6"/>
    <w:rsid w:val="00A62082"/>
    <w:rsid w:val="00A650B9"/>
    <w:rsid w:val="00A6532E"/>
    <w:rsid w:val="00A65786"/>
    <w:rsid w:val="00A66790"/>
    <w:rsid w:val="00A67412"/>
    <w:rsid w:val="00A704E5"/>
    <w:rsid w:val="00A7635B"/>
    <w:rsid w:val="00A76C0A"/>
    <w:rsid w:val="00A87395"/>
    <w:rsid w:val="00A917AF"/>
    <w:rsid w:val="00A92F31"/>
    <w:rsid w:val="00A96E66"/>
    <w:rsid w:val="00AA3E1C"/>
    <w:rsid w:val="00AA4BE4"/>
    <w:rsid w:val="00AC20F9"/>
    <w:rsid w:val="00AC2235"/>
    <w:rsid w:val="00AC62B2"/>
    <w:rsid w:val="00AC7569"/>
    <w:rsid w:val="00AD32A3"/>
    <w:rsid w:val="00AD498A"/>
    <w:rsid w:val="00AF6AED"/>
    <w:rsid w:val="00AF7504"/>
    <w:rsid w:val="00AF76D7"/>
    <w:rsid w:val="00AF7F9F"/>
    <w:rsid w:val="00B01379"/>
    <w:rsid w:val="00B07928"/>
    <w:rsid w:val="00B10218"/>
    <w:rsid w:val="00B215C7"/>
    <w:rsid w:val="00B21F14"/>
    <w:rsid w:val="00B232E9"/>
    <w:rsid w:val="00B2641B"/>
    <w:rsid w:val="00B31D70"/>
    <w:rsid w:val="00B3707A"/>
    <w:rsid w:val="00B4613D"/>
    <w:rsid w:val="00B47243"/>
    <w:rsid w:val="00B52298"/>
    <w:rsid w:val="00B5478E"/>
    <w:rsid w:val="00B54E5E"/>
    <w:rsid w:val="00B61941"/>
    <w:rsid w:val="00B65B0D"/>
    <w:rsid w:val="00B65C59"/>
    <w:rsid w:val="00B717CF"/>
    <w:rsid w:val="00B72734"/>
    <w:rsid w:val="00B73480"/>
    <w:rsid w:val="00B84021"/>
    <w:rsid w:val="00B90A72"/>
    <w:rsid w:val="00B91E30"/>
    <w:rsid w:val="00B93008"/>
    <w:rsid w:val="00BB10ED"/>
    <w:rsid w:val="00BB24B4"/>
    <w:rsid w:val="00BD1C23"/>
    <w:rsid w:val="00BE4BFC"/>
    <w:rsid w:val="00BF08EF"/>
    <w:rsid w:val="00BF177C"/>
    <w:rsid w:val="00C00401"/>
    <w:rsid w:val="00C02C2B"/>
    <w:rsid w:val="00C05444"/>
    <w:rsid w:val="00C10861"/>
    <w:rsid w:val="00C1270E"/>
    <w:rsid w:val="00C21978"/>
    <w:rsid w:val="00C32B4B"/>
    <w:rsid w:val="00C3373E"/>
    <w:rsid w:val="00C37291"/>
    <w:rsid w:val="00C41CAB"/>
    <w:rsid w:val="00C51360"/>
    <w:rsid w:val="00C64748"/>
    <w:rsid w:val="00C65B61"/>
    <w:rsid w:val="00C76A5D"/>
    <w:rsid w:val="00C77A99"/>
    <w:rsid w:val="00C8632E"/>
    <w:rsid w:val="00C95874"/>
    <w:rsid w:val="00C96AD3"/>
    <w:rsid w:val="00CA0E56"/>
    <w:rsid w:val="00CB018F"/>
    <w:rsid w:val="00CC44D3"/>
    <w:rsid w:val="00CC7384"/>
    <w:rsid w:val="00CE115A"/>
    <w:rsid w:val="00CE7745"/>
    <w:rsid w:val="00CF1208"/>
    <w:rsid w:val="00D052D6"/>
    <w:rsid w:val="00D13ED1"/>
    <w:rsid w:val="00D169F6"/>
    <w:rsid w:val="00D17A66"/>
    <w:rsid w:val="00D23B0E"/>
    <w:rsid w:val="00D24C48"/>
    <w:rsid w:val="00D3237E"/>
    <w:rsid w:val="00D32E3B"/>
    <w:rsid w:val="00D40C82"/>
    <w:rsid w:val="00D47742"/>
    <w:rsid w:val="00D52C05"/>
    <w:rsid w:val="00D7234C"/>
    <w:rsid w:val="00D80D82"/>
    <w:rsid w:val="00D8213D"/>
    <w:rsid w:val="00D85030"/>
    <w:rsid w:val="00D86E70"/>
    <w:rsid w:val="00D8781A"/>
    <w:rsid w:val="00D947A5"/>
    <w:rsid w:val="00D95F93"/>
    <w:rsid w:val="00D96AA6"/>
    <w:rsid w:val="00DA4DF2"/>
    <w:rsid w:val="00DB30BA"/>
    <w:rsid w:val="00DB3160"/>
    <w:rsid w:val="00DB475F"/>
    <w:rsid w:val="00DB5F3F"/>
    <w:rsid w:val="00DB7DB2"/>
    <w:rsid w:val="00DC30E7"/>
    <w:rsid w:val="00DC43D5"/>
    <w:rsid w:val="00DC6380"/>
    <w:rsid w:val="00DC6BAF"/>
    <w:rsid w:val="00DD60F6"/>
    <w:rsid w:val="00DF12C5"/>
    <w:rsid w:val="00DF2CE1"/>
    <w:rsid w:val="00DF53C3"/>
    <w:rsid w:val="00E01393"/>
    <w:rsid w:val="00E02B1F"/>
    <w:rsid w:val="00E05857"/>
    <w:rsid w:val="00E165F0"/>
    <w:rsid w:val="00E16634"/>
    <w:rsid w:val="00E223F6"/>
    <w:rsid w:val="00E22B04"/>
    <w:rsid w:val="00E24AE4"/>
    <w:rsid w:val="00E278F9"/>
    <w:rsid w:val="00E30404"/>
    <w:rsid w:val="00E32858"/>
    <w:rsid w:val="00E4329E"/>
    <w:rsid w:val="00E43661"/>
    <w:rsid w:val="00E44DD5"/>
    <w:rsid w:val="00E521AB"/>
    <w:rsid w:val="00E53819"/>
    <w:rsid w:val="00E55E96"/>
    <w:rsid w:val="00E604CD"/>
    <w:rsid w:val="00E62AD2"/>
    <w:rsid w:val="00E63516"/>
    <w:rsid w:val="00E652EA"/>
    <w:rsid w:val="00E67DE9"/>
    <w:rsid w:val="00E762E9"/>
    <w:rsid w:val="00E826B6"/>
    <w:rsid w:val="00E8589E"/>
    <w:rsid w:val="00E90688"/>
    <w:rsid w:val="00EA2144"/>
    <w:rsid w:val="00EA26A5"/>
    <w:rsid w:val="00EA6CD0"/>
    <w:rsid w:val="00EB38B0"/>
    <w:rsid w:val="00EB4EB5"/>
    <w:rsid w:val="00EC08CE"/>
    <w:rsid w:val="00EC1F0E"/>
    <w:rsid w:val="00EC2AEA"/>
    <w:rsid w:val="00EC418C"/>
    <w:rsid w:val="00ED391E"/>
    <w:rsid w:val="00EF16F5"/>
    <w:rsid w:val="00EF22BB"/>
    <w:rsid w:val="00EF5512"/>
    <w:rsid w:val="00EF6B62"/>
    <w:rsid w:val="00EF74E9"/>
    <w:rsid w:val="00F05164"/>
    <w:rsid w:val="00F17C81"/>
    <w:rsid w:val="00F20883"/>
    <w:rsid w:val="00F259FB"/>
    <w:rsid w:val="00F31126"/>
    <w:rsid w:val="00F32975"/>
    <w:rsid w:val="00F44C04"/>
    <w:rsid w:val="00F4546D"/>
    <w:rsid w:val="00F46E80"/>
    <w:rsid w:val="00F476E5"/>
    <w:rsid w:val="00F520F0"/>
    <w:rsid w:val="00F5477E"/>
    <w:rsid w:val="00F64895"/>
    <w:rsid w:val="00F65ED7"/>
    <w:rsid w:val="00F7235A"/>
    <w:rsid w:val="00F7521F"/>
    <w:rsid w:val="00F82956"/>
    <w:rsid w:val="00F834B3"/>
    <w:rsid w:val="00F92AF7"/>
    <w:rsid w:val="00F93702"/>
    <w:rsid w:val="00F9465B"/>
    <w:rsid w:val="00FA5700"/>
    <w:rsid w:val="00FA5A5B"/>
    <w:rsid w:val="00FB223D"/>
    <w:rsid w:val="00FB5ADB"/>
    <w:rsid w:val="00FC0BD9"/>
    <w:rsid w:val="00FC4FD8"/>
    <w:rsid w:val="00FC68B2"/>
    <w:rsid w:val="00FC7557"/>
    <w:rsid w:val="00FC7EFA"/>
    <w:rsid w:val="00FE08D2"/>
    <w:rsid w:val="00FE0FE3"/>
    <w:rsid w:val="00FE2D75"/>
    <w:rsid w:val="00FE6554"/>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8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0E"/>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semiHidden/>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semiHidden/>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5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0E"/>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semiHidden/>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semiHidden/>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5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6232">
      <w:bodyDiv w:val="1"/>
      <w:marLeft w:val="0"/>
      <w:marRight w:val="0"/>
      <w:marTop w:val="0"/>
      <w:marBottom w:val="0"/>
      <w:divBdr>
        <w:top w:val="none" w:sz="0" w:space="0" w:color="auto"/>
        <w:left w:val="none" w:sz="0" w:space="0" w:color="auto"/>
        <w:bottom w:val="none" w:sz="0" w:space="0" w:color="auto"/>
        <w:right w:val="none" w:sz="0" w:space="0" w:color="auto"/>
      </w:divBdr>
    </w:div>
    <w:div w:id="114183234">
      <w:bodyDiv w:val="1"/>
      <w:marLeft w:val="0"/>
      <w:marRight w:val="0"/>
      <w:marTop w:val="0"/>
      <w:marBottom w:val="0"/>
      <w:divBdr>
        <w:top w:val="none" w:sz="0" w:space="0" w:color="auto"/>
        <w:left w:val="none" w:sz="0" w:space="0" w:color="auto"/>
        <w:bottom w:val="none" w:sz="0" w:space="0" w:color="auto"/>
        <w:right w:val="none" w:sz="0" w:space="0" w:color="auto"/>
      </w:divBdr>
      <w:divsChild>
        <w:div w:id="369300358">
          <w:marLeft w:val="0"/>
          <w:marRight w:val="0"/>
          <w:marTop w:val="0"/>
          <w:marBottom w:val="0"/>
          <w:divBdr>
            <w:top w:val="none" w:sz="0" w:space="0" w:color="auto"/>
            <w:left w:val="none" w:sz="0" w:space="0" w:color="auto"/>
            <w:bottom w:val="none" w:sz="0" w:space="0" w:color="auto"/>
            <w:right w:val="none" w:sz="0" w:space="0" w:color="auto"/>
          </w:divBdr>
          <w:divsChild>
            <w:div w:id="1654023179">
              <w:marLeft w:val="0"/>
              <w:marRight w:val="0"/>
              <w:marTop w:val="0"/>
              <w:marBottom w:val="0"/>
              <w:divBdr>
                <w:top w:val="none" w:sz="0" w:space="0" w:color="auto"/>
                <w:left w:val="none" w:sz="0" w:space="0" w:color="auto"/>
                <w:bottom w:val="none" w:sz="0" w:space="0" w:color="auto"/>
                <w:right w:val="none" w:sz="0" w:space="0" w:color="auto"/>
              </w:divBdr>
              <w:divsChild>
                <w:div w:id="1560050369">
                  <w:marLeft w:val="0"/>
                  <w:marRight w:val="0"/>
                  <w:marTop w:val="0"/>
                  <w:marBottom w:val="0"/>
                  <w:divBdr>
                    <w:top w:val="none" w:sz="0" w:space="0" w:color="auto"/>
                    <w:left w:val="none" w:sz="0" w:space="0" w:color="auto"/>
                    <w:bottom w:val="none" w:sz="0" w:space="0" w:color="auto"/>
                    <w:right w:val="none" w:sz="0" w:space="0" w:color="auto"/>
                  </w:divBdr>
                  <w:divsChild>
                    <w:div w:id="779960127">
                      <w:marLeft w:val="0"/>
                      <w:marRight w:val="0"/>
                      <w:marTop w:val="0"/>
                      <w:marBottom w:val="0"/>
                      <w:divBdr>
                        <w:top w:val="none" w:sz="0" w:space="0" w:color="auto"/>
                        <w:left w:val="none" w:sz="0" w:space="0" w:color="auto"/>
                        <w:bottom w:val="none" w:sz="0" w:space="0" w:color="auto"/>
                        <w:right w:val="none" w:sz="0" w:space="0" w:color="auto"/>
                      </w:divBdr>
                      <w:divsChild>
                        <w:div w:id="1695308269">
                          <w:marLeft w:val="0"/>
                          <w:marRight w:val="0"/>
                          <w:marTop w:val="0"/>
                          <w:marBottom w:val="0"/>
                          <w:divBdr>
                            <w:top w:val="none" w:sz="0" w:space="0" w:color="auto"/>
                            <w:left w:val="none" w:sz="0" w:space="0" w:color="auto"/>
                            <w:bottom w:val="none" w:sz="0" w:space="0" w:color="auto"/>
                            <w:right w:val="none" w:sz="0" w:space="0" w:color="auto"/>
                          </w:divBdr>
                          <w:divsChild>
                            <w:div w:id="157786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5332">
      <w:bodyDiv w:val="1"/>
      <w:marLeft w:val="0"/>
      <w:marRight w:val="0"/>
      <w:marTop w:val="0"/>
      <w:marBottom w:val="0"/>
      <w:divBdr>
        <w:top w:val="none" w:sz="0" w:space="0" w:color="auto"/>
        <w:left w:val="none" w:sz="0" w:space="0" w:color="auto"/>
        <w:bottom w:val="none" w:sz="0" w:space="0" w:color="auto"/>
        <w:right w:val="none" w:sz="0" w:space="0" w:color="auto"/>
      </w:divBdr>
    </w:div>
    <w:div w:id="205484089">
      <w:bodyDiv w:val="1"/>
      <w:marLeft w:val="0"/>
      <w:marRight w:val="0"/>
      <w:marTop w:val="0"/>
      <w:marBottom w:val="0"/>
      <w:divBdr>
        <w:top w:val="none" w:sz="0" w:space="0" w:color="auto"/>
        <w:left w:val="none" w:sz="0" w:space="0" w:color="auto"/>
        <w:bottom w:val="none" w:sz="0" w:space="0" w:color="auto"/>
        <w:right w:val="none" w:sz="0" w:space="0" w:color="auto"/>
      </w:divBdr>
    </w:div>
    <w:div w:id="232201982">
      <w:bodyDiv w:val="1"/>
      <w:marLeft w:val="0"/>
      <w:marRight w:val="0"/>
      <w:marTop w:val="0"/>
      <w:marBottom w:val="0"/>
      <w:divBdr>
        <w:top w:val="none" w:sz="0" w:space="0" w:color="auto"/>
        <w:left w:val="none" w:sz="0" w:space="0" w:color="auto"/>
        <w:bottom w:val="none" w:sz="0" w:space="0" w:color="auto"/>
        <w:right w:val="none" w:sz="0" w:space="0" w:color="auto"/>
      </w:divBdr>
    </w:div>
    <w:div w:id="1014502417">
      <w:bodyDiv w:val="1"/>
      <w:marLeft w:val="0"/>
      <w:marRight w:val="0"/>
      <w:marTop w:val="0"/>
      <w:marBottom w:val="0"/>
      <w:divBdr>
        <w:top w:val="none" w:sz="0" w:space="0" w:color="auto"/>
        <w:left w:val="none" w:sz="0" w:space="0" w:color="auto"/>
        <w:bottom w:val="none" w:sz="0" w:space="0" w:color="auto"/>
        <w:right w:val="none" w:sz="0" w:space="0" w:color="auto"/>
      </w:divBdr>
    </w:div>
    <w:div w:id="1550218492">
      <w:bodyDiv w:val="1"/>
      <w:marLeft w:val="0"/>
      <w:marRight w:val="0"/>
      <w:marTop w:val="0"/>
      <w:marBottom w:val="0"/>
      <w:divBdr>
        <w:top w:val="none" w:sz="0" w:space="0" w:color="auto"/>
        <w:left w:val="none" w:sz="0" w:space="0" w:color="auto"/>
        <w:bottom w:val="none" w:sz="0" w:space="0" w:color="auto"/>
        <w:right w:val="none" w:sz="0" w:space="0" w:color="auto"/>
      </w:divBdr>
      <w:divsChild>
        <w:div w:id="1377048657">
          <w:marLeft w:val="0"/>
          <w:marRight w:val="0"/>
          <w:marTop w:val="0"/>
          <w:marBottom w:val="0"/>
          <w:divBdr>
            <w:top w:val="none" w:sz="0" w:space="0" w:color="auto"/>
            <w:left w:val="none" w:sz="0" w:space="0" w:color="auto"/>
            <w:bottom w:val="none" w:sz="0" w:space="0" w:color="auto"/>
            <w:right w:val="none" w:sz="0" w:space="0" w:color="auto"/>
          </w:divBdr>
          <w:divsChild>
            <w:div w:id="2131315389">
              <w:marLeft w:val="0"/>
              <w:marRight w:val="0"/>
              <w:marTop w:val="0"/>
              <w:marBottom w:val="0"/>
              <w:divBdr>
                <w:top w:val="none" w:sz="0" w:space="0" w:color="auto"/>
                <w:left w:val="none" w:sz="0" w:space="0" w:color="auto"/>
                <w:bottom w:val="none" w:sz="0" w:space="0" w:color="auto"/>
                <w:right w:val="none" w:sz="0" w:space="0" w:color="auto"/>
              </w:divBdr>
              <w:divsChild>
                <w:div w:id="1262756466">
                  <w:marLeft w:val="0"/>
                  <w:marRight w:val="0"/>
                  <w:marTop w:val="0"/>
                  <w:marBottom w:val="0"/>
                  <w:divBdr>
                    <w:top w:val="none" w:sz="0" w:space="0" w:color="auto"/>
                    <w:left w:val="none" w:sz="0" w:space="0" w:color="auto"/>
                    <w:bottom w:val="none" w:sz="0" w:space="0" w:color="auto"/>
                    <w:right w:val="none" w:sz="0" w:space="0" w:color="auto"/>
                  </w:divBdr>
                  <w:divsChild>
                    <w:div w:id="1941135702">
                      <w:marLeft w:val="0"/>
                      <w:marRight w:val="0"/>
                      <w:marTop w:val="0"/>
                      <w:marBottom w:val="0"/>
                      <w:divBdr>
                        <w:top w:val="none" w:sz="0" w:space="0" w:color="auto"/>
                        <w:left w:val="none" w:sz="0" w:space="0" w:color="auto"/>
                        <w:bottom w:val="none" w:sz="0" w:space="0" w:color="auto"/>
                        <w:right w:val="none" w:sz="0" w:space="0" w:color="auto"/>
                      </w:divBdr>
                      <w:divsChild>
                        <w:div w:id="1099326660">
                          <w:marLeft w:val="0"/>
                          <w:marRight w:val="0"/>
                          <w:marTop w:val="0"/>
                          <w:marBottom w:val="0"/>
                          <w:divBdr>
                            <w:top w:val="none" w:sz="0" w:space="0" w:color="auto"/>
                            <w:left w:val="none" w:sz="0" w:space="0" w:color="auto"/>
                            <w:bottom w:val="none" w:sz="0" w:space="0" w:color="auto"/>
                            <w:right w:val="none" w:sz="0" w:space="0" w:color="auto"/>
                          </w:divBdr>
                          <w:divsChild>
                            <w:div w:id="13514959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12672">
      <w:bodyDiv w:val="1"/>
      <w:marLeft w:val="0"/>
      <w:marRight w:val="0"/>
      <w:marTop w:val="0"/>
      <w:marBottom w:val="0"/>
      <w:divBdr>
        <w:top w:val="none" w:sz="0" w:space="0" w:color="auto"/>
        <w:left w:val="none" w:sz="0" w:space="0" w:color="auto"/>
        <w:bottom w:val="none" w:sz="0" w:space="0" w:color="auto"/>
        <w:right w:val="none" w:sz="0" w:space="0" w:color="auto"/>
      </w:divBdr>
    </w:div>
    <w:div w:id="1780878706">
      <w:bodyDiv w:val="1"/>
      <w:marLeft w:val="0"/>
      <w:marRight w:val="0"/>
      <w:marTop w:val="0"/>
      <w:marBottom w:val="0"/>
      <w:divBdr>
        <w:top w:val="none" w:sz="0" w:space="0" w:color="auto"/>
        <w:left w:val="none" w:sz="0" w:space="0" w:color="auto"/>
        <w:bottom w:val="none" w:sz="0" w:space="0" w:color="auto"/>
        <w:right w:val="none" w:sz="0" w:space="0" w:color="auto"/>
      </w:divBdr>
    </w:div>
    <w:div w:id="2058435169">
      <w:bodyDiv w:val="1"/>
      <w:marLeft w:val="0"/>
      <w:marRight w:val="0"/>
      <w:marTop w:val="0"/>
      <w:marBottom w:val="0"/>
      <w:divBdr>
        <w:top w:val="none" w:sz="0" w:space="0" w:color="auto"/>
        <w:left w:val="none" w:sz="0" w:space="0" w:color="auto"/>
        <w:bottom w:val="none" w:sz="0" w:space="0" w:color="auto"/>
        <w:right w:val="none" w:sz="0" w:space="0" w:color="auto"/>
      </w:divBdr>
    </w:div>
    <w:div w:id="20932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ze.vonda@jaunatne.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ija.riba@izm.gov.lv" TargetMode="External"/><Relationship Id="rId4" Type="http://schemas.microsoft.com/office/2007/relationships/stylesWithEffects" Target="stylesWithEffects.xml"/><Relationship Id="rId9" Type="http://schemas.openxmlformats.org/officeDocument/2006/relationships/hyperlink" Target="https://likumi.lv/ta/id/124833-noteikumi-par-budzetu-izdevumu-klasifikaciju-atbilstosi-ekonomiskajam-kategorija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0F5A-3082-4B74-A0C0-FDA60E09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6422</Words>
  <Characters>3662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5.novembra noteikumos Nr.1243 “Kārtība, kādā piešķir valsts budžeta finansējumu, kas paredzēts jauniešu iniciatīvas un līdzdalības veicināšanai lēmumu pieņemšanā un sabiedriskajā </vt:lpstr>
    </vt:vector>
  </TitlesOfParts>
  <Company>JSPA</Company>
  <LinksUpToDate>false</LinksUpToDate>
  <CharactersWithSpaces>10064</CharactersWithSpaces>
  <SharedDoc>false</SharedDoc>
  <HLinks>
    <vt:vector size="6" baseType="variant">
      <vt:variant>
        <vt:i4>2883640</vt:i4>
      </vt:variant>
      <vt:variant>
        <vt:i4>0</vt:i4>
      </vt:variant>
      <vt:variant>
        <vt:i4>0</vt:i4>
      </vt:variant>
      <vt:variant>
        <vt:i4>5</vt:i4>
      </vt:variant>
      <vt:variant>
        <vt:lpwstr>http://85.254.195.224/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5.novembra noteikumos Nr.1243 “Kārtība, kādā piešķir valsts budžeta finansējumu, kas paredzēts jauniešu iniciatīvas un līdzdalības veicināšanai lēmumu pieņemšanā un sabiedriskajā dzīvē, darbam ar jaunatni un jaunatnes organizāciju darbības atbalstam” anotācija</dc:title>
  <dc:subject>Noteikumu projekta anotācija</dc:subject>
  <dc:creator>ilze.vonda@jaunatne.local</dc:creator>
  <cp:lastModifiedBy>Ilze Vonda</cp:lastModifiedBy>
  <cp:revision>6</cp:revision>
  <cp:lastPrinted>2015-01-13T12:23:00Z</cp:lastPrinted>
  <dcterms:created xsi:type="dcterms:W3CDTF">2019-10-30T12:36:00Z</dcterms:created>
  <dcterms:modified xsi:type="dcterms:W3CDTF">2019-11-06T11:14:00Z</dcterms:modified>
</cp:coreProperties>
</file>