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theme/themeOverride21.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3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3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3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33.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1.xml" ContentType="application/vnd.openxmlformats-officedocument.drawingml.chartshapes+xml"/>
  <Override PartName="/word/charts/chart3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3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3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3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8.xml" ContentType="application/vnd.openxmlformats-officedocument.drawingml.chart+xml"/>
  <Override PartName="/word/charts/chart3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4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7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7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7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8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8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8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EE92" w14:textId="77777777" w:rsidR="008102F6" w:rsidRPr="00407B29" w:rsidRDefault="008102F6">
      <w:pPr>
        <w:jc w:val="center"/>
        <w:rPr>
          <w:rFonts w:eastAsia="Calibri" w:cs="Calibri"/>
          <w:bCs/>
          <w:sz w:val="22"/>
          <w:lang w:val="lv-LV"/>
        </w:rPr>
      </w:pPr>
      <w:bookmarkStart w:id="0" w:name="_heading=h.gjdgxs" w:colFirst="0" w:colLast="0"/>
      <w:bookmarkStart w:id="1" w:name="_Hlk16693819"/>
      <w:bookmarkStart w:id="2" w:name="_GoBack"/>
      <w:bookmarkEnd w:id="0"/>
      <w:bookmarkEnd w:id="1"/>
      <w:bookmarkEnd w:id="2"/>
    </w:p>
    <w:p w14:paraId="19190FB0" w14:textId="77777777" w:rsidR="008102F6" w:rsidRPr="00407B29" w:rsidRDefault="008102F6">
      <w:pPr>
        <w:jc w:val="center"/>
        <w:rPr>
          <w:rFonts w:eastAsia="Calibri" w:cs="Calibri"/>
          <w:bCs/>
          <w:sz w:val="22"/>
          <w:lang w:val="lv-LV"/>
        </w:rPr>
      </w:pPr>
    </w:p>
    <w:p w14:paraId="2CB7CCF9" w14:textId="77777777" w:rsidR="008102F6" w:rsidRPr="00407B29" w:rsidRDefault="008102F6">
      <w:pPr>
        <w:jc w:val="center"/>
        <w:rPr>
          <w:rFonts w:eastAsia="Calibri" w:cs="Calibri"/>
          <w:bCs/>
          <w:sz w:val="22"/>
          <w:lang w:val="lv-LV"/>
        </w:rPr>
      </w:pPr>
    </w:p>
    <w:p w14:paraId="223F2E52" w14:textId="77777777" w:rsidR="008102F6" w:rsidRPr="00407B29" w:rsidRDefault="008102F6">
      <w:pPr>
        <w:jc w:val="center"/>
        <w:rPr>
          <w:rFonts w:eastAsia="Calibri" w:cs="Calibri"/>
          <w:bCs/>
          <w:sz w:val="22"/>
          <w:lang w:val="lv-LV"/>
        </w:rPr>
      </w:pPr>
    </w:p>
    <w:p w14:paraId="6CE0CCAA" w14:textId="00EAFA2D" w:rsidR="008102F6" w:rsidRPr="00407B29" w:rsidRDefault="008102F6">
      <w:pPr>
        <w:shd w:val="clear" w:color="auto" w:fill="2F5496"/>
        <w:jc w:val="center"/>
        <w:rPr>
          <w:rFonts w:eastAsia="Calibri" w:cs="Calibri"/>
          <w:bCs/>
          <w:color w:val="FFFFFF"/>
          <w:lang w:val="lv-LV"/>
        </w:rPr>
      </w:pPr>
    </w:p>
    <w:p w14:paraId="07034C39" w14:textId="248FD40A" w:rsidR="00960031" w:rsidRPr="00407B29" w:rsidRDefault="00960031">
      <w:pPr>
        <w:shd w:val="clear" w:color="auto" w:fill="2F5496"/>
        <w:jc w:val="center"/>
        <w:rPr>
          <w:rFonts w:eastAsia="Calibri" w:cs="Calibri"/>
          <w:bCs/>
          <w:color w:val="FFFFFF"/>
          <w:lang w:val="lv-LV"/>
        </w:rPr>
      </w:pPr>
    </w:p>
    <w:p w14:paraId="3CC6595A" w14:textId="77777777" w:rsidR="00960031" w:rsidRPr="00407B29" w:rsidRDefault="00960031">
      <w:pPr>
        <w:shd w:val="clear" w:color="auto" w:fill="2F5496"/>
        <w:jc w:val="center"/>
        <w:rPr>
          <w:rFonts w:eastAsia="Calibri" w:cs="Calibri"/>
          <w:bCs/>
          <w:color w:val="FFFFFF"/>
          <w:sz w:val="22"/>
          <w:lang w:val="lv-LV"/>
        </w:rPr>
      </w:pPr>
    </w:p>
    <w:p w14:paraId="07187D8A" w14:textId="77777777" w:rsidR="008102F6" w:rsidRPr="00407B29" w:rsidRDefault="009805D0">
      <w:pPr>
        <w:shd w:val="clear" w:color="auto" w:fill="2F5496"/>
        <w:jc w:val="center"/>
        <w:rPr>
          <w:rFonts w:eastAsia="Calibri" w:cs="Calibri"/>
          <w:b/>
          <w:color w:val="FFFFFF"/>
          <w:sz w:val="36"/>
          <w:szCs w:val="36"/>
          <w:lang w:val="lv-LV"/>
        </w:rPr>
      </w:pPr>
      <w:r w:rsidRPr="00407B29">
        <w:rPr>
          <w:rFonts w:eastAsia="Calibri" w:cs="Calibri"/>
          <w:b/>
          <w:color w:val="FFFFFF"/>
          <w:sz w:val="36"/>
          <w:szCs w:val="36"/>
          <w:lang w:val="lv-LV"/>
        </w:rPr>
        <w:t>Informatīvais ziņojums</w:t>
      </w:r>
    </w:p>
    <w:p w14:paraId="5194BA46" w14:textId="00695BD1" w:rsidR="008102F6" w:rsidRPr="00407B29" w:rsidRDefault="008102F6">
      <w:pPr>
        <w:shd w:val="clear" w:color="auto" w:fill="2F5496"/>
        <w:jc w:val="center"/>
        <w:rPr>
          <w:rFonts w:eastAsia="Calibri" w:cs="Calibri"/>
          <w:bCs/>
          <w:color w:val="FFFFFF"/>
          <w:lang w:val="lv-LV"/>
        </w:rPr>
      </w:pPr>
    </w:p>
    <w:p w14:paraId="51BAF089" w14:textId="77777777" w:rsidR="008102F6" w:rsidRPr="00407B29" w:rsidRDefault="008102F6">
      <w:pPr>
        <w:shd w:val="clear" w:color="auto" w:fill="2F5496"/>
        <w:jc w:val="center"/>
        <w:rPr>
          <w:rFonts w:eastAsia="Calibri" w:cs="Calibri"/>
          <w:bCs/>
          <w:color w:val="FFFFFF"/>
          <w:sz w:val="22"/>
          <w:lang w:val="lv-LV"/>
        </w:rPr>
      </w:pPr>
    </w:p>
    <w:p w14:paraId="0BAAA132" w14:textId="10539563" w:rsidR="008102F6" w:rsidRPr="00407B29" w:rsidRDefault="009805D0">
      <w:pPr>
        <w:shd w:val="clear" w:color="auto" w:fill="2F5496"/>
        <w:jc w:val="center"/>
        <w:rPr>
          <w:rFonts w:eastAsia="Calibri" w:cs="Calibri"/>
          <w:b/>
          <w:color w:val="FFFFFF"/>
          <w:sz w:val="64"/>
          <w:szCs w:val="64"/>
          <w:lang w:val="lv-LV"/>
        </w:rPr>
      </w:pPr>
      <w:r w:rsidRPr="00407B29">
        <w:rPr>
          <w:rFonts w:eastAsia="Calibri" w:cs="Calibri"/>
          <w:b/>
          <w:color w:val="FFFFFF"/>
          <w:sz w:val="64"/>
          <w:szCs w:val="64"/>
          <w:lang w:val="lv-LV"/>
        </w:rPr>
        <w:t>VIEDĀS SPECIALIZĀCIJAS STRATĒĢIJAS MONITORINGS</w:t>
      </w:r>
    </w:p>
    <w:p w14:paraId="2BF6C472" w14:textId="205EA3BE" w:rsidR="008102F6" w:rsidRPr="00407B29" w:rsidRDefault="008102F6">
      <w:pPr>
        <w:shd w:val="clear" w:color="auto" w:fill="2F5496"/>
        <w:jc w:val="center"/>
        <w:rPr>
          <w:rFonts w:eastAsia="Calibri" w:cs="Calibri"/>
          <w:bCs/>
          <w:color w:val="FFFFFF"/>
          <w:lang w:val="lv-LV"/>
        </w:rPr>
      </w:pPr>
    </w:p>
    <w:p w14:paraId="1FA037E5" w14:textId="77777777" w:rsidR="00960031" w:rsidRPr="00407B29" w:rsidRDefault="00960031">
      <w:pPr>
        <w:shd w:val="clear" w:color="auto" w:fill="2F5496"/>
        <w:jc w:val="center"/>
        <w:rPr>
          <w:rFonts w:eastAsia="Calibri" w:cs="Calibri"/>
          <w:bCs/>
          <w:color w:val="FFFFFF"/>
          <w:sz w:val="22"/>
          <w:lang w:val="lv-LV"/>
        </w:rPr>
      </w:pPr>
    </w:p>
    <w:p w14:paraId="34DB159E" w14:textId="77777777" w:rsidR="008102F6" w:rsidRPr="00407B29" w:rsidRDefault="008102F6">
      <w:pPr>
        <w:shd w:val="clear" w:color="auto" w:fill="2F5496"/>
        <w:jc w:val="center"/>
        <w:rPr>
          <w:rFonts w:eastAsia="Calibri" w:cs="Calibri"/>
          <w:bCs/>
          <w:color w:val="FFFFFF"/>
          <w:sz w:val="22"/>
          <w:lang w:val="lv-LV"/>
        </w:rPr>
      </w:pPr>
    </w:p>
    <w:p w14:paraId="53D91DD2" w14:textId="77777777" w:rsidR="008102F6" w:rsidRPr="00407B29" w:rsidRDefault="008102F6">
      <w:pPr>
        <w:jc w:val="center"/>
        <w:rPr>
          <w:rFonts w:eastAsia="Calibri" w:cs="Calibri"/>
          <w:sz w:val="22"/>
          <w:lang w:val="lv-LV"/>
        </w:rPr>
      </w:pPr>
    </w:p>
    <w:p w14:paraId="4B59EFCF" w14:textId="5057125E" w:rsidR="008102F6" w:rsidRPr="00407B29" w:rsidRDefault="008102F6">
      <w:pPr>
        <w:jc w:val="center"/>
        <w:rPr>
          <w:rFonts w:eastAsia="Calibri" w:cs="Calibri"/>
          <w:lang w:val="lv-LV"/>
        </w:rPr>
      </w:pPr>
    </w:p>
    <w:p w14:paraId="5CB2209B" w14:textId="77777777" w:rsidR="008102F6" w:rsidRPr="00407B29" w:rsidRDefault="008102F6">
      <w:pPr>
        <w:jc w:val="center"/>
        <w:rPr>
          <w:rFonts w:eastAsia="Calibri" w:cs="Calibri"/>
          <w:sz w:val="22"/>
          <w:lang w:val="lv-LV"/>
        </w:rPr>
      </w:pPr>
    </w:p>
    <w:p w14:paraId="3899C335" w14:textId="77777777" w:rsidR="008102F6" w:rsidRPr="00407B29" w:rsidRDefault="009805D0">
      <w:pPr>
        <w:jc w:val="center"/>
        <w:rPr>
          <w:rFonts w:eastAsia="Calibri" w:cs="Calibri"/>
          <w:b/>
          <w:sz w:val="44"/>
          <w:szCs w:val="44"/>
          <w:lang w:val="lv-LV"/>
        </w:rPr>
      </w:pPr>
      <w:r w:rsidRPr="00407B29">
        <w:rPr>
          <w:rFonts w:eastAsia="Calibri" w:cs="Calibri"/>
          <w:b/>
          <w:sz w:val="44"/>
          <w:szCs w:val="44"/>
          <w:lang w:val="lv-LV"/>
        </w:rPr>
        <w:t>OTRAIS ZIŅOJUMS</w:t>
      </w:r>
    </w:p>
    <w:p w14:paraId="7DE2AD7B" w14:textId="77777777" w:rsidR="008102F6" w:rsidRPr="00407B29" w:rsidRDefault="008102F6">
      <w:pPr>
        <w:jc w:val="center"/>
        <w:rPr>
          <w:rFonts w:eastAsia="Calibri" w:cs="Calibri"/>
          <w:sz w:val="22"/>
          <w:lang w:val="lv-LV"/>
        </w:rPr>
      </w:pPr>
    </w:p>
    <w:p w14:paraId="7C2630BB" w14:textId="77777777" w:rsidR="008102F6" w:rsidRPr="00407B29" w:rsidRDefault="008102F6">
      <w:pPr>
        <w:jc w:val="center"/>
        <w:rPr>
          <w:rFonts w:eastAsia="Calibri" w:cs="Calibri"/>
          <w:sz w:val="22"/>
          <w:lang w:val="lv-LV"/>
        </w:rPr>
      </w:pPr>
    </w:p>
    <w:p w14:paraId="6028693F" w14:textId="77777777" w:rsidR="008102F6" w:rsidRPr="00407B29" w:rsidRDefault="008102F6">
      <w:pPr>
        <w:jc w:val="center"/>
        <w:rPr>
          <w:rFonts w:eastAsia="Calibri" w:cs="Calibri"/>
          <w:sz w:val="22"/>
          <w:lang w:val="lv-LV"/>
        </w:rPr>
      </w:pPr>
    </w:p>
    <w:p w14:paraId="095A84B6" w14:textId="77777777" w:rsidR="008102F6" w:rsidRPr="00407B29" w:rsidRDefault="008102F6">
      <w:pPr>
        <w:jc w:val="center"/>
        <w:rPr>
          <w:rFonts w:eastAsia="Calibri" w:cs="Calibri"/>
          <w:sz w:val="22"/>
          <w:lang w:val="lv-LV"/>
        </w:rPr>
      </w:pPr>
    </w:p>
    <w:p w14:paraId="70A1E007" w14:textId="77777777" w:rsidR="008102F6" w:rsidRPr="00407B29" w:rsidRDefault="008102F6">
      <w:pPr>
        <w:jc w:val="center"/>
        <w:rPr>
          <w:rFonts w:eastAsia="Calibri" w:cs="Calibri"/>
          <w:sz w:val="22"/>
          <w:lang w:val="lv-LV"/>
        </w:rPr>
      </w:pPr>
    </w:p>
    <w:p w14:paraId="760F8CDB" w14:textId="77777777" w:rsidR="008102F6" w:rsidRPr="00407B29" w:rsidRDefault="008102F6">
      <w:pPr>
        <w:jc w:val="center"/>
        <w:rPr>
          <w:rFonts w:eastAsia="Calibri" w:cs="Calibri"/>
          <w:lang w:val="lv-LV"/>
        </w:rPr>
      </w:pPr>
    </w:p>
    <w:p w14:paraId="4D9BB780" w14:textId="77777777" w:rsidR="008102F6" w:rsidRPr="00407B29" w:rsidRDefault="008102F6">
      <w:pPr>
        <w:jc w:val="center"/>
        <w:rPr>
          <w:rFonts w:eastAsia="Calibri" w:cs="Calibri"/>
          <w:lang w:val="lv-LV"/>
        </w:rPr>
      </w:pPr>
    </w:p>
    <w:p w14:paraId="69DB92C6" w14:textId="77777777" w:rsidR="008102F6" w:rsidRPr="00407B29" w:rsidRDefault="008102F6">
      <w:pPr>
        <w:jc w:val="center"/>
        <w:rPr>
          <w:rFonts w:eastAsia="Calibri" w:cs="Calibri"/>
          <w:lang w:val="lv-LV"/>
        </w:rPr>
      </w:pPr>
    </w:p>
    <w:p w14:paraId="279A97A3" w14:textId="77777777" w:rsidR="008102F6" w:rsidRPr="00407B29" w:rsidRDefault="008102F6">
      <w:pPr>
        <w:jc w:val="center"/>
        <w:rPr>
          <w:rFonts w:eastAsia="Calibri" w:cs="Calibri"/>
          <w:lang w:val="lv-LV"/>
        </w:rPr>
      </w:pPr>
    </w:p>
    <w:p w14:paraId="70B81CA8" w14:textId="77777777" w:rsidR="008102F6" w:rsidRPr="00407B29" w:rsidRDefault="008102F6">
      <w:pPr>
        <w:jc w:val="center"/>
        <w:rPr>
          <w:rFonts w:eastAsia="Calibri" w:cs="Calibri"/>
          <w:lang w:val="lv-LV"/>
        </w:rPr>
      </w:pPr>
    </w:p>
    <w:p w14:paraId="4906081A" w14:textId="3CFA5DA5" w:rsidR="00960031" w:rsidRPr="00407B29" w:rsidRDefault="00960031">
      <w:pPr>
        <w:jc w:val="center"/>
        <w:rPr>
          <w:rFonts w:eastAsia="Calibri" w:cs="Calibri"/>
          <w:lang w:val="lv-LV"/>
        </w:rPr>
      </w:pPr>
    </w:p>
    <w:p w14:paraId="6BE7568F" w14:textId="77777777" w:rsidR="00960031" w:rsidRPr="00407B29" w:rsidRDefault="00960031">
      <w:pPr>
        <w:jc w:val="center"/>
        <w:rPr>
          <w:rFonts w:eastAsia="Calibri" w:cs="Calibri"/>
          <w:lang w:val="lv-LV"/>
        </w:rPr>
      </w:pPr>
    </w:p>
    <w:p w14:paraId="2FB25B9B" w14:textId="77777777" w:rsidR="00960031" w:rsidRPr="00407B29" w:rsidRDefault="00960031">
      <w:pPr>
        <w:jc w:val="center"/>
        <w:rPr>
          <w:rFonts w:eastAsia="Calibri" w:cs="Calibri"/>
          <w:lang w:val="lv-LV"/>
        </w:rPr>
      </w:pPr>
    </w:p>
    <w:p w14:paraId="62304E11" w14:textId="0771B17A" w:rsidR="008102F6" w:rsidRPr="00407B29" w:rsidRDefault="009805D0">
      <w:pPr>
        <w:jc w:val="center"/>
        <w:rPr>
          <w:rFonts w:eastAsia="Calibri" w:cs="Calibri"/>
          <w:lang w:val="lv-LV"/>
        </w:rPr>
      </w:pPr>
      <w:r w:rsidRPr="00407B29">
        <w:rPr>
          <w:rFonts w:eastAsia="Calibri" w:cs="Calibri"/>
          <w:lang w:val="lv-LV"/>
        </w:rPr>
        <w:t>RĪGA, 2019</w:t>
      </w:r>
    </w:p>
    <w:p w14:paraId="1CC454ED" w14:textId="77777777" w:rsidR="004A15C1" w:rsidRDefault="004A15C1">
      <w:pPr>
        <w:spacing w:after="0"/>
        <w:jc w:val="both"/>
        <w:rPr>
          <w:rFonts w:eastAsia="Calibri" w:cs="Calibri"/>
          <w:bCs/>
          <w:color w:val="1F3864" w:themeColor="accent1" w:themeShade="80"/>
          <w:sz w:val="48"/>
          <w:szCs w:val="48"/>
          <w:lang w:val="lv-LV"/>
        </w:rPr>
      </w:pPr>
      <w:r>
        <w:rPr>
          <w:rFonts w:eastAsia="Calibri" w:cs="Calibri"/>
          <w:bCs/>
          <w:color w:val="1F3864" w:themeColor="accent1" w:themeShade="80"/>
          <w:sz w:val="48"/>
          <w:szCs w:val="48"/>
          <w:lang w:val="lv-LV"/>
        </w:rPr>
        <w:br w:type="page"/>
      </w:r>
    </w:p>
    <w:p w14:paraId="5BF45A4B" w14:textId="77777777" w:rsidR="004A15C1" w:rsidRDefault="004A15C1" w:rsidP="00DE256B">
      <w:pPr>
        <w:pBdr>
          <w:bottom w:val="single" w:sz="12" w:space="1" w:color="1F3864" w:themeColor="accent1" w:themeShade="80"/>
        </w:pBdr>
        <w:spacing w:after="240"/>
        <w:rPr>
          <w:rFonts w:eastAsia="Calibri" w:cs="Calibri"/>
          <w:bCs/>
          <w:color w:val="1F3864" w:themeColor="accent1" w:themeShade="80"/>
          <w:sz w:val="48"/>
          <w:szCs w:val="48"/>
          <w:lang w:val="lv-LV"/>
        </w:rPr>
      </w:pPr>
    </w:p>
    <w:p w14:paraId="454DA540" w14:textId="77777777" w:rsidR="004A15C1" w:rsidRDefault="004A15C1" w:rsidP="00DE256B">
      <w:pPr>
        <w:pBdr>
          <w:bottom w:val="single" w:sz="12" w:space="1" w:color="1F3864" w:themeColor="accent1" w:themeShade="80"/>
        </w:pBdr>
        <w:spacing w:after="240"/>
        <w:rPr>
          <w:rFonts w:eastAsia="Calibri" w:cs="Calibri"/>
          <w:bCs/>
          <w:color w:val="1F3864" w:themeColor="accent1" w:themeShade="80"/>
          <w:sz w:val="48"/>
          <w:szCs w:val="48"/>
          <w:lang w:val="lv-LV"/>
        </w:rPr>
      </w:pPr>
    </w:p>
    <w:p w14:paraId="4E3552D9" w14:textId="4838C796" w:rsidR="008102F6" w:rsidRPr="00407B29" w:rsidRDefault="009805D0" w:rsidP="00DE256B">
      <w:pPr>
        <w:pBdr>
          <w:bottom w:val="single" w:sz="12" w:space="1" w:color="1F3864" w:themeColor="accent1" w:themeShade="80"/>
        </w:pBdr>
        <w:spacing w:after="240"/>
        <w:rPr>
          <w:rFonts w:eastAsia="Calibri" w:cs="Calibri"/>
          <w:bCs/>
          <w:color w:val="1F3864" w:themeColor="accent1" w:themeShade="80"/>
          <w:sz w:val="48"/>
          <w:szCs w:val="48"/>
          <w:lang w:val="lv-LV"/>
        </w:rPr>
      </w:pPr>
      <w:r w:rsidRPr="00407B29">
        <w:rPr>
          <w:rFonts w:eastAsia="Calibri" w:cs="Calibri"/>
          <w:bCs/>
          <w:color w:val="1F3864" w:themeColor="accent1" w:themeShade="80"/>
          <w:sz w:val="48"/>
          <w:szCs w:val="48"/>
          <w:lang w:val="lv-LV"/>
        </w:rPr>
        <w:t>SATURS</w:t>
      </w:r>
    </w:p>
    <w:p w14:paraId="389FDEE9" w14:textId="77777777" w:rsidR="00960031" w:rsidRPr="00407B29" w:rsidRDefault="00960031" w:rsidP="00960031">
      <w:pPr>
        <w:spacing w:after="0"/>
        <w:jc w:val="center"/>
        <w:rPr>
          <w:rFonts w:eastAsia="Calibri" w:cs="Calibri"/>
          <w:b/>
          <w:sz w:val="44"/>
          <w:szCs w:val="44"/>
          <w:lang w:val="lv-LV"/>
        </w:rPr>
      </w:pPr>
    </w:p>
    <w:p w14:paraId="0CC4AAB5" w14:textId="77777777" w:rsidR="007E5726" w:rsidRDefault="00E26A0C">
      <w:pPr>
        <w:pStyle w:val="TOC1"/>
        <w:tabs>
          <w:tab w:val="right" w:leader="dot" w:pos="9628"/>
        </w:tabs>
        <w:rPr>
          <w:rFonts w:asciiTheme="minorHAnsi" w:eastAsiaTheme="minorEastAsia" w:hAnsiTheme="minorHAnsi" w:cstheme="minorBidi"/>
          <w:noProof/>
          <w:sz w:val="22"/>
          <w:lang w:val="en-US" w:eastAsia="en-US"/>
        </w:rPr>
      </w:pPr>
      <w:r w:rsidRPr="00407B29">
        <w:rPr>
          <w:lang w:val="lv-LV"/>
        </w:rPr>
        <w:fldChar w:fldCharType="begin"/>
      </w:r>
      <w:r w:rsidRPr="00407B29">
        <w:rPr>
          <w:lang w:val="lv-LV"/>
        </w:rPr>
        <w:instrText xml:space="preserve"> TOC \o "1-1" \h \z \u </w:instrText>
      </w:r>
      <w:r w:rsidRPr="00407B29">
        <w:rPr>
          <w:lang w:val="lv-LV"/>
        </w:rPr>
        <w:fldChar w:fldCharType="separate"/>
      </w:r>
      <w:hyperlink w:anchor="_Toc20915062" w:history="1">
        <w:r w:rsidR="007E5726" w:rsidRPr="00CE673D">
          <w:rPr>
            <w:rStyle w:val="Hyperlink"/>
            <w:noProof/>
            <w:lang w:val="lv-LV"/>
          </w:rPr>
          <w:t>IEVADS</w:t>
        </w:r>
        <w:r w:rsidR="007E5726">
          <w:rPr>
            <w:noProof/>
            <w:webHidden/>
          </w:rPr>
          <w:tab/>
        </w:r>
        <w:r w:rsidR="007E5726">
          <w:rPr>
            <w:noProof/>
            <w:webHidden/>
          </w:rPr>
          <w:fldChar w:fldCharType="begin"/>
        </w:r>
        <w:r w:rsidR="007E5726">
          <w:rPr>
            <w:noProof/>
            <w:webHidden/>
          </w:rPr>
          <w:instrText xml:space="preserve"> PAGEREF _Toc20915062 \h </w:instrText>
        </w:r>
        <w:r w:rsidR="007E5726">
          <w:rPr>
            <w:noProof/>
            <w:webHidden/>
          </w:rPr>
        </w:r>
        <w:r w:rsidR="007E5726">
          <w:rPr>
            <w:noProof/>
            <w:webHidden/>
          </w:rPr>
          <w:fldChar w:fldCharType="separate"/>
        </w:r>
        <w:r w:rsidR="007E5726">
          <w:rPr>
            <w:noProof/>
            <w:webHidden/>
          </w:rPr>
          <w:t>3</w:t>
        </w:r>
        <w:r w:rsidR="007E5726">
          <w:rPr>
            <w:noProof/>
            <w:webHidden/>
          </w:rPr>
          <w:fldChar w:fldCharType="end"/>
        </w:r>
      </w:hyperlink>
    </w:p>
    <w:p w14:paraId="6FD5881D"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3" w:history="1">
        <w:r w:rsidR="007E5726" w:rsidRPr="00CE673D">
          <w:rPr>
            <w:rStyle w:val="Hyperlink"/>
            <w:noProof/>
            <w:lang w:val="lv-LV"/>
          </w:rPr>
          <w:t>IZMANTOTIE SAĪSINĀJUMI UN TERMINI</w:t>
        </w:r>
        <w:r w:rsidR="007E5726">
          <w:rPr>
            <w:noProof/>
            <w:webHidden/>
          </w:rPr>
          <w:tab/>
        </w:r>
        <w:r w:rsidR="007E5726">
          <w:rPr>
            <w:noProof/>
            <w:webHidden/>
          </w:rPr>
          <w:fldChar w:fldCharType="begin"/>
        </w:r>
        <w:r w:rsidR="007E5726">
          <w:rPr>
            <w:noProof/>
            <w:webHidden/>
          </w:rPr>
          <w:instrText xml:space="preserve"> PAGEREF _Toc20915063 \h </w:instrText>
        </w:r>
        <w:r w:rsidR="007E5726">
          <w:rPr>
            <w:noProof/>
            <w:webHidden/>
          </w:rPr>
        </w:r>
        <w:r w:rsidR="007E5726">
          <w:rPr>
            <w:noProof/>
            <w:webHidden/>
          </w:rPr>
          <w:fldChar w:fldCharType="separate"/>
        </w:r>
        <w:r w:rsidR="007E5726">
          <w:rPr>
            <w:noProof/>
            <w:webHidden/>
          </w:rPr>
          <w:t>4</w:t>
        </w:r>
        <w:r w:rsidR="007E5726">
          <w:rPr>
            <w:noProof/>
            <w:webHidden/>
          </w:rPr>
          <w:fldChar w:fldCharType="end"/>
        </w:r>
      </w:hyperlink>
    </w:p>
    <w:p w14:paraId="6DD3C0BC"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4" w:history="1">
        <w:r w:rsidR="007E5726" w:rsidRPr="00CE673D">
          <w:rPr>
            <w:rStyle w:val="Hyperlink"/>
            <w:noProof/>
            <w:lang w:val="lv-LV"/>
          </w:rPr>
          <w:t>KOPSAVILKUMS</w:t>
        </w:r>
        <w:r w:rsidR="007E5726">
          <w:rPr>
            <w:noProof/>
            <w:webHidden/>
          </w:rPr>
          <w:tab/>
        </w:r>
        <w:r w:rsidR="007E5726">
          <w:rPr>
            <w:noProof/>
            <w:webHidden/>
          </w:rPr>
          <w:fldChar w:fldCharType="begin"/>
        </w:r>
        <w:r w:rsidR="007E5726">
          <w:rPr>
            <w:noProof/>
            <w:webHidden/>
          </w:rPr>
          <w:instrText xml:space="preserve"> PAGEREF _Toc20915064 \h </w:instrText>
        </w:r>
        <w:r w:rsidR="007E5726">
          <w:rPr>
            <w:noProof/>
            <w:webHidden/>
          </w:rPr>
        </w:r>
        <w:r w:rsidR="007E5726">
          <w:rPr>
            <w:noProof/>
            <w:webHidden/>
          </w:rPr>
          <w:fldChar w:fldCharType="separate"/>
        </w:r>
        <w:r w:rsidR="007E5726">
          <w:rPr>
            <w:noProof/>
            <w:webHidden/>
          </w:rPr>
          <w:t>5</w:t>
        </w:r>
        <w:r w:rsidR="007E5726">
          <w:rPr>
            <w:noProof/>
            <w:webHidden/>
          </w:rPr>
          <w:fldChar w:fldCharType="end"/>
        </w:r>
      </w:hyperlink>
    </w:p>
    <w:p w14:paraId="6F95E468"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5" w:history="1">
        <w:r w:rsidR="007E5726" w:rsidRPr="00CE673D">
          <w:rPr>
            <w:rStyle w:val="Hyperlink"/>
            <w:noProof/>
            <w:lang w:val="lv-LV"/>
          </w:rPr>
          <w:t>1. RIS3 KONCEPTS</w:t>
        </w:r>
        <w:r w:rsidR="007E5726">
          <w:rPr>
            <w:noProof/>
            <w:webHidden/>
          </w:rPr>
          <w:tab/>
        </w:r>
        <w:r w:rsidR="007E5726">
          <w:rPr>
            <w:noProof/>
            <w:webHidden/>
          </w:rPr>
          <w:fldChar w:fldCharType="begin"/>
        </w:r>
        <w:r w:rsidR="007E5726">
          <w:rPr>
            <w:noProof/>
            <w:webHidden/>
          </w:rPr>
          <w:instrText xml:space="preserve"> PAGEREF _Toc20915065 \h </w:instrText>
        </w:r>
        <w:r w:rsidR="007E5726">
          <w:rPr>
            <w:noProof/>
            <w:webHidden/>
          </w:rPr>
        </w:r>
        <w:r w:rsidR="007E5726">
          <w:rPr>
            <w:noProof/>
            <w:webHidden/>
          </w:rPr>
          <w:fldChar w:fldCharType="separate"/>
        </w:r>
        <w:r w:rsidR="007E5726">
          <w:rPr>
            <w:noProof/>
            <w:webHidden/>
          </w:rPr>
          <w:t>6</w:t>
        </w:r>
        <w:r w:rsidR="007E5726">
          <w:rPr>
            <w:noProof/>
            <w:webHidden/>
          </w:rPr>
          <w:fldChar w:fldCharType="end"/>
        </w:r>
      </w:hyperlink>
    </w:p>
    <w:p w14:paraId="64684A36"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6" w:history="1">
        <w:r w:rsidR="007E5726" w:rsidRPr="00CE673D">
          <w:rPr>
            <w:rStyle w:val="Hyperlink"/>
            <w:noProof/>
            <w:lang w:val="lv-LV"/>
          </w:rPr>
          <w:t>2. MONITORINGA METODOLOĢIJA</w:t>
        </w:r>
        <w:r w:rsidR="007E5726">
          <w:rPr>
            <w:noProof/>
            <w:webHidden/>
          </w:rPr>
          <w:tab/>
        </w:r>
        <w:r w:rsidR="007E5726">
          <w:rPr>
            <w:noProof/>
            <w:webHidden/>
          </w:rPr>
          <w:fldChar w:fldCharType="begin"/>
        </w:r>
        <w:r w:rsidR="007E5726">
          <w:rPr>
            <w:noProof/>
            <w:webHidden/>
          </w:rPr>
          <w:instrText xml:space="preserve"> PAGEREF _Toc20915066 \h </w:instrText>
        </w:r>
        <w:r w:rsidR="007E5726">
          <w:rPr>
            <w:noProof/>
            <w:webHidden/>
          </w:rPr>
        </w:r>
        <w:r w:rsidR="007E5726">
          <w:rPr>
            <w:noProof/>
            <w:webHidden/>
          </w:rPr>
          <w:fldChar w:fldCharType="separate"/>
        </w:r>
        <w:r w:rsidR="007E5726">
          <w:rPr>
            <w:noProof/>
            <w:webHidden/>
          </w:rPr>
          <w:t>8</w:t>
        </w:r>
        <w:r w:rsidR="007E5726">
          <w:rPr>
            <w:noProof/>
            <w:webHidden/>
          </w:rPr>
          <w:fldChar w:fldCharType="end"/>
        </w:r>
      </w:hyperlink>
    </w:p>
    <w:p w14:paraId="0FF3F122"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7" w:history="1">
        <w:r w:rsidR="007E5726" w:rsidRPr="00CE673D">
          <w:rPr>
            <w:rStyle w:val="Hyperlink"/>
            <w:noProof/>
            <w:lang w:val="lv-LV"/>
          </w:rPr>
          <w:t>3. POLITIKAS REZULTĀTU MĒRĶU SASNIEGŠANAS RĀDĪTĀJI</w:t>
        </w:r>
        <w:r w:rsidR="007E5726">
          <w:rPr>
            <w:noProof/>
            <w:webHidden/>
          </w:rPr>
          <w:tab/>
        </w:r>
        <w:r w:rsidR="007E5726">
          <w:rPr>
            <w:noProof/>
            <w:webHidden/>
          </w:rPr>
          <w:fldChar w:fldCharType="begin"/>
        </w:r>
        <w:r w:rsidR="007E5726">
          <w:rPr>
            <w:noProof/>
            <w:webHidden/>
          </w:rPr>
          <w:instrText xml:space="preserve"> PAGEREF _Toc20915067 \h </w:instrText>
        </w:r>
        <w:r w:rsidR="007E5726">
          <w:rPr>
            <w:noProof/>
            <w:webHidden/>
          </w:rPr>
        </w:r>
        <w:r w:rsidR="007E5726">
          <w:rPr>
            <w:noProof/>
            <w:webHidden/>
          </w:rPr>
          <w:fldChar w:fldCharType="separate"/>
        </w:r>
        <w:r w:rsidR="007E5726">
          <w:rPr>
            <w:noProof/>
            <w:webHidden/>
          </w:rPr>
          <w:t>9</w:t>
        </w:r>
        <w:r w:rsidR="007E5726">
          <w:rPr>
            <w:noProof/>
            <w:webHidden/>
          </w:rPr>
          <w:fldChar w:fldCharType="end"/>
        </w:r>
      </w:hyperlink>
    </w:p>
    <w:p w14:paraId="1C764DF7"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8" w:history="1">
        <w:r w:rsidR="007E5726" w:rsidRPr="00CE673D">
          <w:rPr>
            <w:rStyle w:val="Hyperlink"/>
            <w:noProof/>
            <w:lang w:val="lv-LV"/>
          </w:rPr>
          <w:t>4. TAUTSAIMNIECĪBAS TRANSFORMĀCIJA</w:t>
        </w:r>
        <w:r w:rsidR="007E5726">
          <w:rPr>
            <w:noProof/>
            <w:webHidden/>
          </w:rPr>
          <w:tab/>
        </w:r>
        <w:r w:rsidR="007E5726">
          <w:rPr>
            <w:noProof/>
            <w:webHidden/>
          </w:rPr>
          <w:fldChar w:fldCharType="begin"/>
        </w:r>
        <w:r w:rsidR="007E5726">
          <w:rPr>
            <w:noProof/>
            <w:webHidden/>
          </w:rPr>
          <w:instrText xml:space="preserve"> PAGEREF _Toc20915068 \h </w:instrText>
        </w:r>
        <w:r w:rsidR="007E5726">
          <w:rPr>
            <w:noProof/>
            <w:webHidden/>
          </w:rPr>
        </w:r>
        <w:r w:rsidR="007E5726">
          <w:rPr>
            <w:noProof/>
            <w:webHidden/>
          </w:rPr>
          <w:fldChar w:fldCharType="separate"/>
        </w:r>
        <w:r w:rsidR="007E5726">
          <w:rPr>
            <w:noProof/>
            <w:webHidden/>
          </w:rPr>
          <w:t>17</w:t>
        </w:r>
        <w:r w:rsidR="007E5726">
          <w:rPr>
            <w:noProof/>
            <w:webHidden/>
          </w:rPr>
          <w:fldChar w:fldCharType="end"/>
        </w:r>
      </w:hyperlink>
    </w:p>
    <w:p w14:paraId="0199C172"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69" w:history="1">
        <w:r w:rsidR="007E5726" w:rsidRPr="00CE673D">
          <w:rPr>
            <w:rStyle w:val="Hyperlink"/>
            <w:noProof/>
            <w:lang w:val="lv-LV"/>
          </w:rPr>
          <w:t>5. VALSTS INTERVENCE</w:t>
        </w:r>
        <w:r w:rsidR="007E5726">
          <w:rPr>
            <w:noProof/>
            <w:webHidden/>
          </w:rPr>
          <w:tab/>
        </w:r>
        <w:r w:rsidR="007E5726">
          <w:rPr>
            <w:noProof/>
            <w:webHidden/>
          </w:rPr>
          <w:fldChar w:fldCharType="begin"/>
        </w:r>
        <w:r w:rsidR="007E5726">
          <w:rPr>
            <w:noProof/>
            <w:webHidden/>
          </w:rPr>
          <w:instrText xml:space="preserve"> PAGEREF _Toc20915069 \h </w:instrText>
        </w:r>
        <w:r w:rsidR="007E5726">
          <w:rPr>
            <w:noProof/>
            <w:webHidden/>
          </w:rPr>
        </w:r>
        <w:r w:rsidR="007E5726">
          <w:rPr>
            <w:noProof/>
            <w:webHidden/>
          </w:rPr>
          <w:fldChar w:fldCharType="separate"/>
        </w:r>
        <w:r w:rsidR="007E5726">
          <w:rPr>
            <w:noProof/>
            <w:webHidden/>
          </w:rPr>
          <w:t>24</w:t>
        </w:r>
        <w:r w:rsidR="007E5726">
          <w:rPr>
            <w:noProof/>
            <w:webHidden/>
          </w:rPr>
          <w:fldChar w:fldCharType="end"/>
        </w:r>
      </w:hyperlink>
    </w:p>
    <w:p w14:paraId="029ED52F"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70" w:history="1">
        <w:r w:rsidR="007E5726" w:rsidRPr="00CE673D">
          <w:rPr>
            <w:rStyle w:val="Hyperlink"/>
            <w:noProof/>
            <w:lang w:val="lv-LV"/>
          </w:rPr>
          <w:t>6. VIEDĀS SPECIALIZĀCIJAS JOMU ATTĪSTĪBA</w:t>
        </w:r>
        <w:r w:rsidR="007E5726">
          <w:rPr>
            <w:noProof/>
            <w:webHidden/>
          </w:rPr>
          <w:tab/>
        </w:r>
        <w:r w:rsidR="007E5726">
          <w:rPr>
            <w:noProof/>
            <w:webHidden/>
          </w:rPr>
          <w:fldChar w:fldCharType="begin"/>
        </w:r>
        <w:r w:rsidR="007E5726">
          <w:rPr>
            <w:noProof/>
            <w:webHidden/>
          </w:rPr>
          <w:instrText xml:space="preserve"> PAGEREF _Toc20915070 \h </w:instrText>
        </w:r>
        <w:r w:rsidR="007E5726">
          <w:rPr>
            <w:noProof/>
            <w:webHidden/>
          </w:rPr>
        </w:r>
        <w:r w:rsidR="007E5726">
          <w:rPr>
            <w:noProof/>
            <w:webHidden/>
          </w:rPr>
          <w:fldChar w:fldCharType="separate"/>
        </w:r>
        <w:r w:rsidR="007E5726">
          <w:rPr>
            <w:noProof/>
            <w:webHidden/>
          </w:rPr>
          <w:t>25</w:t>
        </w:r>
        <w:r w:rsidR="007E5726">
          <w:rPr>
            <w:noProof/>
            <w:webHidden/>
          </w:rPr>
          <w:fldChar w:fldCharType="end"/>
        </w:r>
      </w:hyperlink>
    </w:p>
    <w:p w14:paraId="22652A58" w14:textId="77777777" w:rsidR="007E5726" w:rsidRDefault="003B52A7">
      <w:pPr>
        <w:pStyle w:val="TOC1"/>
        <w:tabs>
          <w:tab w:val="right" w:leader="dot" w:pos="9628"/>
        </w:tabs>
        <w:rPr>
          <w:rFonts w:asciiTheme="minorHAnsi" w:eastAsiaTheme="minorEastAsia" w:hAnsiTheme="minorHAnsi" w:cstheme="minorBidi"/>
          <w:noProof/>
          <w:sz w:val="22"/>
          <w:lang w:val="en-US" w:eastAsia="en-US"/>
        </w:rPr>
      </w:pPr>
      <w:hyperlink w:anchor="_Toc20915071" w:history="1">
        <w:r w:rsidR="007E5726" w:rsidRPr="00CE673D">
          <w:rPr>
            <w:rStyle w:val="Hyperlink"/>
            <w:noProof/>
            <w:lang w:val="lv-LV"/>
          </w:rPr>
          <w:t xml:space="preserve">7. </w:t>
        </w:r>
        <w:r w:rsidR="007E5726" w:rsidRPr="00CE673D">
          <w:rPr>
            <w:rStyle w:val="Hyperlink"/>
            <w:rFonts w:eastAsia="Calibri" w:cs="Calibri"/>
            <w:noProof/>
            <w:lang w:val="lv-LV"/>
          </w:rPr>
          <w:t>REKOMENDĀCIJAS RIS3 2021-2027 IZSTRĀDEI</w:t>
        </w:r>
        <w:r w:rsidR="007E5726">
          <w:rPr>
            <w:noProof/>
            <w:webHidden/>
          </w:rPr>
          <w:tab/>
        </w:r>
        <w:r w:rsidR="007E5726">
          <w:rPr>
            <w:noProof/>
            <w:webHidden/>
          </w:rPr>
          <w:fldChar w:fldCharType="begin"/>
        </w:r>
        <w:r w:rsidR="007E5726">
          <w:rPr>
            <w:noProof/>
            <w:webHidden/>
          </w:rPr>
          <w:instrText xml:space="preserve"> PAGEREF _Toc20915071 \h </w:instrText>
        </w:r>
        <w:r w:rsidR="007E5726">
          <w:rPr>
            <w:noProof/>
            <w:webHidden/>
          </w:rPr>
        </w:r>
        <w:r w:rsidR="007E5726">
          <w:rPr>
            <w:noProof/>
            <w:webHidden/>
          </w:rPr>
          <w:fldChar w:fldCharType="separate"/>
        </w:r>
        <w:r w:rsidR="007E5726">
          <w:rPr>
            <w:noProof/>
            <w:webHidden/>
          </w:rPr>
          <w:t>56</w:t>
        </w:r>
        <w:r w:rsidR="007E5726">
          <w:rPr>
            <w:noProof/>
            <w:webHidden/>
          </w:rPr>
          <w:fldChar w:fldCharType="end"/>
        </w:r>
      </w:hyperlink>
    </w:p>
    <w:p w14:paraId="2C0A521A" w14:textId="5C40417F" w:rsidR="00A701BF" w:rsidRPr="00701A76" w:rsidRDefault="00E26A0C">
      <w:pPr>
        <w:rPr>
          <w:lang w:val="en-US"/>
        </w:rPr>
      </w:pPr>
      <w:r w:rsidRPr="00407B29">
        <w:rPr>
          <w:lang w:val="lv-LV"/>
        </w:rPr>
        <w:fldChar w:fldCharType="end"/>
      </w:r>
      <w:r w:rsidR="009805D0" w:rsidRPr="00407B29">
        <w:rPr>
          <w:lang w:val="lv-LV"/>
        </w:rPr>
        <w:br w:type="page"/>
      </w:r>
    </w:p>
    <w:p w14:paraId="4C53F0E4" w14:textId="77777777" w:rsidR="008102F6" w:rsidRPr="00407B29" w:rsidRDefault="009805D0" w:rsidP="00960031">
      <w:pPr>
        <w:pStyle w:val="Heading1"/>
        <w:rPr>
          <w:lang w:val="lv-LV"/>
        </w:rPr>
      </w:pPr>
      <w:bookmarkStart w:id="3" w:name="_Toc20915062"/>
      <w:r w:rsidRPr="00407B29">
        <w:rPr>
          <w:lang w:val="lv-LV"/>
        </w:rPr>
        <w:lastRenderedPageBreak/>
        <w:t>IEVADS</w:t>
      </w:r>
      <w:bookmarkEnd w:id="3"/>
    </w:p>
    <w:p w14:paraId="6C2C72D1" w14:textId="4FACCB2C" w:rsidR="008102F6" w:rsidRPr="00AF5B49" w:rsidRDefault="009805D0" w:rsidP="00FB6AD2">
      <w:pPr>
        <w:jc w:val="both"/>
        <w:rPr>
          <w:rFonts w:eastAsia="Calibri" w:cs="Calibri"/>
          <w:szCs w:val="20"/>
          <w:lang w:val="lv-LV"/>
        </w:rPr>
      </w:pPr>
      <w:r w:rsidRPr="00407B29">
        <w:rPr>
          <w:rFonts w:eastAsia="Calibri" w:cs="Calibri"/>
          <w:szCs w:val="20"/>
          <w:lang w:val="lv-LV"/>
        </w:rPr>
        <w:t xml:space="preserve">Informatīvais ziņojums “Viedās specializācijas stratēģijas monitorings” (turpmāk – ziņojums) ir otrais Latvijas Viedās </w:t>
      </w:r>
      <w:r w:rsidR="00560F81">
        <w:rPr>
          <w:rFonts w:eastAsia="Calibri" w:cs="Calibri"/>
          <w:szCs w:val="20"/>
          <w:lang w:val="lv-LV"/>
        </w:rPr>
        <w:t>s</w:t>
      </w:r>
      <w:r w:rsidRPr="00AF5B49">
        <w:rPr>
          <w:rFonts w:eastAsia="Calibri" w:cs="Calibri"/>
          <w:szCs w:val="20"/>
          <w:lang w:val="lv-LV"/>
        </w:rPr>
        <w:t xml:space="preserve">pecializācijas stratēģijas (turpmāk – RIS3) ieviešanas izvērtējums. Tas izstrādāts atbilstoši Ministru kabineta 2015.gada </w:t>
      </w:r>
      <w:r w:rsidR="00C44450" w:rsidRPr="00AF5B49">
        <w:rPr>
          <w:rFonts w:eastAsia="Calibri" w:cs="Calibri"/>
          <w:szCs w:val="20"/>
          <w:lang w:val="lv-LV"/>
        </w:rPr>
        <w:t>15.septembra</w:t>
      </w:r>
      <w:r w:rsidRPr="00AF5B49">
        <w:rPr>
          <w:rFonts w:eastAsia="Calibri" w:cs="Calibri"/>
          <w:szCs w:val="20"/>
          <w:lang w:val="lv-LV"/>
        </w:rPr>
        <w:t xml:space="preserve"> uzdevumam – Izglītības un zinātnes ministrijai un Ekonomikas ministrijai nodrošināt RIS3 monitoringa īstenošanu, tostarp RIS3 progresa ziņojumu izstrādi un ietekmes vērtēšanu, un nepieciešamo tematisko pētījumu pasūtīšanu (prot. Nr.47, 35</w:t>
      </w:r>
      <w:r w:rsidR="00C85D63" w:rsidRPr="00AF5B49">
        <w:rPr>
          <w:rFonts w:eastAsia="Calibri" w:cs="Calibri"/>
          <w:szCs w:val="20"/>
          <w:lang w:val="lv-LV"/>
        </w:rPr>
        <w:t>.</w:t>
      </w:r>
      <w:r w:rsidRPr="00AF5B49">
        <w:rPr>
          <w:rFonts w:eastAsia="Calibri" w:cs="Calibri"/>
          <w:szCs w:val="20"/>
          <w:lang w:val="lv-LV"/>
        </w:rPr>
        <w:t>§).</w:t>
      </w:r>
    </w:p>
    <w:p w14:paraId="58A10F9A" w14:textId="41E9D84C" w:rsidR="00C44450" w:rsidRDefault="009805D0" w:rsidP="00FB6AD2">
      <w:pPr>
        <w:jc w:val="both"/>
        <w:rPr>
          <w:rFonts w:eastAsia="Calibri" w:cs="Calibri"/>
          <w:szCs w:val="20"/>
          <w:lang w:val="lv-LV"/>
        </w:rPr>
      </w:pPr>
      <w:r w:rsidRPr="00AF5B49">
        <w:rPr>
          <w:rFonts w:eastAsia="Calibri" w:cs="Calibri"/>
          <w:szCs w:val="20"/>
          <w:lang w:val="lv-LV"/>
        </w:rPr>
        <w:t xml:space="preserve">Ziņojumā ietverta informācija par Latvijas ekonomikas attīstības tendencēm, mērķiem un izaicinājumiem, RIS3 programmu un pasākumu īstenošanas gaitu un virzību uz mērķu sasniegšanu, kā arī RIS3 rādītāju analīze un </w:t>
      </w:r>
      <w:r w:rsidR="00E9073A">
        <w:rPr>
          <w:rFonts w:eastAsia="Calibri" w:cs="Calibri"/>
          <w:szCs w:val="20"/>
          <w:lang w:val="lv-LV"/>
        </w:rPr>
        <w:t>rekomendācijas RIS3 izstrādei 2021. – 2027.gadā.</w:t>
      </w:r>
    </w:p>
    <w:p w14:paraId="09FECB30" w14:textId="77777777" w:rsidR="0054615D" w:rsidRPr="00AF5B49" w:rsidRDefault="0054615D" w:rsidP="00FB6AD2">
      <w:pPr>
        <w:jc w:val="both"/>
        <w:rPr>
          <w:rFonts w:eastAsia="Calibri" w:cs="Calibri"/>
          <w:b/>
          <w:szCs w:val="20"/>
          <w:lang w:val="lv-LV"/>
        </w:rPr>
      </w:pPr>
    </w:p>
    <w:p w14:paraId="35E074CB" w14:textId="77777777" w:rsidR="008102F6" w:rsidRPr="00AF5B49" w:rsidRDefault="009805D0" w:rsidP="00FB6AD2">
      <w:pPr>
        <w:jc w:val="both"/>
        <w:rPr>
          <w:rFonts w:eastAsia="Calibri" w:cs="Calibri"/>
          <w:b/>
          <w:szCs w:val="20"/>
          <w:lang w:val="lv-LV"/>
        </w:rPr>
      </w:pPr>
      <w:r w:rsidRPr="00AF5B49">
        <w:rPr>
          <w:rFonts w:eastAsia="Calibri" w:cs="Calibri"/>
          <w:b/>
          <w:szCs w:val="20"/>
          <w:lang w:val="lv-LV"/>
        </w:rPr>
        <w:t>RIS3 monitoringa otrā ziņojuma mērķi:</w:t>
      </w:r>
    </w:p>
    <w:p w14:paraId="7EED5C8B" w14:textId="47E909CC" w:rsidR="008102F6" w:rsidRPr="00AF5B49" w:rsidRDefault="00960031" w:rsidP="00FB6AD2">
      <w:pPr>
        <w:ind w:left="284" w:hanging="284"/>
        <w:jc w:val="both"/>
        <w:rPr>
          <w:rFonts w:eastAsia="Calibri" w:cs="Calibri"/>
          <w:szCs w:val="20"/>
          <w:lang w:val="lv-LV"/>
        </w:rPr>
      </w:pPr>
      <w:r w:rsidRPr="00AF5B49">
        <w:rPr>
          <w:rFonts w:eastAsia="Calibri" w:cs="Calibri"/>
          <w:szCs w:val="20"/>
          <w:lang w:val="lv-LV"/>
        </w:rPr>
        <w:t>–</w:t>
      </w:r>
      <w:r w:rsidR="009805D0" w:rsidRPr="00AF5B49">
        <w:rPr>
          <w:rFonts w:eastAsia="Calibri" w:cs="Calibri"/>
          <w:szCs w:val="20"/>
          <w:lang w:val="lv-LV"/>
        </w:rPr>
        <w:t xml:space="preserve"> </w:t>
      </w:r>
      <w:r w:rsidRPr="00AF5B49">
        <w:rPr>
          <w:rFonts w:eastAsia="Calibri" w:cs="Calibri"/>
          <w:szCs w:val="20"/>
          <w:lang w:val="lv-LV"/>
        </w:rPr>
        <w:tab/>
      </w:r>
      <w:r w:rsidR="009805D0" w:rsidRPr="00AF5B49">
        <w:rPr>
          <w:rFonts w:eastAsia="Calibri" w:cs="Calibri"/>
          <w:szCs w:val="20"/>
          <w:lang w:val="lv-LV"/>
        </w:rPr>
        <w:t>izvērtēt RIS3 ieviešanas progresu kopumā un katrā RIS3 specializācijas jomā;</w:t>
      </w:r>
    </w:p>
    <w:p w14:paraId="730447AA" w14:textId="0144272D" w:rsidR="008102F6" w:rsidRPr="00AF5B49" w:rsidRDefault="00960031" w:rsidP="00FB6AD2">
      <w:pPr>
        <w:ind w:left="284" w:hanging="284"/>
        <w:jc w:val="both"/>
        <w:rPr>
          <w:rFonts w:eastAsia="Calibri" w:cs="Calibri"/>
          <w:szCs w:val="20"/>
          <w:lang w:val="lv-LV"/>
        </w:rPr>
      </w:pPr>
      <w:r w:rsidRPr="00AF5B49">
        <w:rPr>
          <w:rFonts w:eastAsia="Calibri" w:cs="Calibri"/>
          <w:szCs w:val="20"/>
          <w:lang w:val="lv-LV"/>
        </w:rPr>
        <w:t>–</w:t>
      </w:r>
      <w:r w:rsidR="009805D0" w:rsidRPr="00AF5B49">
        <w:rPr>
          <w:rFonts w:eastAsia="Calibri" w:cs="Calibri"/>
          <w:szCs w:val="20"/>
          <w:lang w:val="lv-LV"/>
        </w:rPr>
        <w:t xml:space="preserve"> </w:t>
      </w:r>
      <w:r w:rsidRPr="00AF5B49">
        <w:rPr>
          <w:rFonts w:eastAsia="Calibri" w:cs="Calibri"/>
          <w:szCs w:val="20"/>
          <w:lang w:val="lv-LV"/>
        </w:rPr>
        <w:tab/>
      </w:r>
      <w:r w:rsidR="009805D0" w:rsidRPr="00AF5B49">
        <w:rPr>
          <w:rFonts w:eastAsia="Calibri" w:cs="Calibri"/>
          <w:szCs w:val="20"/>
          <w:lang w:val="lv-LV"/>
        </w:rPr>
        <w:t xml:space="preserve">sniegt analītisku pārskatu par RIS3 </w:t>
      </w:r>
      <w:r w:rsidR="00FF4B4E" w:rsidRPr="00AF5B49">
        <w:rPr>
          <w:rFonts w:eastAsia="Calibri" w:cs="Calibri"/>
          <w:szCs w:val="20"/>
          <w:lang w:val="lv-LV"/>
        </w:rPr>
        <w:t>ieviešanas</w:t>
      </w:r>
      <w:r w:rsidR="009805D0" w:rsidRPr="00AF5B49">
        <w:rPr>
          <w:rFonts w:eastAsia="Calibri" w:cs="Calibri"/>
          <w:szCs w:val="20"/>
          <w:lang w:val="lv-LV"/>
        </w:rPr>
        <w:t xml:space="preserve"> rezultātiem un izvērtēt RIS3 mērķu sasniegšanai paredzēto politikas instrumentu efektivitāti, </w:t>
      </w:r>
      <w:r w:rsidR="009805D0" w:rsidRPr="00AF5B49">
        <w:rPr>
          <w:rFonts w:eastAsia="Calibri"/>
          <w:szCs w:val="20"/>
          <w:lang w:val="lv-LV"/>
        </w:rPr>
        <w:t xml:space="preserve">lai plānotu nepieciešamās darbības Latvijas Nacionālajam attīstības plānam </w:t>
      </w:r>
      <w:r w:rsidR="00D315CF">
        <w:rPr>
          <w:rFonts w:eastAsia="Calibri"/>
          <w:szCs w:val="20"/>
          <w:lang w:val="lv-LV"/>
        </w:rPr>
        <w:br/>
      </w:r>
      <w:r w:rsidR="009805D0" w:rsidRPr="00AF5B49">
        <w:rPr>
          <w:rFonts w:eastAsia="Calibri"/>
          <w:szCs w:val="20"/>
          <w:lang w:val="lv-LV"/>
        </w:rPr>
        <w:t>2021.-2027</w:t>
      </w:r>
      <w:r w:rsidR="00C737EA" w:rsidRPr="00AF5B49">
        <w:rPr>
          <w:rFonts w:eastAsia="Calibri"/>
          <w:szCs w:val="20"/>
          <w:lang w:val="lv-LV"/>
        </w:rPr>
        <w:t xml:space="preserve">.gadam </w:t>
      </w:r>
      <w:r w:rsidR="009805D0" w:rsidRPr="00AF5B49">
        <w:rPr>
          <w:rFonts w:eastAsia="Calibri" w:cs="Calibri"/>
          <w:szCs w:val="20"/>
          <w:lang w:val="lv-LV"/>
        </w:rPr>
        <w:t>(atbilstoši 2018.gada 27.februāra MK protokollēmuma 46.§ “Par informatīvo ziņojumu “Viedās specializācijas stratēģijas monitorings”” 8.punktam) ;</w:t>
      </w:r>
    </w:p>
    <w:p w14:paraId="032DAC27" w14:textId="117FBD7A" w:rsidR="00960031" w:rsidRDefault="00960031" w:rsidP="00FB6AD2">
      <w:pPr>
        <w:ind w:left="284" w:hanging="284"/>
        <w:jc w:val="both"/>
        <w:rPr>
          <w:rFonts w:eastAsia="Calibri" w:cs="Calibri"/>
          <w:szCs w:val="20"/>
          <w:lang w:val="lv-LV"/>
        </w:rPr>
      </w:pPr>
      <w:r w:rsidRPr="00AF5B49">
        <w:rPr>
          <w:rFonts w:eastAsia="Calibri"/>
          <w:szCs w:val="20"/>
          <w:lang w:val="lv-LV"/>
        </w:rPr>
        <w:t xml:space="preserve">– </w:t>
      </w:r>
      <w:r w:rsidRPr="00AF5B49">
        <w:rPr>
          <w:rFonts w:eastAsia="Calibri"/>
          <w:szCs w:val="20"/>
          <w:lang w:val="lv-LV"/>
        </w:rPr>
        <w:tab/>
      </w:r>
      <w:r w:rsidR="009805D0" w:rsidRPr="00AF5B49">
        <w:rPr>
          <w:rFonts w:eastAsia="Calibri"/>
          <w:szCs w:val="20"/>
          <w:lang w:val="lv-LV"/>
        </w:rPr>
        <w:t>nodrošināt analītisko pamatojumu</w:t>
      </w:r>
      <w:r w:rsidR="00C737EA" w:rsidRPr="00AF5B49">
        <w:rPr>
          <w:rFonts w:eastAsia="Calibri"/>
          <w:szCs w:val="20"/>
          <w:lang w:val="lv-LV"/>
        </w:rPr>
        <w:t xml:space="preserve"> tālākai</w:t>
      </w:r>
      <w:r w:rsidR="009805D0" w:rsidRPr="00AF5B49">
        <w:rPr>
          <w:rFonts w:eastAsia="Calibri"/>
          <w:szCs w:val="20"/>
          <w:lang w:val="lv-LV"/>
        </w:rPr>
        <w:t xml:space="preserve"> </w:t>
      </w:r>
      <w:r w:rsidR="00C737EA" w:rsidRPr="00AF5B49">
        <w:rPr>
          <w:rFonts w:eastAsia="Calibri"/>
          <w:szCs w:val="20"/>
          <w:lang w:val="lv-LV"/>
        </w:rPr>
        <w:t xml:space="preserve">P&amp;A instrumentu īstenošanai </w:t>
      </w:r>
      <w:r w:rsidR="009805D0" w:rsidRPr="00AF5B49">
        <w:rPr>
          <w:rFonts w:eastAsia="Calibri"/>
          <w:szCs w:val="20"/>
          <w:lang w:val="lv-LV"/>
        </w:rPr>
        <w:t>tematisku projektu pieteikumu atlases veidā sākot ar projektu pieteikumu trešo atlases kārtu (atbilstoši 2018. gada 27. februāra MK protokollēmuma 46.§ “Par informatīvo ziņojumu “Viedās specializācijas stratēģijas monitorings”” 5. punktam)</w:t>
      </w:r>
      <w:r w:rsidR="009D5E68" w:rsidRPr="00AF5B49">
        <w:rPr>
          <w:rFonts w:eastAsia="Calibri" w:cs="Calibri"/>
          <w:szCs w:val="20"/>
          <w:lang w:val="lv-LV"/>
        </w:rPr>
        <w:t>.</w:t>
      </w:r>
    </w:p>
    <w:p w14:paraId="1C10F853" w14:textId="4C027B49" w:rsidR="008102F6" w:rsidRPr="00AF5B49" w:rsidRDefault="009805D0" w:rsidP="00FB6AD2">
      <w:pPr>
        <w:jc w:val="both"/>
        <w:rPr>
          <w:rFonts w:eastAsia="Calibri" w:cs="Calibri"/>
          <w:szCs w:val="20"/>
          <w:lang w:val="lv-LV"/>
        </w:rPr>
      </w:pPr>
      <w:r w:rsidRPr="00AF5B49">
        <w:rPr>
          <w:rFonts w:eastAsia="Calibri" w:cs="Calibri"/>
          <w:szCs w:val="20"/>
          <w:lang w:val="lv-LV"/>
        </w:rPr>
        <w:t>Papildus tam ziņojumā apkopotas atziņas par esošo definēto rezultātu un mērķrādītāju novērtējamību, kā arī sniegti priekšlikumi pārvaldības modeļa un instrumentu arhitektūras pieejas maiņai 2021</w:t>
      </w:r>
      <w:r w:rsidR="00E9073A">
        <w:rPr>
          <w:rFonts w:eastAsia="Calibri" w:cs="Calibri"/>
          <w:szCs w:val="20"/>
          <w:lang w:val="lv-LV"/>
        </w:rPr>
        <w:t xml:space="preserve">. - </w:t>
      </w:r>
      <w:r w:rsidRPr="00AF5B49">
        <w:rPr>
          <w:rFonts w:eastAsia="Calibri" w:cs="Calibri"/>
          <w:szCs w:val="20"/>
          <w:lang w:val="lv-LV"/>
        </w:rPr>
        <w:t xml:space="preserve">2027.gada plānošanas periodā un RIS3 monitoringa sistēmas pilnveidei. </w:t>
      </w:r>
    </w:p>
    <w:p w14:paraId="521359D3" w14:textId="36DA3C03" w:rsidR="008102F6" w:rsidRPr="00407B29" w:rsidRDefault="009805D0" w:rsidP="00FB6AD2">
      <w:pPr>
        <w:jc w:val="both"/>
        <w:rPr>
          <w:rFonts w:eastAsia="Calibri" w:cs="Calibri"/>
          <w:szCs w:val="20"/>
          <w:lang w:val="lv-LV"/>
        </w:rPr>
      </w:pPr>
      <w:bookmarkStart w:id="4" w:name="_heading=h.1fob9te" w:colFirst="0" w:colLast="0"/>
      <w:bookmarkEnd w:id="4"/>
      <w:r w:rsidRPr="00AF5B49">
        <w:rPr>
          <w:rFonts w:eastAsia="Calibri" w:cs="Calibri"/>
          <w:szCs w:val="20"/>
          <w:lang w:val="lv-LV"/>
        </w:rPr>
        <w:t xml:space="preserve">Ziņojumā ir </w:t>
      </w:r>
      <w:r w:rsidR="007E5726">
        <w:rPr>
          <w:rFonts w:eastAsia="Calibri" w:cs="Calibri"/>
          <w:szCs w:val="20"/>
          <w:lang w:val="lv-LV"/>
        </w:rPr>
        <w:t>7</w:t>
      </w:r>
      <w:r w:rsidRPr="00AF5B49">
        <w:rPr>
          <w:rFonts w:eastAsia="Calibri" w:cs="Calibri"/>
          <w:szCs w:val="20"/>
          <w:lang w:val="lv-LV"/>
        </w:rPr>
        <w:t xml:space="preserve"> pamatnodaļas</w:t>
      </w:r>
      <w:r w:rsidR="00FF0FBB">
        <w:rPr>
          <w:rFonts w:eastAsia="Calibri" w:cs="Calibri"/>
          <w:szCs w:val="20"/>
          <w:lang w:val="lv-LV"/>
        </w:rPr>
        <w:t xml:space="preserve"> un 4 pielikumi</w:t>
      </w:r>
      <w:r w:rsidRPr="00AF5B49">
        <w:rPr>
          <w:rFonts w:eastAsia="Calibri" w:cs="Calibri"/>
          <w:szCs w:val="20"/>
          <w:lang w:val="lv-LV"/>
        </w:rPr>
        <w:t>, kurās aprakstīts RIS3 koncepts un sasaiste ar politikas plānošanas dokumentiem, raksturoti tautsaimniecības attīstības izaicinājumi un strukturālās transformācijas virzieni, izvērtēti politikas rezultātu mērķa sasniegšanas rādītāji, kā arī analizēti RIS3</w:t>
      </w:r>
      <w:r w:rsidRPr="00407B29">
        <w:rPr>
          <w:rFonts w:eastAsia="Calibri" w:cs="Calibri"/>
          <w:szCs w:val="20"/>
          <w:lang w:val="lv-LV"/>
        </w:rPr>
        <w:t xml:space="preserve"> mikro līmeņa rādītāji. Ziņojuma nob</w:t>
      </w:r>
      <w:r w:rsidR="00FF0FBB">
        <w:rPr>
          <w:rFonts w:eastAsia="Calibri" w:cs="Calibri"/>
          <w:szCs w:val="20"/>
          <w:lang w:val="lv-LV"/>
        </w:rPr>
        <w:t>eigumā ir iekļautas rekomendācijas 2021-2027.gada RIS3 izstrādei.</w:t>
      </w:r>
      <w:r w:rsidRPr="00407B29">
        <w:rPr>
          <w:rFonts w:eastAsia="Calibri" w:cs="Calibri"/>
          <w:szCs w:val="20"/>
          <w:lang w:val="lv-LV"/>
        </w:rPr>
        <w:t xml:space="preserve"> </w:t>
      </w:r>
    </w:p>
    <w:p w14:paraId="4B69CD0B" w14:textId="4D06B558" w:rsidR="008102F6" w:rsidRPr="00407B29" w:rsidRDefault="009805D0" w:rsidP="00960031">
      <w:pPr>
        <w:rPr>
          <w:lang w:val="lv-LV"/>
        </w:rPr>
      </w:pPr>
      <w:r w:rsidRPr="00407B29">
        <w:rPr>
          <w:lang w:val="lv-LV"/>
        </w:rPr>
        <w:br w:type="page"/>
      </w:r>
    </w:p>
    <w:p w14:paraId="34EBED39" w14:textId="77777777" w:rsidR="008102F6" w:rsidRPr="00407B29" w:rsidRDefault="009805D0" w:rsidP="00DE256B">
      <w:pPr>
        <w:pStyle w:val="Heading1"/>
        <w:rPr>
          <w:lang w:val="lv-LV"/>
        </w:rPr>
      </w:pPr>
      <w:bookmarkStart w:id="5" w:name="_Toc20915063"/>
      <w:r w:rsidRPr="00407B29">
        <w:rPr>
          <w:lang w:val="lv-LV"/>
        </w:rPr>
        <w:lastRenderedPageBreak/>
        <w:t>IZMANTOTIE SAĪSINĀJUMI UN TERMINI</w:t>
      </w:r>
      <w:bookmarkEnd w:id="5"/>
    </w:p>
    <w:p w14:paraId="2AD8CDD9" w14:textId="77777777" w:rsidR="008102F6" w:rsidRPr="00407B29" w:rsidRDefault="008102F6">
      <w:pPr>
        <w:spacing w:after="60"/>
        <w:ind w:left="851" w:hanging="993"/>
        <w:rPr>
          <w:rFonts w:eastAsia="Calibri" w:cs="Calibri"/>
          <w:highlight w:val="yellow"/>
          <w:lang w:val="lv-LV"/>
        </w:rPr>
        <w:sectPr w:rsidR="008102F6" w:rsidRPr="00407B29" w:rsidSect="00D315CF">
          <w:headerReference w:type="default" r:id="rId9"/>
          <w:footerReference w:type="even" r:id="rId10"/>
          <w:footerReference w:type="default" r:id="rId11"/>
          <w:footerReference w:type="first" r:id="rId12"/>
          <w:type w:val="continuous"/>
          <w:pgSz w:w="11907" w:h="16840" w:code="9"/>
          <w:pgMar w:top="1134" w:right="851" w:bottom="1134" w:left="1418" w:header="709" w:footer="709" w:gutter="0"/>
          <w:pgNumType w:start="1"/>
          <w:cols w:space="720"/>
        </w:sectPr>
      </w:pPr>
    </w:p>
    <w:p w14:paraId="5A5DB85A"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CSP</w:t>
      </w:r>
      <w:r w:rsidRPr="00407B29">
        <w:rPr>
          <w:rFonts w:eastAsia="Calibri" w:cs="Calibri"/>
          <w:sz w:val="18"/>
          <w:szCs w:val="18"/>
          <w:lang w:val="lv-LV"/>
        </w:rPr>
        <w:tab/>
        <w:t>Centrālā statistikas pārvalde</w:t>
      </w:r>
    </w:p>
    <w:p w14:paraId="5876293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FBMTKC</w:t>
      </w:r>
      <w:r w:rsidRPr="00407B29">
        <w:rPr>
          <w:rFonts w:eastAsia="Calibri" w:cs="Calibri"/>
          <w:sz w:val="18"/>
          <w:szCs w:val="18"/>
          <w:lang w:val="lv-LV"/>
        </w:rPr>
        <w:tab/>
        <w:t>Farmācijas, biomedicīnas un medicīnas tehnoloģiju kompetences centrs</w:t>
      </w:r>
    </w:p>
    <w:p w14:paraId="4817F8A0"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ELFLA</w:t>
      </w:r>
      <w:r w:rsidRPr="00407B29">
        <w:rPr>
          <w:rFonts w:eastAsia="Calibri" w:cs="Calibri"/>
          <w:sz w:val="18"/>
          <w:szCs w:val="18"/>
          <w:lang w:val="lv-LV"/>
        </w:rPr>
        <w:tab/>
        <w:t>Eiropas Lauksaimniecības fonds lauku attīstībai</w:t>
      </w:r>
    </w:p>
    <w:p w14:paraId="5AA9DD3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EPO</w:t>
      </w:r>
      <w:r w:rsidRPr="00407B29">
        <w:rPr>
          <w:rFonts w:eastAsia="Calibri" w:cs="Calibri"/>
          <w:sz w:val="18"/>
          <w:szCs w:val="18"/>
          <w:lang w:val="lv-LV"/>
        </w:rPr>
        <w:tab/>
        <w:t xml:space="preserve">Eiropas Patentu birojs </w:t>
      </w:r>
    </w:p>
    <w:p w14:paraId="4197EDE1"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ERAF </w:t>
      </w:r>
      <w:r w:rsidRPr="00407B29">
        <w:rPr>
          <w:rFonts w:eastAsia="Calibri" w:cs="Calibri"/>
          <w:sz w:val="18"/>
          <w:szCs w:val="18"/>
          <w:lang w:val="lv-LV"/>
        </w:rPr>
        <w:tab/>
        <w:t xml:space="preserve">Eiropas Reģionālās attīstības fonds </w:t>
      </w:r>
    </w:p>
    <w:p w14:paraId="7C8DB05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ES</w:t>
      </w:r>
      <w:r w:rsidRPr="00407B29">
        <w:rPr>
          <w:rFonts w:eastAsia="Calibri" w:cs="Calibri"/>
          <w:sz w:val="18"/>
          <w:szCs w:val="18"/>
          <w:lang w:val="lv-LV"/>
        </w:rPr>
        <w:tab/>
        <w:t>Eiropas Savienība</w:t>
      </w:r>
    </w:p>
    <w:p w14:paraId="62B3177A"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EK</w:t>
      </w:r>
      <w:r w:rsidRPr="00407B29">
        <w:rPr>
          <w:rFonts w:eastAsia="Calibri" w:cs="Calibri"/>
          <w:sz w:val="18"/>
          <w:szCs w:val="18"/>
          <w:lang w:val="lv-LV"/>
        </w:rPr>
        <w:tab/>
        <w:t>Eiropas Komisija</w:t>
      </w:r>
    </w:p>
    <w:p w14:paraId="0B9898B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EM</w:t>
      </w:r>
      <w:r w:rsidRPr="00407B29">
        <w:rPr>
          <w:rFonts w:eastAsia="Calibri" w:cs="Calibri"/>
          <w:sz w:val="18"/>
          <w:szCs w:val="18"/>
          <w:lang w:val="lv-LV"/>
        </w:rPr>
        <w:tab/>
        <w:t>Ekonomikas ministrija</w:t>
      </w:r>
    </w:p>
    <w:p w14:paraId="78282FF9"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ESFRI</w:t>
      </w:r>
      <w:r w:rsidRPr="00407B29">
        <w:rPr>
          <w:rFonts w:eastAsia="Calibri" w:cs="Calibri"/>
          <w:sz w:val="18"/>
          <w:szCs w:val="18"/>
          <w:lang w:val="lv-LV"/>
        </w:rPr>
        <w:tab/>
        <w:t>Eiropas stratēģiskais forums par Pētniecības infrastruktūrām (</w:t>
      </w:r>
      <w:r w:rsidRPr="00407B29">
        <w:rPr>
          <w:rFonts w:eastAsia="Calibri" w:cs="Calibri"/>
          <w:i/>
          <w:sz w:val="18"/>
          <w:szCs w:val="18"/>
          <w:lang w:val="lv-LV"/>
        </w:rPr>
        <w:t>European Strategy Forum on Research Infrastructures</w:t>
      </w:r>
      <w:r w:rsidRPr="00407B29">
        <w:rPr>
          <w:rFonts w:eastAsia="Calibri" w:cs="Calibri"/>
          <w:sz w:val="18"/>
          <w:szCs w:val="18"/>
          <w:lang w:val="lv-LV"/>
        </w:rPr>
        <w:t>)</w:t>
      </w:r>
    </w:p>
    <w:p w14:paraId="38C54ED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ERIC</w:t>
      </w:r>
      <w:r w:rsidRPr="00407B29">
        <w:rPr>
          <w:rFonts w:eastAsia="Calibri" w:cs="Calibri"/>
          <w:sz w:val="18"/>
          <w:szCs w:val="18"/>
          <w:lang w:val="lv-LV"/>
        </w:rPr>
        <w:tab/>
        <w:t>Eiropas Pētniecības infrastruktūras konsorcijs</w:t>
      </w:r>
    </w:p>
    <w:p w14:paraId="046E0019"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FM</w:t>
      </w:r>
      <w:r w:rsidRPr="00407B29">
        <w:rPr>
          <w:rFonts w:eastAsia="Calibri" w:cs="Calibri"/>
          <w:sz w:val="18"/>
          <w:szCs w:val="18"/>
          <w:lang w:val="lv-LV"/>
        </w:rPr>
        <w:tab/>
        <w:t>Finanšu ministrija</w:t>
      </w:r>
    </w:p>
    <w:p w14:paraId="0B0673D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IIN</w:t>
      </w:r>
      <w:r w:rsidRPr="00407B29">
        <w:rPr>
          <w:rFonts w:eastAsia="Calibri" w:cs="Calibri"/>
          <w:sz w:val="18"/>
          <w:szCs w:val="18"/>
          <w:lang w:val="lv-LV"/>
        </w:rPr>
        <w:tab/>
        <w:t>iedzīvotāju ienākuma nodoklis</w:t>
      </w:r>
    </w:p>
    <w:p w14:paraId="1196876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IKP</w:t>
      </w:r>
      <w:r w:rsidRPr="00407B29">
        <w:rPr>
          <w:rFonts w:eastAsia="Calibri" w:cs="Calibri"/>
          <w:sz w:val="18"/>
          <w:szCs w:val="18"/>
          <w:lang w:val="lv-LV"/>
        </w:rPr>
        <w:tab/>
        <w:t>iekšzemes kopprodukts</w:t>
      </w:r>
    </w:p>
    <w:p w14:paraId="56D61A4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IKT</w:t>
      </w:r>
      <w:r w:rsidRPr="00407B29">
        <w:rPr>
          <w:rFonts w:eastAsia="Calibri" w:cs="Calibri"/>
          <w:sz w:val="18"/>
          <w:szCs w:val="18"/>
          <w:lang w:val="lv-LV"/>
        </w:rPr>
        <w:tab/>
        <w:t>Informācijas un komunikācijas tehnoloģijas</w:t>
      </w:r>
    </w:p>
    <w:p w14:paraId="6EBB83D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IT</w:t>
      </w:r>
      <w:r w:rsidRPr="00407B29">
        <w:rPr>
          <w:rFonts w:eastAsia="Calibri" w:cs="Calibri"/>
          <w:sz w:val="18"/>
          <w:szCs w:val="18"/>
          <w:lang w:val="lv-LV"/>
        </w:rPr>
        <w:tab/>
        <w:t>informācijas tehnoloģijas</w:t>
      </w:r>
    </w:p>
    <w:p w14:paraId="2ABDABB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ITKC</w:t>
      </w:r>
      <w:r w:rsidRPr="00407B29">
        <w:rPr>
          <w:rFonts w:eastAsia="Calibri" w:cs="Calibri"/>
          <w:sz w:val="18"/>
          <w:szCs w:val="18"/>
          <w:lang w:val="lv-LV"/>
        </w:rPr>
        <w:tab/>
        <w:t>IT kompetences centrs</w:t>
      </w:r>
    </w:p>
    <w:p w14:paraId="497178C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IP</w:t>
      </w:r>
      <w:r w:rsidRPr="00407B29">
        <w:rPr>
          <w:rFonts w:eastAsia="Calibri" w:cs="Calibri"/>
          <w:sz w:val="18"/>
          <w:szCs w:val="18"/>
          <w:lang w:val="lv-LV"/>
        </w:rPr>
        <w:tab/>
        <w:t xml:space="preserve">ES Ietvara programma </w:t>
      </w:r>
    </w:p>
    <w:p w14:paraId="21342AD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IZM</w:t>
      </w:r>
      <w:r w:rsidRPr="00407B29">
        <w:rPr>
          <w:rFonts w:eastAsia="Calibri" w:cs="Calibri"/>
          <w:sz w:val="18"/>
          <w:szCs w:val="18"/>
          <w:lang w:val="lv-LV"/>
        </w:rPr>
        <w:tab/>
        <w:t>Izglītības un zinātnes ministrija</w:t>
      </w:r>
    </w:p>
    <w:p w14:paraId="695C2FD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JPR</w:t>
      </w:r>
      <w:r w:rsidRPr="00407B29">
        <w:rPr>
          <w:rFonts w:eastAsia="Calibri" w:cs="Calibri"/>
          <w:sz w:val="18"/>
          <w:szCs w:val="18"/>
          <w:lang w:val="lv-LV"/>
        </w:rPr>
        <w:tab/>
        <w:t>1.2.1.4. pasākums “Jaunu produktu ieviešana ražošanā”</w:t>
      </w:r>
    </w:p>
    <w:p w14:paraId="10A3BAE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KM</w:t>
      </w:r>
      <w:r w:rsidRPr="00407B29">
        <w:rPr>
          <w:rFonts w:eastAsia="Calibri" w:cs="Calibri"/>
          <w:sz w:val="18"/>
          <w:szCs w:val="18"/>
          <w:lang w:val="lv-LV"/>
        </w:rPr>
        <w:tab/>
        <w:t>Kultūras ministrija</w:t>
      </w:r>
    </w:p>
    <w:p w14:paraId="7446C09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LAKIFA</w:t>
      </w:r>
      <w:r w:rsidRPr="00407B29">
        <w:rPr>
          <w:rFonts w:eastAsia="Calibri" w:cs="Calibri"/>
          <w:sz w:val="18"/>
          <w:szCs w:val="18"/>
          <w:lang w:val="lv-LV"/>
        </w:rPr>
        <w:tab/>
        <w:t>Latvijas Ķīmijas un farmācijas uzņēmēju asociācija</w:t>
      </w:r>
    </w:p>
    <w:p w14:paraId="5956ED9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LDDK</w:t>
      </w:r>
      <w:r w:rsidRPr="00407B29">
        <w:rPr>
          <w:rFonts w:eastAsia="Calibri" w:cs="Calibri"/>
          <w:sz w:val="18"/>
          <w:szCs w:val="18"/>
          <w:lang w:val="lv-LV"/>
        </w:rPr>
        <w:tab/>
        <w:t>Latvijas darba devēju konfederācija</w:t>
      </w:r>
    </w:p>
    <w:p w14:paraId="76E5B58F"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LETERA</w:t>
      </w:r>
      <w:r w:rsidRPr="00407B29">
        <w:rPr>
          <w:rFonts w:eastAsia="Calibri" w:cs="Calibri"/>
          <w:sz w:val="18"/>
          <w:szCs w:val="18"/>
          <w:lang w:val="lv-LV"/>
        </w:rPr>
        <w:tab/>
        <w:t>Latvijas Elektrotehnikas un elektronikas rūpniecības asociācija</w:t>
      </w:r>
    </w:p>
    <w:p w14:paraId="65732AE1"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LEO</w:t>
      </w:r>
      <w:r w:rsidRPr="00407B29">
        <w:rPr>
          <w:rFonts w:eastAsia="Calibri" w:cs="Calibri"/>
          <w:sz w:val="18"/>
          <w:szCs w:val="18"/>
          <w:lang w:val="lv-LV"/>
        </w:rPr>
        <w:tab/>
        <w:t>LEO pētījumu centrs</w:t>
      </w:r>
    </w:p>
    <w:p w14:paraId="0E40E45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LIAA</w:t>
      </w:r>
      <w:r w:rsidRPr="00407B29">
        <w:rPr>
          <w:rFonts w:eastAsia="Calibri" w:cs="Calibri"/>
          <w:sz w:val="18"/>
          <w:szCs w:val="18"/>
          <w:lang w:val="lv-LV"/>
        </w:rPr>
        <w:tab/>
        <w:t>Latvijas Investīciju un attīstības aģentūra</w:t>
      </w:r>
    </w:p>
    <w:p w14:paraId="1FF7979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LLDRA</w:t>
      </w:r>
      <w:r w:rsidRPr="00407B29">
        <w:rPr>
          <w:rFonts w:eastAsia="Calibri" w:cs="Calibri"/>
          <w:sz w:val="18"/>
          <w:szCs w:val="18"/>
          <w:lang w:val="lv-LV"/>
        </w:rPr>
        <w:tab/>
        <w:t>Latvijas Logu un durvju ražotāju asociācija</w:t>
      </w:r>
    </w:p>
    <w:p w14:paraId="787F2AE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LM</w:t>
      </w:r>
      <w:r w:rsidRPr="00407B29">
        <w:rPr>
          <w:rFonts w:eastAsia="Calibri" w:cs="Calibri"/>
          <w:sz w:val="18"/>
          <w:szCs w:val="18"/>
          <w:lang w:val="lv-LV"/>
        </w:rPr>
        <w:tab/>
        <w:t>Labklājības ministrija</w:t>
      </w:r>
    </w:p>
    <w:p w14:paraId="419E092E"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LPISP</w:t>
      </w:r>
      <w:r w:rsidRPr="00407B29">
        <w:rPr>
          <w:rFonts w:eastAsia="Calibri" w:cs="Calibri"/>
          <w:sz w:val="18"/>
          <w:szCs w:val="18"/>
          <w:lang w:val="lv-LV"/>
        </w:rPr>
        <w:tab/>
        <w:t>Latvijas Pētniecības un inovācijas stratēģiskā padome</w:t>
      </w:r>
    </w:p>
    <w:p w14:paraId="66D31023"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LPKC</w:t>
      </w:r>
      <w:r w:rsidRPr="00407B29">
        <w:rPr>
          <w:rFonts w:eastAsia="Calibri" w:cs="Calibri"/>
          <w:sz w:val="18"/>
          <w:szCs w:val="18"/>
          <w:lang w:val="lv-LV"/>
        </w:rPr>
        <w:tab/>
        <w:t>Latvijas pārtikas kompetences centrs</w:t>
      </w:r>
    </w:p>
    <w:p w14:paraId="4A1EF42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LPPEVĀVP </w:t>
      </w:r>
      <w:r w:rsidRPr="00407B29">
        <w:rPr>
          <w:rFonts w:eastAsia="Calibri" w:cs="Calibri"/>
          <w:sz w:val="18"/>
          <w:szCs w:val="18"/>
          <w:lang w:val="lv-LV"/>
        </w:rPr>
        <w:tab/>
        <w:t>Latvijas preču un pakalpojumu eksporta veicināšanas un ārvalstu investīciju piesaistes pamatnostādnes</w:t>
      </w:r>
    </w:p>
    <w:p w14:paraId="2089ED3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LPUA</w:t>
      </w:r>
      <w:r w:rsidRPr="00407B29">
        <w:rPr>
          <w:rFonts w:eastAsia="Calibri" w:cs="Calibri"/>
          <w:sz w:val="18"/>
          <w:szCs w:val="18"/>
          <w:lang w:val="lv-LV"/>
        </w:rPr>
        <w:tab/>
        <w:t>Latvijas Poligrāfijas uzņēmumu asociācija</w:t>
      </w:r>
    </w:p>
    <w:p w14:paraId="665E176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LPUF</w:t>
      </w:r>
      <w:r w:rsidRPr="00407B29">
        <w:rPr>
          <w:rFonts w:eastAsia="Calibri" w:cs="Calibri"/>
          <w:sz w:val="18"/>
          <w:szCs w:val="18"/>
          <w:lang w:val="lv-LV"/>
        </w:rPr>
        <w:tab/>
        <w:t>Latvijas Pārtikas uzņēmumu federācija</w:t>
      </w:r>
    </w:p>
    <w:p w14:paraId="42B545C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LTRK </w:t>
      </w:r>
      <w:r w:rsidRPr="00407B29">
        <w:rPr>
          <w:rFonts w:eastAsia="Calibri" w:cs="Calibri"/>
          <w:sz w:val="18"/>
          <w:szCs w:val="18"/>
          <w:lang w:val="lv-LV"/>
        </w:rPr>
        <w:tab/>
        <w:t>Latvijas Tirdzniecības un rūpniecības kamera</w:t>
      </w:r>
    </w:p>
    <w:p w14:paraId="3F43B2D2"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LVRA</w:t>
      </w:r>
      <w:r w:rsidRPr="00407B29">
        <w:rPr>
          <w:rFonts w:eastAsia="Calibri" w:cs="Calibri"/>
          <w:sz w:val="18"/>
          <w:szCs w:val="18"/>
          <w:lang w:val="lv-LV"/>
        </w:rPr>
        <w:tab/>
        <w:t>Latvijas Viesnīcu un restorānu asociācija</w:t>
      </w:r>
    </w:p>
    <w:p w14:paraId="0521760F"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MK</w:t>
      </w:r>
      <w:r w:rsidRPr="00407B29">
        <w:rPr>
          <w:rFonts w:eastAsia="Calibri" w:cs="Calibri"/>
          <w:sz w:val="18"/>
          <w:szCs w:val="18"/>
          <w:lang w:val="lv-LV"/>
        </w:rPr>
        <w:tab/>
        <w:t>Ministru kabinets</w:t>
      </w:r>
    </w:p>
    <w:p w14:paraId="6FBAC622"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MKC</w:t>
      </w:r>
      <w:r w:rsidRPr="00407B29">
        <w:rPr>
          <w:rFonts w:eastAsia="Calibri" w:cs="Calibri"/>
          <w:sz w:val="18"/>
          <w:szCs w:val="18"/>
          <w:lang w:val="lv-LV"/>
        </w:rPr>
        <w:tab/>
        <w:t>Mašīnbūves kompetences centrs</w:t>
      </w:r>
    </w:p>
    <w:p w14:paraId="6B4FF86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MKN</w:t>
      </w:r>
      <w:r w:rsidRPr="00407B29">
        <w:rPr>
          <w:rFonts w:eastAsia="Calibri" w:cs="Calibri"/>
          <w:sz w:val="18"/>
          <w:szCs w:val="18"/>
          <w:lang w:val="lv-LV"/>
        </w:rPr>
        <w:tab/>
        <w:t>Ministru kabineta noteikumi</w:t>
      </w:r>
    </w:p>
    <w:p w14:paraId="75F8FFD9"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MVK </w:t>
      </w:r>
      <w:r w:rsidRPr="00407B29">
        <w:rPr>
          <w:rFonts w:eastAsia="Calibri" w:cs="Calibri"/>
          <w:sz w:val="18"/>
          <w:szCs w:val="18"/>
          <w:lang w:val="lv-LV"/>
        </w:rPr>
        <w:tab/>
        <w:t>mazie un vidējie komersanti</w:t>
      </w:r>
    </w:p>
    <w:p w14:paraId="6C7C1AD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NAP</w:t>
      </w:r>
      <w:r w:rsidRPr="00407B29">
        <w:rPr>
          <w:rFonts w:eastAsia="Calibri" w:cs="Calibri"/>
          <w:sz w:val="18"/>
          <w:szCs w:val="18"/>
          <w:lang w:val="lv-LV"/>
        </w:rPr>
        <w:tab/>
        <w:t xml:space="preserve">Latvijas Nacionālais attīstības plāns </w:t>
      </w:r>
    </w:p>
    <w:p w14:paraId="701EC9C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NIP</w:t>
      </w:r>
      <w:r w:rsidRPr="00407B29">
        <w:rPr>
          <w:rFonts w:eastAsia="Calibri" w:cs="Calibri"/>
          <w:sz w:val="18"/>
          <w:szCs w:val="18"/>
          <w:lang w:val="lv-LV"/>
        </w:rPr>
        <w:tab/>
        <w:t>Nacionālās Industriālās politikas pamatnostādnes 2014. – 2020.gadam</w:t>
      </w:r>
    </w:p>
    <w:p w14:paraId="682FB421"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NIS</w:t>
      </w:r>
      <w:r w:rsidRPr="00407B29">
        <w:rPr>
          <w:rFonts w:eastAsia="Calibri" w:cs="Calibri"/>
          <w:sz w:val="18"/>
          <w:szCs w:val="18"/>
          <w:lang w:val="lv-LV"/>
        </w:rPr>
        <w:tab/>
        <w:t>Nacionālā inovācijas sistēma</w:t>
      </w:r>
    </w:p>
    <w:p w14:paraId="091E31EE"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NKP</w:t>
      </w:r>
      <w:r w:rsidRPr="00407B29">
        <w:rPr>
          <w:rFonts w:eastAsia="Calibri" w:cs="Calibri"/>
          <w:sz w:val="18"/>
          <w:szCs w:val="18"/>
          <w:lang w:val="lv-LV"/>
        </w:rPr>
        <w:tab/>
        <w:t>Nacionālais kontaktpunkts ES Ietvara programmā</w:t>
      </w:r>
    </w:p>
    <w:p w14:paraId="666E2610"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NVO</w:t>
      </w:r>
      <w:r w:rsidRPr="00407B29">
        <w:rPr>
          <w:rFonts w:eastAsia="Calibri" w:cs="Calibri"/>
          <w:sz w:val="18"/>
          <w:szCs w:val="18"/>
          <w:lang w:val="lv-LV"/>
        </w:rPr>
        <w:tab/>
        <w:t>nevalstiskās organizācijas</w:t>
      </w:r>
    </w:p>
    <w:p w14:paraId="2AB7334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OECD</w:t>
      </w:r>
      <w:r w:rsidRPr="00407B29">
        <w:rPr>
          <w:rFonts w:eastAsia="Calibri" w:cs="Calibri"/>
          <w:sz w:val="18"/>
          <w:szCs w:val="18"/>
          <w:lang w:val="lv-LV"/>
        </w:rPr>
        <w:tab/>
        <w:t>Ekonomiskās sadarbības un attīstības organizācija</w:t>
      </w:r>
    </w:p>
    <w:p w14:paraId="5136906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P&amp;A</w:t>
      </w:r>
      <w:r w:rsidRPr="00407B29">
        <w:rPr>
          <w:rFonts w:eastAsia="Calibri" w:cs="Calibri"/>
          <w:sz w:val="18"/>
          <w:szCs w:val="18"/>
          <w:lang w:val="lv-LV"/>
        </w:rPr>
        <w:tab/>
        <w:t>pētniecība un attīstība</w:t>
      </w:r>
    </w:p>
    <w:p w14:paraId="354F351C" w14:textId="6846F1B5"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P&amp;A&amp;I</w:t>
      </w:r>
      <w:r w:rsidRPr="00407B29">
        <w:rPr>
          <w:rFonts w:eastAsia="Calibri" w:cs="Calibri"/>
          <w:sz w:val="18"/>
          <w:szCs w:val="18"/>
          <w:lang w:val="lv-LV"/>
        </w:rPr>
        <w:tab/>
        <w:t>pētniecība un attīstība un inovācija</w:t>
      </w:r>
    </w:p>
    <w:p w14:paraId="3AB53DA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PKC</w:t>
      </w:r>
      <w:r w:rsidRPr="00407B29">
        <w:rPr>
          <w:rFonts w:eastAsia="Calibri" w:cs="Calibri"/>
          <w:sz w:val="18"/>
          <w:szCs w:val="18"/>
          <w:lang w:val="lv-LV"/>
        </w:rPr>
        <w:tab/>
        <w:t>Pārresoru koordinācijas centrs</w:t>
      </w:r>
    </w:p>
    <w:p w14:paraId="560AF84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PLE</w:t>
      </w:r>
      <w:r w:rsidRPr="00407B29">
        <w:rPr>
          <w:rFonts w:eastAsia="Calibri" w:cs="Calibri"/>
          <w:sz w:val="18"/>
          <w:szCs w:val="18"/>
          <w:lang w:val="lv-LV"/>
        </w:rPr>
        <w:tab/>
        <w:t>pilna laika ekvivalents</w:t>
      </w:r>
    </w:p>
    <w:p w14:paraId="7DE36FA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RIS3</w:t>
      </w:r>
      <w:r w:rsidRPr="00407B29">
        <w:rPr>
          <w:rFonts w:eastAsia="Calibri" w:cs="Calibri"/>
          <w:sz w:val="18"/>
          <w:szCs w:val="18"/>
          <w:lang w:val="lv-LV"/>
        </w:rPr>
        <w:tab/>
        <w:t xml:space="preserve">Latvijas Viedās specializācijas stratēģija </w:t>
      </w:r>
    </w:p>
    <w:p w14:paraId="193EDB1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RP</w:t>
      </w:r>
      <w:r w:rsidRPr="00407B29">
        <w:rPr>
          <w:rFonts w:eastAsia="Calibri" w:cs="Calibri"/>
          <w:sz w:val="18"/>
          <w:szCs w:val="18"/>
          <w:lang w:val="lv-LV"/>
        </w:rPr>
        <w:tab/>
        <w:t>Rektoru Padome</w:t>
      </w:r>
    </w:p>
    <w:p w14:paraId="1B67EC95"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STEM </w:t>
      </w:r>
      <w:r w:rsidRPr="00407B29">
        <w:rPr>
          <w:rFonts w:eastAsia="Calibri" w:cs="Calibri"/>
          <w:sz w:val="18"/>
          <w:szCs w:val="18"/>
          <w:lang w:val="lv-LV"/>
        </w:rPr>
        <w:tab/>
        <w:t>Zinātne, tehnoloģijas, inženierzinātnes, matemātika (</w:t>
      </w:r>
      <w:r w:rsidRPr="00407B29">
        <w:rPr>
          <w:rFonts w:eastAsia="Calibri" w:cs="Calibri"/>
          <w:i/>
          <w:sz w:val="18"/>
          <w:szCs w:val="18"/>
          <w:lang w:val="lv-LV"/>
        </w:rPr>
        <w:t>Science, Technology, Engineering and Mathematics</w:t>
      </w:r>
      <w:r w:rsidRPr="00407B29">
        <w:rPr>
          <w:rFonts w:eastAsia="Calibri" w:cs="Calibri"/>
          <w:sz w:val="18"/>
          <w:szCs w:val="18"/>
          <w:lang w:val="lv-LV"/>
        </w:rPr>
        <w:t>)</w:t>
      </w:r>
    </w:p>
    <w:p w14:paraId="7CEBC0D4"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UIN</w:t>
      </w:r>
      <w:r w:rsidRPr="00407B29">
        <w:rPr>
          <w:rFonts w:eastAsia="Calibri" w:cs="Calibri"/>
          <w:sz w:val="18"/>
          <w:szCs w:val="18"/>
          <w:lang w:val="lv-LV"/>
        </w:rPr>
        <w:tab/>
        <w:t>uzņēmumu ienākuma nodoklis</w:t>
      </w:r>
    </w:p>
    <w:p w14:paraId="7B5187C3"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VARAM</w:t>
      </w:r>
      <w:r w:rsidRPr="00407B29">
        <w:rPr>
          <w:rFonts w:eastAsia="Calibri" w:cs="Calibri"/>
          <w:sz w:val="18"/>
          <w:szCs w:val="18"/>
          <w:lang w:val="lv-LV"/>
        </w:rPr>
        <w:tab/>
        <w:t>Vides aizsardzības un reģionālās attīstības ministrija</w:t>
      </w:r>
    </w:p>
    <w:p w14:paraId="01D242B3"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VIAA</w:t>
      </w:r>
      <w:r w:rsidRPr="00407B29">
        <w:rPr>
          <w:rFonts w:eastAsia="Calibri" w:cs="Calibri"/>
          <w:sz w:val="18"/>
          <w:szCs w:val="18"/>
          <w:lang w:val="lv-LV"/>
        </w:rPr>
        <w:tab/>
        <w:t>Valsts izglītības attīstības aģentūra</w:t>
      </w:r>
    </w:p>
    <w:p w14:paraId="7A556E11"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VITEKC</w:t>
      </w:r>
      <w:r w:rsidRPr="00407B29">
        <w:rPr>
          <w:rFonts w:eastAsia="Calibri" w:cs="Calibri"/>
          <w:sz w:val="18"/>
          <w:szCs w:val="18"/>
          <w:lang w:val="lv-LV"/>
        </w:rPr>
        <w:tab/>
        <w:t>Viedo inženiersistēmu, transporta un enerģētikas kompetences centrs</w:t>
      </w:r>
    </w:p>
    <w:p w14:paraId="3A6C865A" w14:textId="77777777" w:rsidR="008102F6" w:rsidRPr="00407B29" w:rsidRDefault="009805D0" w:rsidP="000229F7">
      <w:pPr>
        <w:spacing w:after="60"/>
        <w:ind w:left="851" w:hanging="851"/>
        <w:jc w:val="both"/>
        <w:rPr>
          <w:rFonts w:eastAsia="Calibri"/>
          <w:sz w:val="18"/>
          <w:lang w:val="lv-LV"/>
        </w:rPr>
      </w:pPr>
      <w:r w:rsidRPr="00407B29">
        <w:rPr>
          <w:rFonts w:eastAsia="Calibri"/>
          <w:sz w:val="18"/>
          <w:lang w:val="lv-LV"/>
        </w:rPr>
        <w:t>VK</w:t>
      </w:r>
      <w:r w:rsidRPr="00407B29">
        <w:rPr>
          <w:rFonts w:eastAsia="Calibri"/>
          <w:sz w:val="18"/>
          <w:lang w:val="lv-LV"/>
        </w:rPr>
        <w:tab/>
        <w:t>Valsts kanceleja</w:t>
      </w:r>
    </w:p>
    <w:p w14:paraId="706B0522"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VM</w:t>
      </w:r>
      <w:r w:rsidRPr="00407B29">
        <w:rPr>
          <w:rFonts w:eastAsia="Calibri" w:cs="Calibri"/>
          <w:sz w:val="18"/>
          <w:szCs w:val="18"/>
          <w:lang w:val="lv-LV"/>
        </w:rPr>
        <w:tab/>
        <w:t>Veselības ministrija</w:t>
      </w:r>
    </w:p>
    <w:p w14:paraId="54B0CC6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VMTKC</w:t>
      </w:r>
      <w:r w:rsidRPr="00407B29">
        <w:rPr>
          <w:rFonts w:eastAsia="Calibri" w:cs="Calibri"/>
          <w:sz w:val="18"/>
          <w:szCs w:val="18"/>
          <w:lang w:val="lv-LV"/>
        </w:rPr>
        <w:tab/>
        <w:t>Viedo materiālu un tehnoloģiju kompetences centrs</w:t>
      </w:r>
    </w:p>
    <w:p w14:paraId="1D9E90B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VNPC</w:t>
      </w:r>
      <w:r w:rsidRPr="00407B29">
        <w:rPr>
          <w:rFonts w:eastAsia="Calibri" w:cs="Calibri"/>
          <w:sz w:val="18"/>
          <w:szCs w:val="18"/>
          <w:lang w:val="lv-LV"/>
        </w:rPr>
        <w:tab/>
        <w:t>Valsts nozīmes pētniecības centrs</w:t>
      </w:r>
    </w:p>
    <w:p w14:paraId="67229BA3"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VRUA</w:t>
      </w:r>
      <w:r w:rsidRPr="00407B29">
        <w:rPr>
          <w:rFonts w:eastAsia="Calibri" w:cs="Calibri"/>
          <w:sz w:val="18"/>
          <w:szCs w:val="18"/>
          <w:lang w:val="lv-LV"/>
        </w:rPr>
        <w:tab/>
        <w:t>Vieglās rūpniecības uzņēmumu asociācija</w:t>
      </w:r>
    </w:p>
    <w:p w14:paraId="35B9B04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ZM</w:t>
      </w:r>
      <w:r w:rsidRPr="00407B29">
        <w:rPr>
          <w:rFonts w:eastAsia="Calibri" w:cs="Calibri"/>
          <w:sz w:val="18"/>
          <w:szCs w:val="18"/>
          <w:lang w:val="lv-LV"/>
        </w:rPr>
        <w:tab/>
        <w:t>Zemkopības ministrija</w:t>
      </w:r>
    </w:p>
    <w:p w14:paraId="2FAC7B7F"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ZTAI</w:t>
      </w:r>
      <w:r w:rsidRPr="00407B29">
        <w:rPr>
          <w:rFonts w:eastAsia="Calibri" w:cs="Calibri"/>
          <w:sz w:val="18"/>
          <w:szCs w:val="18"/>
          <w:lang w:val="lv-LV"/>
        </w:rPr>
        <w:tab/>
        <w:t>Zinātne, tehnoloģiju attīstība un inovācijas</w:t>
      </w:r>
    </w:p>
    <w:p w14:paraId="50DDE546" w14:textId="317A077F" w:rsidR="008102F6" w:rsidRPr="00407B29" w:rsidRDefault="008102F6" w:rsidP="000229F7">
      <w:pPr>
        <w:spacing w:after="60"/>
        <w:ind w:left="851" w:hanging="130"/>
        <w:jc w:val="both"/>
        <w:rPr>
          <w:rFonts w:eastAsia="Calibri" w:cs="Calibri"/>
          <w:b/>
          <w:sz w:val="28"/>
          <w:szCs w:val="28"/>
          <w:highlight w:val="white"/>
          <w:lang w:val="lv-LV"/>
        </w:rPr>
        <w:sectPr w:rsidR="008102F6" w:rsidRPr="00407B29" w:rsidSect="00D315CF">
          <w:type w:val="continuous"/>
          <w:pgSz w:w="11907" w:h="16840" w:code="9"/>
          <w:pgMar w:top="1134" w:right="851" w:bottom="1134" w:left="1418" w:header="709" w:footer="709" w:gutter="0"/>
          <w:cols w:num="2" w:space="340"/>
        </w:sectPr>
      </w:pPr>
    </w:p>
    <w:p w14:paraId="6BB1A138" w14:textId="219F4031" w:rsidR="00A701BF" w:rsidRPr="00407B29" w:rsidRDefault="00A701BF" w:rsidP="000229F7">
      <w:pPr>
        <w:jc w:val="both"/>
        <w:rPr>
          <w:rFonts w:eastAsia="Calibri" w:cs="Calibri"/>
          <w:b/>
          <w:color w:val="FFFFFF"/>
          <w:sz w:val="32"/>
          <w:szCs w:val="32"/>
          <w:lang w:val="lv-LV"/>
        </w:rPr>
      </w:pPr>
    </w:p>
    <w:p w14:paraId="239850FA" w14:textId="77777777" w:rsidR="000229F7" w:rsidRDefault="000229F7">
      <w:pPr>
        <w:spacing w:after="0"/>
        <w:jc w:val="both"/>
        <w:rPr>
          <w:rFonts w:eastAsia="Cambria" w:cs="Cambria"/>
          <w:caps/>
          <w:color w:val="1F3864" w:themeColor="accent1" w:themeShade="80"/>
          <w:sz w:val="48"/>
          <w:szCs w:val="32"/>
          <w:lang w:val="lv-LV"/>
        </w:rPr>
      </w:pPr>
      <w:r>
        <w:rPr>
          <w:lang w:val="lv-LV"/>
        </w:rPr>
        <w:br w:type="page"/>
      </w:r>
    </w:p>
    <w:p w14:paraId="1882C5AD" w14:textId="756E4D4C" w:rsidR="008102F6" w:rsidRPr="00407B29" w:rsidRDefault="009805D0" w:rsidP="00DE256B">
      <w:pPr>
        <w:pStyle w:val="Heading1"/>
        <w:rPr>
          <w:lang w:val="lv-LV"/>
        </w:rPr>
      </w:pPr>
      <w:bookmarkStart w:id="7" w:name="_Toc20915064"/>
      <w:r w:rsidRPr="00407B29">
        <w:rPr>
          <w:lang w:val="lv-LV"/>
        </w:rPr>
        <w:lastRenderedPageBreak/>
        <w:t>KOPSAVILKUMS</w:t>
      </w:r>
      <w:bookmarkEnd w:id="7"/>
    </w:p>
    <w:p w14:paraId="6BE639B7" w14:textId="77777777" w:rsidR="008102F6" w:rsidRPr="00407B29" w:rsidRDefault="008102F6">
      <w:pPr>
        <w:spacing w:after="20"/>
        <w:rPr>
          <w:rFonts w:eastAsia="Calibri" w:cs="Calibri"/>
          <w:sz w:val="10"/>
          <w:szCs w:val="10"/>
          <w:lang w:val="lv-LV"/>
        </w:rPr>
      </w:pPr>
    </w:p>
    <w:p w14:paraId="22BC7191" w14:textId="77777777" w:rsidR="00E9073A" w:rsidRPr="006C469A" w:rsidRDefault="00494323" w:rsidP="00E9073A">
      <w:pPr>
        <w:pStyle w:val="ListParagraph"/>
        <w:numPr>
          <w:ilvl w:val="0"/>
          <w:numId w:val="9"/>
        </w:numPr>
        <w:spacing w:after="0"/>
        <w:jc w:val="both"/>
        <w:rPr>
          <w:rFonts w:eastAsia="Calibri" w:cs="Calibri"/>
          <w:lang w:val="lv-LV"/>
        </w:rPr>
      </w:pPr>
      <w:r w:rsidRPr="00E9073A">
        <w:rPr>
          <w:rFonts w:eastAsia="Calibri" w:cs="Calibri"/>
          <w:lang w:val="lv-LV"/>
        </w:rPr>
        <w:t xml:space="preserve">RIS3 monitoringa ziņojums sniedz analītisku pārskatu par </w:t>
      </w:r>
      <w:r w:rsidR="00244C4B" w:rsidRPr="00E9073A">
        <w:rPr>
          <w:rFonts w:eastAsia="Calibri" w:cs="Calibri"/>
          <w:lang w:val="lv-LV"/>
        </w:rPr>
        <w:t xml:space="preserve">pētniecības un inovācijas vides un </w:t>
      </w:r>
      <w:r w:rsidRPr="00E9073A">
        <w:rPr>
          <w:rFonts w:eastAsia="Calibri"/>
          <w:lang w:val="lv-LV"/>
        </w:rPr>
        <w:t>uzņēmējdarbības atklājuma procesa attīstību</w:t>
      </w:r>
      <w:r w:rsidRPr="00E9073A">
        <w:rPr>
          <w:rFonts w:eastAsia="Calibri" w:cs="Calibri"/>
          <w:lang w:val="lv-LV"/>
        </w:rPr>
        <w:t xml:space="preserve"> un Latvijas tautsaimniecības transformācijas uz augstākas pievienotās vērtības radīšanu progresu laik</w:t>
      </w:r>
      <w:r w:rsidR="00C67A32" w:rsidRPr="00E9073A">
        <w:rPr>
          <w:rFonts w:eastAsia="Calibri" w:cs="Calibri"/>
          <w:lang w:val="lv-LV"/>
        </w:rPr>
        <w:t>a</w:t>
      </w:r>
      <w:r w:rsidR="003666C9" w:rsidRPr="00E9073A">
        <w:rPr>
          <w:rFonts w:eastAsia="Calibri" w:cs="Calibri"/>
          <w:lang w:val="lv-LV"/>
        </w:rPr>
        <w:t xml:space="preserve"> periodā no </w:t>
      </w:r>
      <w:r w:rsidR="00E9073A" w:rsidRPr="006C469A">
        <w:rPr>
          <w:rFonts w:eastAsia="Calibri" w:cs="Calibri"/>
          <w:lang w:val="lv-LV"/>
        </w:rPr>
        <w:t xml:space="preserve">no 2014. </w:t>
      </w:r>
      <w:r w:rsidR="00E9073A">
        <w:rPr>
          <w:rFonts w:eastAsia="Calibri" w:cs="Calibri"/>
          <w:lang w:val="lv-LV"/>
        </w:rPr>
        <w:t xml:space="preserve">– </w:t>
      </w:r>
      <w:r w:rsidR="00E9073A" w:rsidRPr="006C469A">
        <w:rPr>
          <w:rFonts w:eastAsia="Calibri" w:cs="Calibri"/>
          <w:lang w:val="lv-LV"/>
        </w:rPr>
        <w:t>2018. gadam.</w:t>
      </w:r>
    </w:p>
    <w:p w14:paraId="324431A2" w14:textId="27F9519B" w:rsidR="00760AC8" w:rsidRPr="00E9073A" w:rsidRDefault="00760AC8" w:rsidP="00E9073A">
      <w:pPr>
        <w:pStyle w:val="ListParagraph"/>
        <w:spacing w:after="0"/>
        <w:ind w:left="360"/>
        <w:jc w:val="both"/>
        <w:rPr>
          <w:rFonts w:eastAsia="Calibri" w:cs="Calibri"/>
          <w:lang w:val="lv-LV"/>
        </w:rPr>
      </w:pPr>
    </w:p>
    <w:p w14:paraId="2B5A12BE" w14:textId="4752F874" w:rsidR="00C67A32" w:rsidRPr="006C469A" w:rsidRDefault="00494323" w:rsidP="00AF5B49">
      <w:pPr>
        <w:pStyle w:val="ListParagraph"/>
        <w:numPr>
          <w:ilvl w:val="0"/>
          <w:numId w:val="9"/>
        </w:numPr>
        <w:spacing w:after="0"/>
        <w:jc w:val="both"/>
        <w:rPr>
          <w:rFonts w:eastAsia="Calibri" w:cs="Calibri"/>
          <w:lang w:val="lv-LV"/>
        </w:rPr>
      </w:pPr>
      <w:r w:rsidRPr="006C469A">
        <w:rPr>
          <w:rFonts w:eastAsia="Calibri" w:cs="Calibri"/>
          <w:lang w:val="lv-LV"/>
        </w:rPr>
        <w:t>Monitoringa</w:t>
      </w:r>
      <w:r w:rsidR="00C67A32" w:rsidRPr="006C469A">
        <w:rPr>
          <w:rFonts w:eastAsia="Calibri" w:cs="Calibri"/>
          <w:lang w:val="lv-LV"/>
        </w:rPr>
        <w:t xml:space="preserve"> ietvaros tika novērtēta Izglītības un zinātnes ministrijas un Ekonomikas ministrijas pētniecības un inovācijas rīcībpolitikas pasākumu un instrumentu efektivitāte attiecībā uz pētniecības cilvēkkapitāla</w:t>
      </w:r>
      <w:r w:rsidR="00E9073A">
        <w:rPr>
          <w:rFonts w:eastAsia="Calibri" w:cs="Calibri"/>
          <w:lang w:val="lv-LV"/>
        </w:rPr>
        <w:t xml:space="preserve"> kapacitātes</w:t>
      </w:r>
      <w:r w:rsidR="00C67A32" w:rsidRPr="006C469A">
        <w:rPr>
          <w:rFonts w:eastAsia="Calibri" w:cs="Calibri"/>
          <w:lang w:val="lv-LV"/>
        </w:rPr>
        <w:t xml:space="preserve"> un infrastruktūras attīstību, zināšanu un tehnoloģiju pārnesi un eksportspējīgu, augstākas pievienotās vērtības produktu un pakalpojumu radīšanu.</w:t>
      </w:r>
    </w:p>
    <w:p w14:paraId="7D30EC30" w14:textId="77777777" w:rsidR="00760AC8" w:rsidRPr="006C469A" w:rsidRDefault="00760AC8" w:rsidP="00AF5B49">
      <w:pPr>
        <w:pStyle w:val="ListParagraph"/>
        <w:spacing w:after="0"/>
        <w:ind w:left="360"/>
        <w:jc w:val="both"/>
        <w:rPr>
          <w:rFonts w:eastAsia="Calibri" w:cs="Calibri"/>
          <w:lang w:val="lv-LV"/>
        </w:rPr>
      </w:pPr>
    </w:p>
    <w:p w14:paraId="084B5761" w14:textId="77777777" w:rsidR="00E9073A" w:rsidRPr="006C469A" w:rsidRDefault="00E9073A" w:rsidP="00E9073A">
      <w:pPr>
        <w:pStyle w:val="ListParagraph"/>
        <w:numPr>
          <w:ilvl w:val="0"/>
          <w:numId w:val="9"/>
        </w:numPr>
        <w:spacing w:after="0"/>
        <w:jc w:val="both"/>
        <w:rPr>
          <w:rFonts w:eastAsia="Calibri" w:cs="Calibri"/>
          <w:lang w:val="en-US"/>
        </w:rPr>
      </w:pPr>
      <w:r w:rsidRPr="006C469A">
        <w:rPr>
          <w:rFonts w:eastAsia="Calibri" w:cs="Calibri"/>
          <w:lang w:val="en-US"/>
        </w:rPr>
        <w:t>Makro līmenī galvenie rezultāti parāda to, ka Latvijas tautsaimiecībā ir vērojams zināms progress, taču mazākā apmērā</w:t>
      </w:r>
      <w:r>
        <w:rPr>
          <w:rFonts w:eastAsia="Calibri" w:cs="Calibri"/>
          <w:lang w:val="en-US"/>
        </w:rPr>
        <w:t>,</w:t>
      </w:r>
      <w:r w:rsidRPr="006C469A">
        <w:rPr>
          <w:rFonts w:eastAsia="Calibri" w:cs="Calibri"/>
          <w:lang w:val="en-US"/>
        </w:rPr>
        <w:t xml:space="preserve"> nekā tas tika paredzēts</w:t>
      </w:r>
      <w:r>
        <w:rPr>
          <w:rFonts w:eastAsia="Calibri" w:cs="Calibri"/>
          <w:lang w:val="en-US"/>
        </w:rPr>
        <w:t xml:space="preserve"> iepriekš</w:t>
      </w:r>
      <w:r w:rsidRPr="006C469A">
        <w:rPr>
          <w:rFonts w:eastAsia="Calibri" w:cs="Calibri"/>
          <w:lang w:val="en-US"/>
        </w:rPr>
        <w:t xml:space="preserve"> noteiktajos mērķos. Latvija ir sasniegusi noteikto mērķi Eiropas Inovāciju rādītāju grupā</w:t>
      </w:r>
      <w:r>
        <w:rPr>
          <w:rFonts w:eastAsia="Calibri" w:cs="Calibri"/>
          <w:lang w:val="en-US"/>
        </w:rPr>
        <w:t>,</w:t>
      </w:r>
      <w:r w:rsidRPr="006C469A">
        <w:rPr>
          <w:rFonts w:eastAsia="Calibri" w:cs="Calibri"/>
          <w:lang w:val="en-US"/>
        </w:rPr>
        <w:t xml:space="preserve"> un ir bijuši zināmi uzlabojumi produktivitātē apstrādes rūpniecībā, taču joprojām ieguldījumu apmērs pētniecībā un inovācijā ir ļoti zems un nepietiekams, tam praktiski nesasniedzot nekādu vērā ņemamu progresu 2014.</w:t>
      </w:r>
      <w:r>
        <w:rPr>
          <w:rFonts w:eastAsia="Calibri" w:cs="Calibri"/>
          <w:lang w:val="en-US"/>
        </w:rPr>
        <w:t xml:space="preserve"> – </w:t>
      </w:r>
      <w:r w:rsidRPr="006C469A">
        <w:rPr>
          <w:rFonts w:eastAsia="Calibri" w:cs="Calibri"/>
          <w:lang w:val="en-US"/>
        </w:rPr>
        <w:t>2020.gada plānošanas periodā.</w:t>
      </w:r>
    </w:p>
    <w:p w14:paraId="7BE16DD4" w14:textId="77777777" w:rsidR="00760AC8" w:rsidRPr="0054615D" w:rsidRDefault="00760AC8" w:rsidP="00AF5B49">
      <w:pPr>
        <w:pStyle w:val="ListParagraph"/>
        <w:spacing w:after="0"/>
        <w:ind w:left="360"/>
        <w:jc w:val="both"/>
        <w:rPr>
          <w:rFonts w:eastAsia="Calibri" w:cs="Calibri"/>
          <w:lang w:val="lv-LV"/>
        </w:rPr>
      </w:pPr>
    </w:p>
    <w:p w14:paraId="689E89B2" w14:textId="326BB343" w:rsidR="00E9073A" w:rsidRPr="006C469A" w:rsidRDefault="00E9073A" w:rsidP="00E9073A">
      <w:pPr>
        <w:pStyle w:val="ListParagraph"/>
        <w:numPr>
          <w:ilvl w:val="0"/>
          <w:numId w:val="9"/>
        </w:numPr>
        <w:spacing w:after="0"/>
        <w:jc w:val="both"/>
        <w:rPr>
          <w:rFonts w:eastAsia="Calibri" w:cs="Calibri"/>
          <w:lang w:val="en-US"/>
        </w:rPr>
      </w:pPr>
      <w:r w:rsidRPr="006C469A">
        <w:rPr>
          <w:rFonts w:eastAsia="Calibri" w:cs="Calibri"/>
          <w:lang w:val="en-US"/>
        </w:rPr>
        <w:t>Ienākoši</w:t>
      </w:r>
      <w:r>
        <w:rPr>
          <w:rFonts w:eastAsia="Calibri" w:cs="Calibri"/>
          <w:lang w:val="en-US"/>
        </w:rPr>
        <w:t>e</w:t>
      </w:r>
      <w:r w:rsidRPr="006C469A">
        <w:rPr>
          <w:rFonts w:eastAsia="Calibri" w:cs="Calibri"/>
          <w:lang w:val="en-US"/>
        </w:rPr>
        <w:t xml:space="preserve"> rezultāti par IZM un EM P&amp;A investīciju programmām, tos analizējot RIS3 jomu </w:t>
      </w:r>
      <w:r>
        <w:rPr>
          <w:rFonts w:eastAsia="Calibri" w:cs="Calibri"/>
          <w:lang w:val="en-US"/>
        </w:rPr>
        <w:t>griezumā</w:t>
      </w:r>
      <w:r w:rsidRPr="006C469A">
        <w:rPr>
          <w:rFonts w:eastAsia="Calibri" w:cs="Calibri"/>
          <w:lang w:val="en-US"/>
        </w:rPr>
        <w:t xml:space="preserve"> mikro</w:t>
      </w:r>
      <w:r>
        <w:rPr>
          <w:rFonts w:eastAsia="Calibri" w:cs="Calibri"/>
          <w:lang w:val="en-US"/>
        </w:rPr>
        <w:t xml:space="preserve"> detalizācijas</w:t>
      </w:r>
      <w:r w:rsidRPr="006C469A">
        <w:rPr>
          <w:rFonts w:eastAsia="Calibri" w:cs="Calibri"/>
          <w:lang w:val="en-US"/>
        </w:rPr>
        <w:t xml:space="preserve"> līmenī</w:t>
      </w:r>
      <w:r>
        <w:rPr>
          <w:rFonts w:eastAsia="Calibri" w:cs="Calibri"/>
          <w:lang w:val="en-US"/>
        </w:rPr>
        <w:t>,</w:t>
      </w:r>
      <w:r w:rsidRPr="006C469A">
        <w:rPr>
          <w:rFonts w:eastAsia="Calibri" w:cs="Calibri"/>
          <w:lang w:val="en-US"/>
        </w:rPr>
        <w:t xml:space="preserve"> parāda skaidru nepieciešamību 2021. – 2027.gada P&amp;A investīciju programmās noteikt tematisko </w:t>
      </w:r>
      <w:r>
        <w:rPr>
          <w:rFonts w:eastAsia="Calibri" w:cs="Calibri"/>
          <w:lang w:val="en-US"/>
        </w:rPr>
        <w:t>pieeju</w:t>
      </w:r>
      <w:r w:rsidRPr="006C469A">
        <w:rPr>
          <w:rFonts w:eastAsia="Calibri" w:cs="Calibri"/>
          <w:lang w:val="en-US"/>
        </w:rPr>
        <w:t>, ņemot vērā katras RIS3 jomas atšķirīgos risināmos izaicinājumus, specifiskās vajadzības un jomas ietvaros esošās tematiskās specializācijas nišas.</w:t>
      </w:r>
      <w:r>
        <w:rPr>
          <w:rFonts w:eastAsia="Calibri" w:cs="Calibri"/>
          <w:lang w:val="en-US"/>
        </w:rPr>
        <w:t xml:space="preserve"> Papildus, šobrīd ir skaidri redzams, ka izvēlētā pieeja, analīzi veicot lielākā detalizācijā RIS3 jomu ietvarā, sniegs lielākus rezultātus ar katru nākamo gadu, kurā ienāks informācija par jauniem P&amp;A projektiem un to ietvaros iegūtajiem rezultātiem.</w:t>
      </w:r>
    </w:p>
    <w:p w14:paraId="260E85B2" w14:textId="28735E82" w:rsidR="00C67A32" w:rsidRPr="006C469A" w:rsidRDefault="00C67A32" w:rsidP="00AF5B49">
      <w:pPr>
        <w:pStyle w:val="ListParagraph"/>
        <w:ind w:left="360"/>
        <w:jc w:val="both"/>
        <w:rPr>
          <w:rFonts w:eastAsia="Calibri" w:cs="Calibri"/>
          <w:lang w:val="lv-LV"/>
        </w:rPr>
      </w:pPr>
    </w:p>
    <w:p w14:paraId="1ADF0CC0" w14:textId="4BF8FB49" w:rsidR="00375BE2" w:rsidRPr="006C469A" w:rsidRDefault="00375BE2" w:rsidP="00AF5B49">
      <w:pPr>
        <w:pStyle w:val="ListParagraph"/>
        <w:numPr>
          <w:ilvl w:val="0"/>
          <w:numId w:val="9"/>
        </w:numPr>
        <w:jc w:val="both"/>
        <w:rPr>
          <w:lang w:val="lv-LV"/>
        </w:rPr>
      </w:pPr>
      <w:r w:rsidRPr="006C469A">
        <w:rPr>
          <w:lang w:val="lv-LV"/>
        </w:rPr>
        <w:t>Nākamā perioda RIS3 īstenošanā liels uzsvars ir jāliek tieši uz stratēģisko</w:t>
      </w:r>
      <w:r w:rsidRPr="006C469A">
        <w:rPr>
          <w:b/>
          <w:lang w:val="lv-LV"/>
        </w:rPr>
        <w:t xml:space="preserve"> </w:t>
      </w:r>
      <w:r w:rsidRPr="006C469A">
        <w:rPr>
          <w:lang w:val="lv-LV"/>
        </w:rPr>
        <w:t>vērtības ķēžu ekosistēm</w:t>
      </w:r>
      <w:r w:rsidR="006C469A" w:rsidRPr="006C469A">
        <w:rPr>
          <w:lang w:val="lv-LV"/>
        </w:rPr>
        <w:t>u attīstī</w:t>
      </w:r>
      <w:r w:rsidR="00AF5B49">
        <w:rPr>
          <w:lang w:val="lv-LV"/>
        </w:rPr>
        <w:t>ša</w:t>
      </w:r>
      <w:r w:rsidR="006C469A" w:rsidRPr="006C469A">
        <w:rPr>
          <w:lang w:val="lv-LV"/>
        </w:rPr>
        <w:t>nu</w:t>
      </w:r>
      <w:r w:rsidRPr="006C469A">
        <w:rPr>
          <w:lang w:val="lv-LV"/>
        </w:rPr>
        <w:t>, kuras pamatā ir nodrošin</w:t>
      </w:r>
      <w:r w:rsidR="006C469A" w:rsidRPr="006C469A">
        <w:rPr>
          <w:lang w:val="lv-LV"/>
        </w:rPr>
        <w:t xml:space="preserve">āts </w:t>
      </w:r>
      <w:r w:rsidRPr="006C469A">
        <w:rPr>
          <w:lang w:val="lv-LV"/>
        </w:rPr>
        <w:t>strukturēts dialogs un koordinēta rīcība</w:t>
      </w:r>
      <w:r w:rsidR="006C469A" w:rsidRPr="006C469A">
        <w:rPr>
          <w:lang w:val="lv-LV"/>
        </w:rPr>
        <w:t xml:space="preserve"> visu</w:t>
      </w:r>
      <w:r w:rsidRPr="006C469A">
        <w:rPr>
          <w:lang w:val="lv-LV"/>
        </w:rPr>
        <w:t xml:space="preserve"> iesaistīto pušu starpā, veidojot efektīvu sadarbības platformu. Šādas pieejas izvirzīšana priekšplānā ir saistīta ar </w:t>
      </w:r>
      <w:r w:rsidR="006B1943" w:rsidRPr="006C469A">
        <w:rPr>
          <w:lang w:val="lv-LV"/>
        </w:rPr>
        <w:t xml:space="preserve">to, ka tiešu uzņēmējdarbības atklājuma principa sekmīga īstenošana ir viena no aktuālākajām </w:t>
      </w:r>
      <w:r w:rsidR="00AF5B49">
        <w:rPr>
          <w:lang w:val="lv-LV"/>
        </w:rPr>
        <w:t>nākamā perioda RIS3 prioritātēm.</w:t>
      </w:r>
    </w:p>
    <w:p w14:paraId="6DE465B8" w14:textId="77777777" w:rsidR="006C469A" w:rsidRPr="006C469A" w:rsidRDefault="006C469A" w:rsidP="00AF5B49">
      <w:pPr>
        <w:pStyle w:val="ListParagraph"/>
        <w:ind w:left="360"/>
        <w:jc w:val="both"/>
        <w:rPr>
          <w:lang w:val="lv-LV"/>
        </w:rPr>
      </w:pPr>
    </w:p>
    <w:p w14:paraId="7D2743A4" w14:textId="7CA5CFE4" w:rsidR="006C469A" w:rsidRPr="006C469A" w:rsidRDefault="006C469A" w:rsidP="00AF5B49">
      <w:pPr>
        <w:pStyle w:val="ListParagraph"/>
        <w:numPr>
          <w:ilvl w:val="0"/>
          <w:numId w:val="9"/>
        </w:numPr>
        <w:spacing w:after="0"/>
        <w:jc w:val="both"/>
        <w:rPr>
          <w:lang w:val="lv-LV"/>
        </w:rPr>
      </w:pPr>
      <w:r w:rsidRPr="006C469A">
        <w:rPr>
          <w:lang w:val="lv-LV"/>
        </w:rPr>
        <w:t xml:space="preserve">Ir nepieciešams mainīt esošo Latvijas RIS3 </w:t>
      </w:r>
      <w:r w:rsidR="009465C8">
        <w:rPr>
          <w:lang w:val="lv-LV"/>
        </w:rPr>
        <w:t>pārvaldības</w:t>
      </w:r>
      <w:r w:rsidRPr="006C469A">
        <w:rPr>
          <w:lang w:val="lv-LV"/>
        </w:rPr>
        <w:t xml:space="preserve"> modeli, galveno atbildību nododot EM, ietverot RIS3 kā daļu no Nacionālās Industriālās polit</w:t>
      </w:r>
      <w:r w:rsidR="00AF5B49">
        <w:rPr>
          <w:lang w:val="lv-LV"/>
        </w:rPr>
        <w:t>ikas pamatnostādnēm. Tajā pašā laikā,</w:t>
      </w:r>
      <w:r w:rsidRPr="006C469A">
        <w:rPr>
          <w:lang w:val="lv-LV"/>
        </w:rPr>
        <w:t xml:space="preserve"> nākamā perioda RIS3 </w:t>
      </w:r>
      <w:r w:rsidR="00AF5B49">
        <w:rPr>
          <w:lang w:val="lv-LV"/>
        </w:rPr>
        <w:t>tiek īstenots</w:t>
      </w:r>
      <w:r w:rsidRPr="006C469A">
        <w:rPr>
          <w:lang w:val="lv-LV"/>
        </w:rPr>
        <w:t xml:space="preserve"> ciešā un neatraujamā sadarbībā ar IZM un paralēli</w:t>
      </w:r>
      <w:r w:rsidR="00AF5B49">
        <w:rPr>
          <w:lang w:val="lv-LV"/>
        </w:rPr>
        <w:t xml:space="preserve"> notiek</w:t>
      </w:r>
      <w:r w:rsidRPr="006C469A">
        <w:rPr>
          <w:lang w:val="lv-LV"/>
        </w:rPr>
        <w:t xml:space="preserve"> VARAM</w:t>
      </w:r>
      <w:r w:rsidR="00E9073A">
        <w:rPr>
          <w:lang w:val="lv-LV"/>
        </w:rPr>
        <w:t xml:space="preserve"> un ZM</w:t>
      </w:r>
      <w:r w:rsidR="00AF5B49">
        <w:rPr>
          <w:lang w:val="lv-LV"/>
        </w:rPr>
        <w:t xml:space="preserve"> cieša integrācija</w:t>
      </w:r>
      <w:r w:rsidRPr="006C469A">
        <w:rPr>
          <w:lang w:val="lv-LV"/>
        </w:rPr>
        <w:t xml:space="preserve"> šajā procesā gan attiecībā uz attiecīgo </w:t>
      </w:r>
      <w:r w:rsidR="00AF5B49">
        <w:rPr>
          <w:lang w:val="lv-LV"/>
        </w:rPr>
        <w:t xml:space="preserve">nozaru </w:t>
      </w:r>
      <w:r w:rsidRPr="006C469A">
        <w:rPr>
          <w:lang w:val="lv-LV"/>
        </w:rPr>
        <w:t>rīcībpolitiku plānošanu, gan saistībā ar RIS3 ieviešanu un monitoringu.</w:t>
      </w:r>
    </w:p>
    <w:p w14:paraId="3B6CC6F7" w14:textId="77777777" w:rsidR="006C469A" w:rsidRPr="006C469A" w:rsidRDefault="006C469A" w:rsidP="00AF5B49">
      <w:pPr>
        <w:pStyle w:val="ListParagraph"/>
        <w:spacing w:after="0"/>
        <w:ind w:left="360"/>
        <w:jc w:val="both"/>
        <w:rPr>
          <w:lang w:val="lv-LV"/>
        </w:rPr>
      </w:pPr>
    </w:p>
    <w:p w14:paraId="7753D68E" w14:textId="77777777" w:rsidR="00E9073A" w:rsidRPr="006C469A" w:rsidRDefault="00E9073A" w:rsidP="00E9073A">
      <w:pPr>
        <w:pStyle w:val="ListParagraph"/>
        <w:numPr>
          <w:ilvl w:val="0"/>
          <w:numId w:val="9"/>
        </w:numPr>
        <w:spacing w:after="0"/>
        <w:jc w:val="both"/>
        <w:rPr>
          <w:lang w:val="lv-LV"/>
        </w:rPr>
      </w:pPr>
      <w:r w:rsidRPr="006C469A">
        <w:rPr>
          <w:lang w:val="lv-LV"/>
        </w:rPr>
        <w:t>2021</w:t>
      </w:r>
      <w:r>
        <w:rPr>
          <w:lang w:val="lv-LV"/>
        </w:rPr>
        <w:t xml:space="preserve">. – </w:t>
      </w:r>
      <w:r w:rsidRPr="006C469A">
        <w:rPr>
          <w:lang w:val="lv-LV"/>
        </w:rPr>
        <w:t>2027.gada plānošanas periodā ir skaidri nepieciešams</w:t>
      </w:r>
      <w:r>
        <w:rPr>
          <w:lang w:val="lv-LV"/>
        </w:rPr>
        <w:t xml:space="preserve"> nodrošināt</w:t>
      </w:r>
      <w:r w:rsidRPr="006C469A">
        <w:rPr>
          <w:lang w:val="lv-LV"/>
        </w:rPr>
        <w:t xml:space="preserve"> </w:t>
      </w:r>
      <w:r>
        <w:rPr>
          <w:lang w:val="lv-LV"/>
        </w:rPr>
        <w:t>lielāku</w:t>
      </w:r>
      <w:r w:rsidRPr="006C469A">
        <w:rPr>
          <w:lang w:val="lv-LV"/>
        </w:rPr>
        <w:t xml:space="preserve"> saskaņotību RIS3 monitoringa sistēmas īstenošanā jau sākotnējā posmā</w:t>
      </w:r>
      <w:r>
        <w:rPr>
          <w:lang w:val="lv-LV"/>
        </w:rPr>
        <w:t>,</w:t>
      </w:r>
      <w:r w:rsidRPr="006C469A">
        <w:rPr>
          <w:lang w:val="lv-LV"/>
        </w:rPr>
        <w:t xml:space="preserve"> definējot un saskaņojot sasniedzamos mērķus un mērķrādītājus un to detalizācijas līmeņus. Tas nozīmē arī papildus darbu pie ciešākas informācijas sistēmu salāgošanas, kurās tiek uzkrāti</w:t>
      </w:r>
      <w:r>
        <w:rPr>
          <w:lang w:val="lv-LV"/>
        </w:rPr>
        <w:t xml:space="preserve"> tieši un pastarpināti saistītie</w:t>
      </w:r>
      <w:r w:rsidRPr="006C469A">
        <w:rPr>
          <w:lang w:val="lv-LV"/>
        </w:rPr>
        <w:t xml:space="preserve"> dati par RIS3 P&amp;A finansēšanas instrumentiem.</w:t>
      </w:r>
    </w:p>
    <w:p w14:paraId="665B0719" w14:textId="77777777" w:rsidR="00E9073A" w:rsidRPr="006C469A" w:rsidRDefault="00E9073A" w:rsidP="00E9073A">
      <w:pPr>
        <w:pStyle w:val="ListParagraph"/>
        <w:spacing w:after="0"/>
        <w:ind w:left="360"/>
        <w:jc w:val="both"/>
        <w:rPr>
          <w:lang w:val="lv-LV"/>
        </w:rPr>
      </w:pPr>
    </w:p>
    <w:p w14:paraId="4D2C35E7" w14:textId="77777777" w:rsidR="00E9073A" w:rsidRPr="006C469A" w:rsidRDefault="00E9073A" w:rsidP="00E9073A">
      <w:pPr>
        <w:pStyle w:val="ListParagraph"/>
        <w:numPr>
          <w:ilvl w:val="0"/>
          <w:numId w:val="9"/>
        </w:numPr>
        <w:spacing w:after="0"/>
        <w:jc w:val="both"/>
        <w:rPr>
          <w:lang w:val="lv-LV"/>
        </w:rPr>
      </w:pPr>
      <w:r w:rsidRPr="006C469A">
        <w:rPr>
          <w:lang w:val="lv-LV"/>
        </w:rPr>
        <w:t>Nākamā perioda P&amp;A finansēšanas instrumentu izstrādē ir jānodrošina lielāks fokuss uz zinātnisko izcilību veicinošajiem stimuliem, jo tieši šajā jomā ir vērojama vislielākā atšķirība no pārējās Eiropas valstīm. Jāņem gan vērā, ka šādu stimulu ieviešanā ir jāņem vērā RIS3 jomas specifika, jo dažās RIS3 jomās (</w:t>
      </w:r>
      <w:r>
        <w:rPr>
          <w:lang w:val="lv-LV"/>
        </w:rPr>
        <w:t>piemēram, b</w:t>
      </w:r>
      <w:r w:rsidRPr="006C469A">
        <w:rPr>
          <w:lang w:val="lv-LV"/>
        </w:rPr>
        <w:t>iomedicīn</w:t>
      </w:r>
      <w:r>
        <w:rPr>
          <w:lang w:val="lv-LV"/>
        </w:rPr>
        <w:t>ā, viedajos materiālos</w:t>
      </w:r>
      <w:r w:rsidRPr="006C469A">
        <w:rPr>
          <w:lang w:val="lv-LV"/>
        </w:rPr>
        <w:t>) ir ļoti labi zinātniskās izcilības rezultāti un lielākam fokusam ir jāpievēršas tieši kapacitātes celšanai un tehnoloģiju pārneses nodrošināšanai</w:t>
      </w:r>
      <w:r>
        <w:rPr>
          <w:lang w:val="lv-LV"/>
        </w:rPr>
        <w:t>, kas ir sasniedzams ar zinātnes izcilības centru ciešu sasaisti ar kompetences centriem komersantu konkurētspējas paaugstināšanai.</w:t>
      </w:r>
    </w:p>
    <w:p w14:paraId="3A994C3D" w14:textId="77777777" w:rsidR="00C67A32" w:rsidRPr="00C67A32" w:rsidRDefault="00C67A32" w:rsidP="00C67A32">
      <w:pPr>
        <w:rPr>
          <w:rFonts w:eastAsia="Calibri" w:cs="Calibri"/>
          <w:lang w:val="lv-LV"/>
        </w:rPr>
      </w:pPr>
    </w:p>
    <w:p w14:paraId="71CF18CB" w14:textId="6E4FB5E3" w:rsidR="00494323" w:rsidRDefault="00494323">
      <w:pPr>
        <w:spacing w:after="20"/>
        <w:rPr>
          <w:rFonts w:eastAsia="Calibri" w:cs="Calibri"/>
          <w:lang w:val="lv-LV"/>
        </w:rPr>
      </w:pPr>
    </w:p>
    <w:p w14:paraId="76573D37" w14:textId="77777777" w:rsidR="00494323" w:rsidRPr="00407B29" w:rsidRDefault="00494323">
      <w:pPr>
        <w:spacing w:after="20"/>
        <w:rPr>
          <w:rFonts w:eastAsia="Calibri" w:cs="Calibri"/>
          <w:lang w:val="lv-LV"/>
        </w:rPr>
      </w:pPr>
    </w:p>
    <w:p w14:paraId="2AB6E1F3" w14:textId="77777777" w:rsidR="008102F6" w:rsidRPr="00407B29" w:rsidRDefault="008102F6">
      <w:pPr>
        <w:rPr>
          <w:rFonts w:eastAsia="Calibri" w:cs="Calibri"/>
          <w:lang w:val="lv-LV"/>
        </w:rPr>
      </w:pPr>
    </w:p>
    <w:p w14:paraId="4506E0BF" w14:textId="77777777" w:rsidR="008102F6" w:rsidRPr="00407B29" w:rsidRDefault="008102F6">
      <w:pPr>
        <w:rPr>
          <w:rFonts w:eastAsia="Calibri" w:cs="Calibri"/>
          <w:lang w:val="lv-LV"/>
        </w:rPr>
      </w:pPr>
    </w:p>
    <w:p w14:paraId="33E8E571" w14:textId="77777777" w:rsidR="008102F6" w:rsidRPr="00407B29" w:rsidRDefault="009805D0">
      <w:pPr>
        <w:spacing w:after="160" w:line="259" w:lineRule="auto"/>
        <w:rPr>
          <w:rFonts w:eastAsia="Calibri" w:cs="Calibri"/>
          <w:lang w:val="lv-LV"/>
        </w:rPr>
      </w:pPr>
      <w:r w:rsidRPr="00407B29">
        <w:rPr>
          <w:lang w:val="lv-LV"/>
        </w:rPr>
        <w:br w:type="page"/>
      </w:r>
    </w:p>
    <w:p w14:paraId="08B6E2AA" w14:textId="77777777" w:rsidR="008102F6" w:rsidRPr="00407B29" w:rsidRDefault="009805D0" w:rsidP="00DE256B">
      <w:pPr>
        <w:pStyle w:val="Heading1"/>
        <w:rPr>
          <w:lang w:val="lv-LV"/>
        </w:rPr>
      </w:pPr>
      <w:bookmarkStart w:id="8" w:name="_Toc20915065"/>
      <w:r w:rsidRPr="00407B29">
        <w:rPr>
          <w:lang w:val="lv-LV"/>
        </w:rPr>
        <w:lastRenderedPageBreak/>
        <w:t>1. RIS3 KONCEPTS</w:t>
      </w:r>
      <w:bookmarkEnd w:id="8"/>
    </w:p>
    <w:p w14:paraId="61FB9791" w14:textId="77777777" w:rsidR="00DE256B" w:rsidRPr="00407B29" w:rsidRDefault="00DE256B" w:rsidP="00DE256B">
      <w:pPr>
        <w:rPr>
          <w:rFonts w:eastAsia="SimSun"/>
          <w:lang w:val="lv-LV"/>
        </w:rPr>
        <w:sectPr w:rsidR="00DE256B" w:rsidRPr="00407B29" w:rsidSect="00D315CF">
          <w:type w:val="continuous"/>
          <w:pgSz w:w="11907" w:h="16840" w:code="9"/>
          <w:pgMar w:top="1134" w:right="851" w:bottom="1134" w:left="1418" w:header="709" w:footer="709" w:gutter="0"/>
          <w:cols w:space="720"/>
        </w:sectPr>
      </w:pPr>
    </w:p>
    <w:p w14:paraId="574E1485" w14:textId="03B91047" w:rsidR="00DE256B" w:rsidRPr="00407B29" w:rsidRDefault="00A701BF" w:rsidP="00FB6AD2">
      <w:pPr>
        <w:jc w:val="both"/>
        <w:rPr>
          <w:lang w:val="lv-LV"/>
        </w:rPr>
      </w:pPr>
      <w:r w:rsidRPr="00407B29">
        <w:rPr>
          <w:rFonts w:eastAsia="SimSun"/>
          <w:lang w:val="lv-LV"/>
        </w:rPr>
        <w:t xml:space="preserve">Latvijas Viedās specializācijas stratēģija (RIS3) ir tautsaimniecības transformācijas stratēģija uz augstāku pievienoto vērtību, produktivitāti un efektīvāku resursu izmantošanu. Tautsaimniecības transformācijas stratēģija ir cieši saistīta ar ekonomikas pašreizējo attīstības līmeni </w:t>
      </w:r>
      <w:r w:rsidRPr="00407B29">
        <w:rPr>
          <w:rFonts w:eastAsia="SimSun"/>
          <w:lang w:val="lv-LV"/>
        </w:rPr>
        <w:t xml:space="preserve">un konkurētspējas priekšrocībām (esošajām un potenciālajām). </w:t>
      </w:r>
      <w:r w:rsidRPr="00407B29">
        <w:rPr>
          <w:b/>
          <w:bCs/>
          <w:lang w:val="lv-LV"/>
        </w:rPr>
        <w:t>RIS3</w:t>
      </w:r>
      <w:r w:rsidRPr="00407B29">
        <w:rPr>
          <w:lang w:val="lv-LV"/>
        </w:rPr>
        <w:t xml:space="preserve"> </w:t>
      </w:r>
      <w:r w:rsidRPr="00407B29">
        <w:rPr>
          <w:b/>
          <w:lang w:val="lv-LV"/>
        </w:rPr>
        <w:t>mērķis</w:t>
      </w:r>
      <w:r w:rsidRPr="00407B29">
        <w:rPr>
          <w:lang w:val="lv-LV"/>
        </w:rPr>
        <w:t xml:space="preserve"> ir palielināt inovācijas kapacitāti, kā arī </w:t>
      </w:r>
      <w:r w:rsidRPr="00407B29">
        <w:rPr>
          <w:bCs/>
          <w:lang w:val="lv-LV"/>
        </w:rPr>
        <w:t>veidot inovācijas</w:t>
      </w:r>
      <w:r w:rsidRPr="00407B29">
        <w:rPr>
          <w:lang w:val="lv-LV"/>
        </w:rPr>
        <w:t xml:space="preserve"> sistēmu, kas veicina un atbalsta tehnoloģisko progresu tautsaimniecībā.</w:t>
      </w:r>
    </w:p>
    <w:p w14:paraId="6F4265E6" w14:textId="77777777" w:rsidR="00DE256B" w:rsidRPr="00407B29" w:rsidRDefault="00DE256B" w:rsidP="00FB6AD2">
      <w:pPr>
        <w:jc w:val="both"/>
        <w:rPr>
          <w:lang w:val="lv-LV"/>
        </w:rPr>
        <w:sectPr w:rsidR="00DE256B" w:rsidRPr="00407B29" w:rsidSect="00D315CF">
          <w:type w:val="continuous"/>
          <w:pgSz w:w="11907" w:h="16840" w:code="9"/>
          <w:pgMar w:top="1134" w:right="851" w:bottom="1134" w:left="1418" w:header="709" w:footer="709" w:gutter="0"/>
          <w:cols w:num="2" w:space="340"/>
        </w:sectPr>
      </w:pPr>
    </w:p>
    <w:p w14:paraId="55E4B23A" w14:textId="0BF2736A" w:rsidR="00A701BF" w:rsidRPr="00407B29" w:rsidRDefault="00A701BF" w:rsidP="00DE256B">
      <w:pPr>
        <w:rPr>
          <w:lang w:val="lv-LV"/>
        </w:rPr>
      </w:pPr>
    </w:p>
    <w:p w14:paraId="41964A0A" w14:textId="65699828" w:rsidR="00A701BF" w:rsidRPr="00407B29" w:rsidRDefault="00A701BF" w:rsidP="006D76AC">
      <w:pPr>
        <w:pStyle w:val="NumberedF"/>
        <w:numPr>
          <w:ilvl w:val="0"/>
          <w:numId w:val="0"/>
        </w:numPr>
        <w:adjustRightInd w:val="0"/>
        <w:snapToGrid w:val="0"/>
        <w:spacing w:after="120"/>
        <w:jc w:val="center"/>
        <w:rPr>
          <w:rFonts w:ascii="Segoe UI Semilight" w:eastAsia="SimSun" w:hAnsi="Segoe UI Semilight" w:cs="Segoe UI Semilight"/>
          <w:b/>
          <w:iCs/>
          <w:szCs w:val="22"/>
        </w:rPr>
      </w:pPr>
      <w:r w:rsidRPr="00407B29">
        <w:rPr>
          <w:rFonts w:ascii="Segoe UI Semilight" w:eastAsia="SimSun" w:hAnsi="Segoe UI Semilight" w:cs="Segoe UI Semilight"/>
          <w:b/>
          <w:iCs/>
          <w:szCs w:val="20"/>
        </w:rPr>
        <w:t>RIS3 noteiktie t</w:t>
      </w:r>
      <w:r w:rsidRPr="00407B29">
        <w:rPr>
          <w:rFonts w:ascii="Segoe UI Semilight" w:eastAsia="SimSun" w:hAnsi="Segoe UI Semilight" w:cs="Segoe UI Semilight"/>
          <w:b/>
          <w:iCs/>
          <w:szCs w:val="22"/>
        </w:rPr>
        <w:t>autsaimniecības transformācijas virzieni, prioritātes un specializācijas jomas</w:t>
      </w:r>
    </w:p>
    <w:p w14:paraId="1EFF3623" w14:textId="252EA229" w:rsidR="006D76AC" w:rsidRPr="00407B29" w:rsidRDefault="006D76AC" w:rsidP="006D76AC">
      <w:pPr>
        <w:tabs>
          <w:tab w:val="clear" w:pos="850"/>
          <w:tab w:val="clear" w:pos="1191"/>
          <w:tab w:val="clear" w:pos="1531"/>
          <w:tab w:val="center" w:pos="1134"/>
          <w:tab w:val="center" w:pos="5954"/>
        </w:tabs>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Transformācijas virzieni</w:t>
      </w:r>
      <w:r w:rsidRPr="00407B29">
        <w:rPr>
          <w:rFonts w:ascii="Segoe UI Semilight" w:eastAsia="SimSun" w:hAnsi="Segoe UI Semilight" w:cs="Segoe UI Semilight"/>
          <w:sz w:val="16"/>
          <w:szCs w:val="16"/>
          <w:lang w:val="lv-LV"/>
        </w:rPr>
        <w:tab/>
        <w:t>Izaugsmes prioritātes</w:t>
      </w:r>
    </w:p>
    <w:p w14:paraId="26E3170B" w14:textId="39EE76A1" w:rsidR="006D76AC" w:rsidRPr="00407B29" w:rsidRDefault="006D76AC"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inline distT="0" distB="0" distL="0" distR="0" wp14:anchorId="2C4C927C" wp14:editId="231F33A8">
                <wp:extent cx="1439545" cy="612000"/>
                <wp:effectExtent l="0" t="0" r="27305" b="17145"/>
                <wp:docPr id="3" name="Rectangle: Rounded Corners 3"/>
                <wp:cNvGraphicFramePr/>
                <a:graphic xmlns:a="http://schemas.openxmlformats.org/drawingml/2006/main">
                  <a:graphicData uri="http://schemas.microsoft.com/office/word/2010/wordprocessingShape">
                    <wps:wsp>
                      <wps:cNvSpPr/>
                      <wps:spPr>
                        <a:xfrm>
                          <a:off x="0" y="0"/>
                          <a:ext cx="1439545" cy="612000"/>
                        </a:xfrm>
                        <a:prstGeom prst="roundRect">
                          <a:avLst>
                            <a:gd name="adj" fmla="val 10835"/>
                          </a:avLst>
                        </a:prstGeom>
                        <a:solidFill>
                          <a:srgbClr val="7030A0">
                            <a:alpha val="50000"/>
                          </a:srgbClr>
                        </a:solidFill>
                        <a:ln>
                          <a:solidFill>
                            <a:srgbClr val="7030A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3B984E5" w14:textId="39BFFDC0" w:rsidR="006D0CFE" w:rsidRPr="006D76AC" w:rsidRDefault="006D0CFE" w:rsidP="006D76AC">
                            <w:pPr>
                              <w:spacing w:after="0"/>
                              <w:jc w:val="center"/>
                              <w:rPr>
                                <w:rFonts w:ascii="Segoe UI Semilight" w:hAnsi="Segoe UI Semilight" w:cs="Segoe UI Semilight"/>
                                <w:color w:val="404040" w:themeColor="text1" w:themeTint="BF"/>
                                <w:sz w:val="16"/>
                                <w:szCs w:val="16"/>
                              </w:rPr>
                            </w:pPr>
                            <w:r w:rsidRPr="006D76AC">
                              <w:rPr>
                                <w:rFonts w:ascii="Segoe UI Semilight" w:hAnsi="Segoe UI Semilight" w:cs="Segoe UI Semilight"/>
                                <w:color w:val="404040" w:themeColor="text1" w:themeTint="BF"/>
                                <w:sz w:val="16"/>
                                <w:szCs w:val="16"/>
                              </w:rPr>
                              <w:t xml:space="preserve">Ražošanas un eksporta struktūras maiņa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 xml:space="preserve">tradicionālajās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tautsaimniecības nozarēs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C4C927C" id="Rectangle: Rounded Corners 3" o:spid="_x0000_s1026" style="width:113.3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" fillcolor="#7030a0" strokecolor="#7030a0" strokeweight="1pt">
                <v:fill opacity="32896f"/>
                <v:stroke joinstyle="miter"/>
                <v:textbox inset="0,0,0,0">
                  <w:txbxContent>
                    <w:p w14:paraId="13B984E5" w14:textId="39BFFDC0" w:rsidR="006D0CFE" w:rsidRPr="006D76AC" w:rsidRDefault="006D0CFE" w:rsidP="006D76AC">
                      <w:pPr>
                        <w:spacing w:after="0"/>
                        <w:jc w:val="center"/>
                        <w:rPr>
                          <w:rFonts w:ascii="Segoe UI Semilight" w:hAnsi="Segoe UI Semilight" w:cs="Segoe UI Semilight"/>
                          <w:color w:val="404040" w:themeColor="text1" w:themeTint="BF"/>
                          <w:sz w:val="16"/>
                          <w:szCs w:val="16"/>
                        </w:rPr>
                      </w:pPr>
                      <w:r w:rsidRPr="006D76AC">
                        <w:rPr>
                          <w:rFonts w:ascii="Segoe UI Semilight" w:hAnsi="Segoe UI Semilight" w:cs="Segoe UI Semilight"/>
                          <w:color w:val="404040" w:themeColor="text1" w:themeTint="BF"/>
                          <w:sz w:val="16"/>
                          <w:szCs w:val="16"/>
                        </w:rPr>
                        <w:t xml:space="preserve">Ražošanas un eksporta struktūras maiņa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 xml:space="preserve">tradicionālajās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tautsaimniecības nozarēs</w:t>
                      </w:r>
                    </w:p>
                  </w:txbxContent>
                </v:textbox>
                <w10:anchorlock/>
              </v:roundrect>
            </w:pict>
          </mc:Fallback>
        </mc:AlternateContent>
      </w:r>
      <w:r w:rsidR="00D46DA0"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43B20B73" wp14:editId="5E396D56">
                <wp:extent cx="4608000" cy="612000"/>
                <wp:effectExtent l="0" t="0" r="21590" b="17145"/>
                <wp:docPr id="19" name="Rectangle: Rounded Corners 19"/>
                <wp:cNvGraphicFramePr/>
                <a:graphic xmlns:a="http://schemas.openxmlformats.org/drawingml/2006/main">
                  <a:graphicData uri="http://schemas.microsoft.com/office/word/2010/wordprocessingShape">
                    <wps:wsp>
                      <wps:cNvSpPr/>
                      <wps:spPr>
                        <a:xfrm>
                          <a:off x="0" y="0"/>
                          <a:ext cx="4608000" cy="612000"/>
                        </a:xfrm>
                        <a:prstGeom prst="roundRect">
                          <a:avLst>
                            <a:gd name="adj" fmla="val 10835"/>
                          </a:avLst>
                        </a:prstGeom>
                        <a:solidFill>
                          <a:srgbClr val="7030A0">
                            <a:alpha val="50000"/>
                          </a:srgbClr>
                        </a:solidFill>
                        <a:ln>
                          <a:solidFill>
                            <a:srgbClr val="7030A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65CAF8B" w14:textId="0DBCAE26" w:rsidR="006D0CFE" w:rsidRPr="006D76AC" w:rsidRDefault="006D0CFE" w:rsidP="006D76AC">
                            <w:pPr>
                              <w:spacing w:after="0"/>
                              <w:ind w:left="142"/>
                              <w:rPr>
                                <w:rFonts w:ascii="Segoe UI Semilight" w:hAnsi="Segoe UI Semilight" w:cs="Segoe UI Semilight"/>
                                <w:color w:val="404040" w:themeColor="text1" w:themeTint="BF"/>
                                <w:sz w:val="16"/>
                                <w:szCs w:val="16"/>
                              </w:rPr>
                            </w:pPr>
                            <w:r w:rsidRPr="001F3186">
                              <w:rPr>
                                <w:rFonts w:ascii="Segoe UI Semilight" w:hAnsi="Segoe UI Semilight" w:cs="Segoe UI Semilight"/>
                                <w:b/>
                                <w:bCs/>
                                <w:color w:val="404040" w:themeColor="text1" w:themeTint="BF"/>
                                <w:sz w:val="16"/>
                                <w:szCs w:val="16"/>
                              </w:rPr>
                              <w:t>1.prioritāte:</w:t>
                            </w:r>
                            <w:r w:rsidRPr="006D76AC">
                              <w:rPr>
                                <w:rFonts w:ascii="Segoe UI Semilight" w:hAnsi="Segoe UI Semilight" w:cs="Segoe UI Semilight"/>
                                <w:color w:val="404040" w:themeColor="text1" w:themeTint="BF"/>
                                <w:sz w:val="16"/>
                                <w:szCs w:val="16"/>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3B20B73" id="Rectangle: Rounded Corners 19" o:spid="_x0000_s1027" style="width:362.8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" fillcolor="#7030a0" strokecolor="#7030a0" strokeweight="1pt">
                <v:fill opacity="32896f"/>
                <v:stroke joinstyle="miter"/>
                <v:textbox inset="0,0,0,0">
                  <w:txbxContent>
                    <w:p w14:paraId="565CAF8B" w14:textId="0DBCAE26" w:rsidR="006D0CFE" w:rsidRPr="006D76AC" w:rsidRDefault="006D0CFE" w:rsidP="006D76AC">
                      <w:pPr>
                        <w:spacing w:after="0"/>
                        <w:ind w:left="142"/>
                        <w:rPr>
                          <w:rFonts w:ascii="Segoe UI Semilight" w:hAnsi="Segoe UI Semilight" w:cs="Segoe UI Semilight"/>
                          <w:color w:val="404040" w:themeColor="text1" w:themeTint="BF"/>
                          <w:sz w:val="16"/>
                          <w:szCs w:val="16"/>
                        </w:rPr>
                      </w:pPr>
                      <w:r w:rsidRPr="001F3186">
                        <w:rPr>
                          <w:rFonts w:ascii="Segoe UI Semilight" w:hAnsi="Segoe UI Semilight" w:cs="Segoe UI Semilight"/>
                          <w:b/>
                          <w:bCs/>
                          <w:color w:val="404040" w:themeColor="text1" w:themeTint="BF"/>
                          <w:sz w:val="16"/>
                          <w:szCs w:val="16"/>
                        </w:rPr>
                        <w:t>1.prioritāte:</w:t>
                      </w:r>
                      <w:r w:rsidRPr="006D76AC">
                        <w:rPr>
                          <w:rFonts w:ascii="Segoe UI Semilight" w:hAnsi="Segoe UI Semilight" w:cs="Segoe UI Semilight"/>
                          <w:color w:val="404040" w:themeColor="text1" w:themeTint="BF"/>
                          <w:sz w:val="16"/>
                          <w:szCs w:val="16"/>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xbxContent>
                </v:textbox>
                <w10:anchorlock/>
              </v:roundrect>
            </w:pict>
          </mc:Fallback>
        </mc:AlternateContent>
      </w:r>
    </w:p>
    <w:p w14:paraId="43975C99" w14:textId="168BF601" w:rsidR="006D76AC" w:rsidRPr="00407B29" w:rsidRDefault="005A4396"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anchor distT="0" distB="0" distL="114300" distR="114300" simplePos="0" relativeHeight="251744256" behindDoc="0" locked="0" layoutInCell="1" allowOverlap="1" wp14:anchorId="055A48D0" wp14:editId="22E6045C">
                <wp:simplePos x="0" y="0"/>
                <wp:positionH relativeFrom="column">
                  <wp:posOffset>0</wp:posOffset>
                </wp:positionH>
                <wp:positionV relativeFrom="paragraph">
                  <wp:posOffset>669925</wp:posOffset>
                </wp:positionV>
                <wp:extent cx="1439545" cy="2714400"/>
                <wp:effectExtent l="0" t="0" r="27305" b="10160"/>
                <wp:wrapNone/>
                <wp:docPr id="27" name="Rectangle: Rounded Corners 27"/>
                <wp:cNvGraphicFramePr/>
                <a:graphic xmlns:a="http://schemas.openxmlformats.org/drawingml/2006/main">
                  <a:graphicData uri="http://schemas.microsoft.com/office/word/2010/wordprocessingShape">
                    <wps:wsp>
                      <wps:cNvSpPr/>
                      <wps:spPr>
                        <a:xfrm>
                          <a:off x="0" y="0"/>
                          <a:ext cx="1439545" cy="2714400"/>
                        </a:xfrm>
                        <a:prstGeom prst="roundRect">
                          <a:avLst>
                            <a:gd name="adj" fmla="val 4199"/>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6E6D9B2B" w14:textId="56A9D644" w:rsidR="006D0CFE" w:rsidRPr="006D76AC" w:rsidRDefault="006D0CFE" w:rsidP="00D46DA0">
                            <w:pPr>
                              <w:spacing w:after="0"/>
                              <w:jc w:val="center"/>
                              <w:rPr>
                                <w:rFonts w:ascii="Segoe UI Semilight" w:hAnsi="Segoe UI Semilight" w:cs="Segoe UI Semilight"/>
                                <w:color w:val="404040" w:themeColor="text1" w:themeTint="BF"/>
                                <w:sz w:val="16"/>
                                <w:szCs w:val="16"/>
                              </w:rPr>
                            </w:pPr>
                            <w:r w:rsidRPr="00D46DA0">
                              <w:rPr>
                                <w:rFonts w:ascii="Segoe UI Semilight" w:hAnsi="Segoe UI Semilight" w:cs="Segoe UI Semilight"/>
                                <w:color w:val="404040" w:themeColor="text1" w:themeTint="BF"/>
                                <w:sz w:val="16"/>
                                <w:szCs w:val="16"/>
                              </w:rPr>
                              <w:t>Nozares ar nozīmīgu horizontālo ietekmi un ieguldījumu tautsaimniecības transformācijā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5A48D0" id="Rectangle: Rounded Corners 27" o:spid="_x0000_s1028" style="position:absolute;margin-left:0;margin-top:52.75pt;width:113.35pt;height:213.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7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" fillcolor="#ed7d31 [3205]" strokecolor="#823b0b [1605]" strokeweight="1pt">
                <v:fill opacity="46003f"/>
                <v:stroke joinstyle="miter"/>
                <v:textbox inset="0,0,0,0">
                  <w:txbxContent>
                    <w:p w14:paraId="6E6D9B2B" w14:textId="56A9D644" w:rsidR="006D0CFE" w:rsidRPr="006D76AC" w:rsidRDefault="006D0CFE" w:rsidP="00D46DA0">
                      <w:pPr>
                        <w:spacing w:after="0"/>
                        <w:jc w:val="center"/>
                        <w:rPr>
                          <w:rFonts w:ascii="Segoe UI Semilight" w:hAnsi="Segoe UI Semilight" w:cs="Segoe UI Semilight"/>
                          <w:color w:val="404040" w:themeColor="text1" w:themeTint="BF"/>
                          <w:sz w:val="16"/>
                          <w:szCs w:val="16"/>
                        </w:rPr>
                      </w:pPr>
                      <w:r w:rsidRPr="00D46DA0">
                        <w:rPr>
                          <w:rFonts w:ascii="Segoe UI Semilight" w:hAnsi="Segoe UI Semilight" w:cs="Segoe UI Semilight"/>
                          <w:color w:val="404040" w:themeColor="text1" w:themeTint="BF"/>
                          <w:sz w:val="16"/>
                          <w:szCs w:val="16"/>
                        </w:rPr>
                        <w:t>Nozares ar nozīmīgu horizontālo ietekmi un ieguldījumu tautsaimniecības transformācijā</w:t>
                      </w:r>
                    </w:p>
                  </w:txbxContent>
                </v:textbox>
              </v:roundrect>
            </w:pict>
          </mc:Fallback>
        </mc:AlternateContent>
      </w:r>
      <w:r w:rsidR="006D76AC" w:rsidRPr="00407B29">
        <w:rPr>
          <w:rFonts w:ascii="Segoe UI Semilight" w:eastAsia="SimSun" w:hAnsi="Segoe UI Semilight" w:cs="Segoe UI Semilight"/>
          <w:noProof/>
          <w:sz w:val="16"/>
          <w:szCs w:val="16"/>
          <w:lang w:val="lv-LV"/>
        </w:rPr>
        <mc:AlternateContent>
          <mc:Choice Requires="wps">
            <w:drawing>
              <wp:inline distT="0" distB="0" distL="0" distR="0" wp14:anchorId="051E7628" wp14:editId="6D420EDE">
                <wp:extent cx="1439545" cy="612000"/>
                <wp:effectExtent l="0" t="0" r="27305" b="17145"/>
                <wp:docPr id="21" name="Rectangle: Rounded Corners 21"/>
                <wp:cNvGraphicFramePr/>
                <a:graphic xmlns:a="http://schemas.openxmlformats.org/drawingml/2006/main">
                  <a:graphicData uri="http://schemas.microsoft.com/office/word/2010/wordprocessingShape">
                    <wps:wsp>
                      <wps:cNvSpPr/>
                      <wps:spPr>
                        <a:xfrm>
                          <a:off x="0" y="0"/>
                          <a:ext cx="1439545" cy="612000"/>
                        </a:xfrm>
                        <a:prstGeom prst="roundRect">
                          <a:avLst>
                            <a:gd name="adj" fmla="val 10835"/>
                          </a:avLst>
                        </a:prstGeom>
                        <a:solidFill>
                          <a:schemeClr val="accent6">
                            <a:alpha val="7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14:paraId="434A5413" w14:textId="08ED4E71" w:rsidR="006D0CFE" w:rsidRPr="006D76AC" w:rsidRDefault="006D0CFE" w:rsidP="006D76AC">
                            <w:pPr>
                              <w:spacing w:after="0"/>
                              <w:jc w:val="center"/>
                              <w:rPr>
                                <w:rFonts w:ascii="Segoe UI Semilight" w:hAnsi="Segoe UI Semilight" w:cs="Segoe UI Semilight"/>
                                <w:color w:val="404040" w:themeColor="text1" w:themeTint="BF"/>
                                <w:sz w:val="16"/>
                                <w:szCs w:val="16"/>
                              </w:rPr>
                            </w:pPr>
                            <w:r w:rsidRPr="001F3186">
                              <w:rPr>
                                <w:rFonts w:ascii="Segoe UI Semilight" w:hAnsi="Segoe UI Semilight" w:cs="Segoe UI Semilight"/>
                                <w:color w:val="404040" w:themeColor="text1" w:themeTint="BF"/>
                                <w:sz w:val="16"/>
                                <w:szCs w:val="16"/>
                              </w:rPr>
                              <w:t>Nākotnes izaugsmes nozares, kurās eksistē vai var rasties produkti un pakalpojumi ar augstu pievienoto vērtību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51E7628" id="Rectangle: Rounded Corners 21" o:spid="_x0000_s1029" style="width:113.3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" fillcolor="#70ad47 [3209]" strokecolor="#375623 [1609]" strokeweight="1pt">
                <v:fill opacity="46003f"/>
                <v:stroke joinstyle="miter"/>
                <v:textbox inset="0,0,0,0">
                  <w:txbxContent>
                    <w:p w14:paraId="434A5413" w14:textId="08ED4E71" w:rsidR="006D0CFE" w:rsidRPr="006D76AC" w:rsidRDefault="006D0CFE" w:rsidP="006D76AC">
                      <w:pPr>
                        <w:spacing w:after="0"/>
                        <w:jc w:val="center"/>
                        <w:rPr>
                          <w:rFonts w:ascii="Segoe UI Semilight" w:hAnsi="Segoe UI Semilight" w:cs="Segoe UI Semilight"/>
                          <w:color w:val="404040" w:themeColor="text1" w:themeTint="BF"/>
                          <w:sz w:val="16"/>
                          <w:szCs w:val="16"/>
                        </w:rPr>
                      </w:pPr>
                      <w:r w:rsidRPr="001F3186">
                        <w:rPr>
                          <w:rFonts w:ascii="Segoe UI Semilight" w:hAnsi="Segoe UI Semilight" w:cs="Segoe UI Semilight"/>
                          <w:color w:val="404040" w:themeColor="text1" w:themeTint="BF"/>
                          <w:sz w:val="16"/>
                          <w:szCs w:val="16"/>
                        </w:rPr>
                        <w:t>Nākotnes izaugsmes nozares, kurās eksistē vai var rasties produkti un pakalpojumi ar augstu pievienoto vērtību</w:t>
                      </w:r>
                    </w:p>
                  </w:txbxContent>
                </v:textbox>
                <w10:anchorlock/>
              </v:roundrect>
            </w:pict>
          </mc:Fallback>
        </mc:AlternateContent>
      </w:r>
      <w:r w:rsidR="00D46DA0" w:rsidRPr="00407B29">
        <w:rPr>
          <w:rFonts w:ascii="Segoe UI Semilight" w:eastAsia="SimSun" w:hAnsi="Segoe UI Semilight" w:cs="Segoe UI Semilight"/>
          <w:sz w:val="16"/>
          <w:szCs w:val="16"/>
          <w:lang w:val="lv-LV"/>
        </w:rPr>
        <w:tab/>
      </w:r>
      <w:r w:rsidR="001F3186" w:rsidRPr="00407B29">
        <w:rPr>
          <w:rFonts w:ascii="Segoe UI Semilight" w:eastAsia="SimSun" w:hAnsi="Segoe UI Semilight" w:cs="Segoe UI Semilight"/>
          <w:noProof/>
          <w:sz w:val="16"/>
          <w:szCs w:val="16"/>
          <w:lang w:val="lv-LV"/>
        </w:rPr>
        <mc:AlternateContent>
          <mc:Choice Requires="wps">
            <w:drawing>
              <wp:inline distT="0" distB="0" distL="0" distR="0" wp14:anchorId="39A7F694" wp14:editId="1A414580">
                <wp:extent cx="4608000" cy="612000"/>
                <wp:effectExtent l="0" t="0" r="21590" b="17145"/>
                <wp:docPr id="22" name="Rectangle: Rounded Corners 22"/>
                <wp:cNvGraphicFramePr/>
                <a:graphic xmlns:a="http://schemas.openxmlformats.org/drawingml/2006/main">
                  <a:graphicData uri="http://schemas.microsoft.com/office/word/2010/wordprocessingShape">
                    <wps:wsp>
                      <wps:cNvSpPr/>
                      <wps:spPr>
                        <a:xfrm>
                          <a:off x="0" y="0"/>
                          <a:ext cx="4608000" cy="612000"/>
                        </a:xfrm>
                        <a:prstGeom prst="roundRect">
                          <a:avLst>
                            <a:gd name="adj" fmla="val 10835"/>
                          </a:avLst>
                        </a:prstGeom>
                        <a:solidFill>
                          <a:schemeClr val="accent6">
                            <a:alpha val="70000"/>
                          </a:schemeClr>
                        </a:solidFill>
                        <a:ln>
                          <a:solidFill>
                            <a:schemeClr val="accent6">
                              <a:shade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E7B69E3" w14:textId="11838A0E" w:rsidR="006D0CFE" w:rsidRPr="006D76AC" w:rsidRDefault="006D0CFE" w:rsidP="001F3186">
                            <w:pPr>
                              <w:spacing w:after="0"/>
                              <w:ind w:left="142"/>
                              <w:rPr>
                                <w:rFonts w:ascii="Segoe UI Semilight" w:hAnsi="Segoe UI Semilight" w:cs="Segoe UI Semilight"/>
                                <w:color w:val="404040" w:themeColor="text1" w:themeTint="BF"/>
                                <w:sz w:val="16"/>
                                <w:szCs w:val="16"/>
                              </w:rPr>
                            </w:pPr>
                            <w:r w:rsidRPr="001F3186">
                              <w:rPr>
                                <w:rFonts w:ascii="Segoe UI Semilight" w:hAnsi="Segoe UI Semilight" w:cs="Segoe UI Semilight"/>
                                <w:b/>
                                <w:bCs/>
                                <w:color w:val="404040" w:themeColor="text1" w:themeTint="BF"/>
                                <w:sz w:val="16"/>
                                <w:szCs w:val="16"/>
                              </w:rPr>
                              <w:t>2.prioritāte:</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9A7F694" id="Rectangle: Rounded Corners 22" o:spid="_x0000_s1030" style="width:362.8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" fillcolor="#70ad47 [3209]" strokecolor="#375623 [1609]" strokeweight="1pt">
                <v:fill opacity="46003f"/>
                <v:stroke joinstyle="miter"/>
                <v:textbox inset="0,0,0,0">
                  <w:txbxContent>
                    <w:p w14:paraId="1E7B69E3" w14:textId="11838A0E" w:rsidR="006D0CFE" w:rsidRPr="006D76AC" w:rsidRDefault="006D0CFE" w:rsidP="001F3186">
                      <w:pPr>
                        <w:spacing w:after="0"/>
                        <w:ind w:left="142"/>
                        <w:rPr>
                          <w:rFonts w:ascii="Segoe UI Semilight" w:hAnsi="Segoe UI Semilight" w:cs="Segoe UI Semilight"/>
                          <w:color w:val="404040" w:themeColor="text1" w:themeTint="BF"/>
                          <w:sz w:val="16"/>
                          <w:szCs w:val="16"/>
                        </w:rPr>
                      </w:pPr>
                      <w:r w:rsidRPr="001F3186">
                        <w:rPr>
                          <w:rFonts w:ascii="Segoe UI Semilight" w:hAnsi="Segoe UI Semilight" w:cs="Segoe UI Semilight"/>
                          <w:b/>
                          <w:bCs/>
                          <w:color w:val="404040" w:themeColor="text1" w:themeTint="BF"/>
                          <w:sz w:val="16"/>
                          <w:szCs w:val="16"/>
                        </w:rPr>
                        <w:t>2.prioritāte:</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v:textbox>
                <w10:anchorlock/>
              </v:roundrect>
            </w:pict>
          </mc:Fallback>
        </mc:AlternateContent>
      </w:r>
    </w:p>
    <w:p w14:paraId="1662F203" w14:textId="29575606" w:rsidR="006D76AC" w:rsidRPr="00407B29" w:rsidRDefault="00D46DA0"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24EDD5A3" wp14:editId="5513F3E0">
                <wp:extent cx="4608000" cy="468000"/>
                <wp:effectExtent l="0" t="0" r="21590" b="27305"/>
                <wp:docPr id="28" name="Rectangle: Rounded Corners 28"/>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12DA1970" w14:textId="2E222FF0"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3</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4EDD5A3" id="Rectangle: Rounded Corners 28" o:spid="_x0000_s1031"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" fillcolor="#ed7d31 [3205]" strokecolor="#823b0b [1605]" strokeweight="1pt">
                <v:fill opacity="46003f"/>
                <v:stroke joinstyle="miter"/>
                <v:textbox inset="0,0,0,0">
                  <w:txbxContent>
                    <w:p w14:paraId="12DA1970" w14:textId="2E222FF0"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3</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v:textbox>
                <w10:anchorlock/>
              </v:roundrect>
            </w:pict>
          </mc:Fallback>
        </mc:AlternateContent>
      </w:r>
    </w:p>
    <w:p w14:paraId="48726D80" w14:textId="03F4716F"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24D86CDA" wp14:editId="797FB0F0">
                <wp:extent cx="4607560" cy="179705"/>
                <wp:effectExtent l="0" t="0" r="21590" b="10795"/>
                <wp:docPr id="30" name="Rectangle: Rounded Corners 30"/>
                <wp:cNvGraphicFramePr/>
                <a:graphic xmlns:a="http://schemas.openxmlformats.org/drawingml/2006/main">
                  <a:graphicData uri="http://schemas.microsoft.com/office/word/2010/wordprocessingShape">
                    <wps:wsp>
                      <wps:cNvSpPr/>
                      <wps:spPr>
                        <a:xfrm>
                          <a:off x="0" y="0"/>
                          <a:ext cx="4607560" cy="179705"/>
                        </a:xfrm>
                        <a:prstGeom prst="roundRect">
                          <a:avLst>
                            <a:gd name="adj" fmla="val 22226"/>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5F9CCB08" w14:textId="6E24B19E"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4</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mūsdienu prasībām atbilstoša IKT sistēma privātajā un valsts sektorā.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4D86CDA" id="Rectangle: Rounded Corners 30" o:spid="_x0000_s1032" style="width:362.8pt;height:14.15pt;visibility:visible;mso-wrap-style:square;mso-left-percent:-10001;mso-top-percent:-10001;mso-position-horizontal:absolute;mso-position-horizontal-relative:char;mso-position-vertical:absolute;mso-position-vertical-relative:line;mso-left-percent:-10001;mso-top-percent:-10001;v-text-anchor:middle" arcsize="145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" fillcolor="#ed7d31 [3205]" strokecolor="#823b0b [1605]" strokeweight="1pt">
                <v:fill opacity="46003f"/>
                <v:stroke joinstyle="miter"/>
                <v:textbox inset="0,0,0,0">
                  <w:txbxContent>
                    <w:p w14:paraId="5F9CCB08" w14:textId="6E24B19E"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4</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mūsdienu prasībām atbilstoša IKT sistēma privātajā un valsts sektorā.</w:t>
                      </w:r>
                    </w:p>
                  </w:txbxContent>
                </v:textbox>
                <w10:anchorlock/>
              </v:roundrect>
            </w:pict>
          </mc:Fallback>
        </mc:AlternateContent>
      </w:r>
    </w:p>
    <w:p w14:paraId="53B0693E" w14:textId="2749F75A"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411E85D0" wp14:editId="32B3DBDA">
                <wp:extent cx="4608000" cy="468000"/>
                <wp:effectExtent l="0" t="0" r="21590" b="27305"/>
                <wp:docPr id="31" name="Rectangle: Rounded Corners 31"/>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76CDE83B" w14:textId="121435E6"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5</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nākotnes darba tirgus prasībām atbilstoša izglītības sistēma, kas veicina tautsaimniecības transformāciju un VSS prioritāšu īstenošanai nepieciešamo kompetenču, uzņēmējspējas un radošuma attīstību visos izglītības līmeņos.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11E85D0" id="Rectangle: Rounded Corners 31" o:spid="_x0000_s1033"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" fillcolor="#ed7d31 [3205]" strokecolor="#823b0b [1605]" strokeweight="1pt">
                <v:fill opacity="46003f"/>
                <v:stroke joinstyle="miter"/>
                <v:textbox inset="0,0,0,0">
                  <w:txbxContent>
                    <w:p w14:paraId="76CDE83B" w14:textId="121435E6"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5</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nākotnes darba tirgus prasībām atbilstoša izglītības sistēma, kas veicina tautsaimniecības transformāciju un VSS prioritāšu īstenošanai nepieciešamo kompetenču, uzņēmējspējas un radošuma attīstību visos izglītības līmeņos.</w:t>
                      </w:r>
                    </w:p>
                  </w:txbxContent>
                </v:textbox>
                <w10:anchorlock/>
              </v:roundrect>
            </w:pict>
          </mc:Fallback>
        </mc:AlternateContent>
      </w:r>
    </w:p>
    <w:p w14:paraId="5BA2EEEB" w14:textId="21303B58"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651969E4" wp14:editId="39060CFE">
                <wp:extent cx="4607560" cy="899795"/>
                <wp:effectExtent l="0" t="0" r="21590" b="14605"/>
                <wp:docPr id="224" name="Rectangle: Rounded Corners 224"/>
                <wp:cNvGraphicFramePr/>
                <a:graphic xmlns:a="http://schemas.openxmlformats.org/drawingml/2006/main">
                  <a:graphicData uri="http://schemas.microsoft.com/office/word/2010/wordprocessingShape">
                    <wps:wsp>
                      <wps:cNvSpPr/>
                      <wps:spPr>
                        <a:xfrm>
                          <a:off x="0" y="0"/>
                          <a:ext cx="4607560" cy="899795"/>
                        </a:xfrm>
                        <a:prstGeom prst="roundRect">
                          <a:avLst>
                            <a:gd name="adj" fmla="val 628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2248FAEB" w14:textId="03C13466"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6</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Attīstīta zināšanu bāze un cilvēkkapitāls zināšanu jomās, kurās Latvijai ir salīdzinošās priekšrocības un kas ir nozīmīgas tautsaimniecības transformācijas procesā: zināšanu jomās, kas saistītas ar zināšanu-ietilpīgas bioekonomikas, biomedicīnas, medicīnas tehnoloģiju, biofarmācijas un biotehnoloģiju, viedo materiālu,  tehnoloģiju un inženiersistēmu, viedās enerģētikas un IKT nozaru attīstības vajadzībām un EK identificētajās atslēgtehnoloģiju (nanotehnoloģijas, mikro un nano-elektronika, fotonika, advancētie materiāli un ražošanas sistēmas, biotehnoloģijas) jomās.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51969E4" id="Rectangle: Rounded Corners 224" o:spid="_x0000_s1034" style="width:362.8pt;height:70.85pt;visibility:visible;mso-wrap-style:square;mso-left-percent:-10001;mso-top-percent:-10001;mso-position-horizontal:absolute;mso-position-horizontal-relative:char;mso-position-vertical:absolute;mso-position-vertical-relative:line;mso-left-percent:-10001;mso-top-percent:-10001;v-text-anchor:middle" arcsize="4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" fillcolor="#ed7d31 [3205]" strokecolor="#823b0b [1605]" strokeweight="1pt">
                <v:fill opacity="46003f"/>
                <v:stroke joinstyle="miter"/>
                <v:textbox inset="0,0,0,0">
                  <w:txbxContent>
                    <w:p w14:paraId="2248FAEB" w14:textId="03C13466"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6</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Attīstīta zināšanu bāze un cilvēkkapitāls zināšanu jomās, kurās Latvijai ir salīdzinošās priekšrocības un kas ir nozīmīgas tautsaimniecības transformācijas procesā: zināšanu jomās, kas saistītas ar zināšanu-ietilpīgas bioekonomikas, biomedicīnas, medicīnas tehnoloģiju, biofarmācijas un biotehnoloģiju, viedo materiālu,  tehnoloģiju un inženiersistēmu, viedās enerģētikas un IKT nozaru attīstības vajadzībām un EK identificētajās atslēgtehnoloģiju (nanotehnoloģijas, mikro un nano-elektronika, fotonika, advancētie materiāli un ražošanas sistēmas, biotehnoloģijas) jomās.</w:t>
                      </w:r>
                    </w:p>
                  </w:txbxContent>
                </v:textbox>
                <w10:anchorlock/>
              </v:roundrect>
            </w:pict>
          </mc:Fallback>
        </mc:AlternateContent>
      </w:r>
    </w:p>
    <w:p w14:paraId="52617343" w14:textId="4B27EC6F"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55638D76" wp14:editId="2A424D96">
                <wp:extent cx="4608000" cy="468000"/>
                <wp:effectExtent l="0" t="0" r="21590" b="27305"/>
                <wp:docPr id="225" name="Rectangle: Rounded Corners 225"/>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105D88FA" w14:textId="68A6FB7E"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7</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Teritoriju esošo resursu apzināšana un specializācija, izvirzot perspektīvās ekonomiskās attīstības iespējas un virzienus, t.sk. vadošos un perspektīvos uzņēmējdarbības virzienus pašvaldības teritorijās.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5638D76" id="Rectangle: Rounded Corners 225" o:spid="_x0000_s1035"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" fillcolor="#ed7d31 [3205]" strokecolor="#823b0b [1605]" strokeweight="1pt">
                <v:fill opacity="46003f"/>
                <v:stroke joinstyle="miter"/>
                <v:textbox inset="0,0,0,0">
                  <w:txbxContent>
                    <w:p w14:paraId="105D88FA" w14:textId="68A6FB7E" w:rsidR="006D0CFE" w:rsidRPr="006D76AC" w:rsidRDefault="006D0CFE"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7</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Teritoriju esošo resursu apzināšana un specializācija, izvirzot perspektīvās ekonomiskās attīstības iespējas un virzienus, t.sk. vadošos un perspektīvos uzņēmējdarbības virzienus pašvaldības teritorijās.</w:t>
                      </w:r>
                    </w:p>
                  </w:txbxContent>
                </v:textbox>
                <w10:anchorlock/>
              </v:roundrect>
            </w:pict>
          </mc:Fallback>
        </mc:AlternateContent>
      </w:r>
    </w:p>
    <w:p w14:paraId="6499AAC2" w14:textId="3F0FA1C3" w:rsidR="005A4396" w:rsidRPr="00407B29" w:rsidRDefault="00F516D0" w:rsidP="005A4396">
      <w:pPr>
        <w:tabs>
          <w:tab w:val="clear" w:pos="850"/>
          <w:tab w:val="clear" w:pos="1191"/>
          <w:tab w:val="clear" w:pos="1531"/>
          <w:tab w:val="left" w:pos="2353"/>
        </w:tabs>
        <w:ind w:right="-428"/>
        <w:rPr>
          <w:rFonts w:ascii="Segoe UI Semilight" w:eastAsia="SimSun" w:hAnsi="Segoe UI Semilight" w:cs="Segoe UI Semilight"/>
          <w:sz w:val="4"/>
          <w:szCs w:val="4"/>
          <w:lang w:val="lv-LV"/>
        </w:rPr>
      </w:pPr>
      <w:r w:rsidRPr="00407B29">
        <w:rPr>
          <w:rFonts w:ascii="Segoe UI Semilight" w:eastAsia="SimSun" w:hAnsi="Segoe UI Semilight" w:cs="Segoe UI Semilight"/>
          <w:noProof/>
          <w:sz w:val="16"/>
          <w:szCs w:val="16"/>
          <w:lang w:val="lv-LV"/>
        </w:rPr>
        <mc:AlternateContent>
          <mc:Choice Requires="wpg">
            <w:drawing>
              <wp:anchor distT="0" distB="0" distL="114300" distR="114300" simplePos="0" relativeHeight="251764736" behindDoc="1" locked="0" layoutInCell="1" allowOverlap="1" wp14:anchorId="3531A059" wp14:editId="55BD7BBF">
                <wp:simplePos x="0" y="0"/>
                <wp:positionH relativeFrom="column">
                  <wp:posOffset>1057910</wp:posOffset>
                </wp:positionH>
                <wp:positionV relativeFrom="paragraph">
                  <wp:posOffset>109855</wp:posOffset>
                </wp:positionV>
                <wp:extent cx="4707255" cy="466725"/>
                <wp:effectExtent l="0" t="0" r="0" b="9525"/>
                <wp:wrapNone/>
                <wp:docPr id="2048" name="Group 2048"/>
                <wp:cNvGraphicFramePr/>
                <a:graphic xmlns:a="http://schemas.openxmlformats.org/drawingml/2006/main">
                  <a:graphicData uri="http://schemas.microsoft.com/office/word/2010/wordprocessingGroup">
                    <wpg:wgp>
                      <wpg:cNvGrpSpPr/>
                      <wpg:grpSpPr>
                        <a:xfrm>
                          <a:off x="0" y="0"/>
                          <a:ext cx="4707255" cy="466725"/>
                          <a:chOff x="0" y="-15708"/>
                          <a:chExt cx="4707316" cy="467995"/>
                        </a:xfrm>
                      </wpg:grpSpPr>
                      <pic:pic xmlns:pic="http://schemas.openxmlformats.org/drawingml/2006/picture">
                        <pic:nvPicPr>
                          <pic:cNvPr id="252" name="Picture 252"/>
                          <pic:cNvPicPr>
                            <a:picLocks noChangeAspect="1"/>
                          </pic:cNvPicPr>
                        </pic:nvPicPr>
                        <pic:blipFill rotWithShape="1">
                          <a:blip r:embed="rId13"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45303" t="35984" r="29755" b="19305"/>
                          <a:stretch/>
                        </pic:blipFill>
                        <pic:spPr bwMode="auto">
                          <a:xfrm>
                            <a:off x="0" y="-15708"/>
                            <a:ext cx="475615" cy="4679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3" name="Picture 253"/>
                          <pic:cNvPicPr>
                            <a:picLocks noChangeAspect="1"/>
                          </pic:cNvPicPr>
                        </pic:nvPicPr>
                        <pic:blipFill rotWithShape="1">
                          <a:blip r:embed="rId14"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37657" t="28823" r="41802" b="38274"/>
                          <a:stretch/>
                        </pic:blipFill>
                        <pic:spPr bwMode="auto">
                          <a:xfrm>
                            <a:off x="1176142" y="3399"/>
                            <a:ext cx="34861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4" name="Picture 64"/>
                          <pic:cNvPicPr>
                            <a:picLocks noChangeAspect="1"/>
                          </pic:cNvPicPr>
                        </pic:nvPicPr>
                        <pic:blipFill rotWithShape="1">
                          <a:blip r:embed="rId15"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17710" t="61899" r="56310" b="5439"/>
                          <a:stretch/>
                        </pic:blipFill>
                        <pic:spPr bwMode="auto">
                          <a:xfrm>
                            <a:off x="2413472" y="0"/>
                            <a:ext cx="44386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4" name="Picture 254"/>
                          <pic:cNvPicPr>
                            <a:picLocks noChangeAspect="1"/>
                          </pic:cNvPicPr>
                        </pic:nvPicPr>
                        <pic:blipFill rotWithShape="1">
                          <a:blip r:embed="rId16"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20143" t="39957" r="63430" b="25845"/>
                          <a:stretch/>
                        </pic:blipFill>
                        <pic:spPr bwMode="auto">
                          <a:xfrm>
                            <a:off x="3429850" y="3399"/>
                            <a:ext cx="27622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5" name="Picture 255"/>
                          <pic:cNvPicPr>
                            <a:picLocks noChangeAspect="1"/>
                          </pic:cNvPicPr>
                        </pic:nvPicPr>
                        <pic:blipFill rotWithShape="1">
                          <a:blip r:embed="rId17"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42026" t="38259" r="32354" b="30771"/>
                          <a:stretch/>
                        </pic:blipFill>
                        <pic:spPr bwMode="auto">
                          <a:xfrm>
                            <a:off x="4245671" y="10197"/>
                            <a:ext cx="461645" cy="43180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ED89DF" id="Group 2048" o:spid="_x0000_s1026" style="position:absolute;margin-left:83.3pt;margin-top:8.65pt;width:370.65pt;height:36.75pt;z-index:-251551744" coordorigin=",-157" coordsize="47073,4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27" type="#_x0000_t75" style="position:absolute;top:-157;width:4756;height:4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l7dXDAAAA3AAAAA8AAABkcnMvZG93bnJldi54bWxEj0FrAjEUhO8F/0N4greauKDUrVFUsBRP&#10;VoVeXzevu8HNy7JJ1+2/N4LgcZiZb5jFqne16KgN1rOGyViBIC68sVxqOJ92r28gQkQ2WHsmDf8U&#10;YLUcvCwwN/7KX9QdYykShEOOGqoYm1zKUFTkMIx9Q5y8X986jEm2pTQtXhPc1TJTaiYdWk4LFTa0&#10;rai4HP+chs4Gddh9Y1/a+eYj20v1M5kprUfDfv0OIlIfn+FH+9NoyKYZ3M+kI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GXt1cMAAADcAAAADwAAAAAAAAAAAAAAAACf&#10;AgAAZHJzL2Rvd25yZXYueG1sUEsFBgAAAAAEAAQA9wAAAI8DAAAAAA==&#10;">
                  <v:imagedata r:id="rId20" o:title="" croptop="23582f" cropbottom="12652f" cropleft="29690f" cropright="19500f" chromakey="white" recolortarget="#1c3259 [1444]"/>
                  <v:path arrowok="t"/>
                </v:shape>
                <v:shape id="Picture 253" o:spid="_x0000_s1028" type="#_x0000_t75" style="position:absolute;left:11761;top:33;width:3486;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sMDFAAAA3AAAAA8AAABkcnMvZG93bnJldi54bWxEj81uwjAQhO+VeAdrkXorTmmDUMAgQKrK&#10;gUP5uy/xNkkbr53YDeHt60qVOI5m5hvNfNmbWnTU+sqygudRAoI4t7riQsHp+PY0BeEDssbaMim4&#10;kYflYvAwx0zbK++pO4RCRAj7DBWUIbhMSp+XZNCPrCOO3qdtDYYo20LqFq8Rbmo5TpKJNFhxXCjR&#10;0aak/PvwYxTs0q3uLs35dd18fLkJNim9r5xSj8N+NQMRqA/38H97qxWM0xf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vrDAxQAAANwAAAAPAAAAAAAAAAAAAAAA&#10;AJ8CAABkcnMvZG93bnJldi54bWxQSwUGAAAAAAQABAD3AAAAkQMAAAAA&#10;">
                  <v:imagedata r:id="rId21" o:title="" croptop="18889f" cropbottom="25083f" cropleft="24679f" cropright="27395f" chromakey="white" recolortarget="#1c3259 [1444]"/>
                  <v:path arrowok="t"/>
                </v:shape>
                <v:shape id="Picture 64" o:spid="_x0000_s1029" type="#_x0000_t75" style="position:absolute;left:24134;width:4439;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dz1XDAAAA2wAAAA8AAABkcnMvZG93bnJldi54bWxEj82KAjEQhO/CvkPoBW+aWVGR0SjLLori&#10;QXSFvTaTnh+cdIYkOuPbG0HwWFTVV9Ri1Zla3Mj5yrKCr2ECgjizuuJCwflvPZiB8AFZY22ZFNzJ&#10;w2r50Vtgqm3LR7qdQiEihH2KCsoQmlRKn5Vk0A9tQxy93DqDIUpXSO2wjXBTy1GSTKXBiuNCiQ39&#10;lJRdTlejoGq735C73WRf7M+Z3owOm/91rlT/s/uegwjUhXf41d5qBdMxPL/E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l3PVcMAAADbAAAADwAAAAAAAAAAAAAAAACf&#10;AgAAZHJzL2Rvd25yZXYueG1sUEsFBgAAAAAEAAQA9wAAAI8DAAAAAA==&#10;">
                  <v:imagedata r:id="rId22" o:title="" croptop="40566f" cropbottom="3565f" cropleft="11606f" cropright="36903f" chromakey="white" recolortarget="#1c3259 [1444]"/>
                  <v:path arrowok="t"/>
                </v:shape>
                <v:shape id="Picture 254" o:spid="_x0000_s1030" type="#_x0000_t75" style="position:absolute;left:34298;top:33;width:2762;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YnHAAAA3AAAAA8AAABkcnMvZG93bnJldi54bWxEj81uwjAQhO9IfQdrK/UGDlFTIMWggkTV&#10;Hnrg97yNt3HaeB3FBlKevkaqxHE0M99opvPO1uJEra8cKxgOEhDEhdMVlwp221V/DMIHZI21Y1Lw&#10;Sx7ms7veFHPtzrym0yaUIkLY56jAhNDkUvrCkEU/cA1x9L5cazFE2ZZSt3iOcFvLNEmepMWK44LB&#10;hpaGip/N0Sq4jJL31T77cMfvQ/b5mqXr4cQslHq4716eQQTqwi38337TCtLsEa5n4hGQs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SwYnHAAAA3AAAAA8AAAAAAAAAAAAA&#10;AAAAnwIAAGRycy9kb3ducmV2LnhtbFBLBQYAAAAABAAEAPcAAACTAwAAAAA=&#10;">
                  <v:imagedata r:id="rId23" o:title="" croptop="26186f" cropbottom="16938f" cropleft="13201f" cropright="41569f" chromakey="white" recolortarget="#1c3259 [1444]"/>
                  <v:path arrowok="t"/>
                </v:shape>
                <v:shape id="Picture 255" o:spid="_x0000_s1031" type="#_x0000_t75" style="position:absolute;left:42456;top:101;width:4617;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5gyvFAAAA3AAAAA8AAABkcnMvZG93bnJldi54bWxEj0FrwkAUhO8F/8PyBG91ozRqU1cRq9SL&#10;B7WHHh/ZZxLMvl2yaxL/vVso9DjMzDfMct2bWrTU+Mqygsk4AUGcW11xoeD7sn9dgPABWWNtmRQ8&#10;yMN6NXhZYqZtxydqz6EQEcI+QwVlCC6T0uclGfRj64ijd7WNwRBlU0jdYBfhppbTJJlJgxXHhRId&#10;bUvKb+e7UbD5PN7ns6/3S7dr3c6d5Ft6KH6UGg37zQeIQH34D/+1D1rBNE3h90w8AnL1B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uYMrxQAAANwAAAAPAAAAAAAAAAAAAAAA&#10;AJ8CAABkcnMvZG93bnJldi54bWxQSwUGAAAAAAQABAD3AAAAkQMAAAAA&#10;">
                  <v:imagedata r:id="rId24" o:title="" croptop="25073f" cropbottom="20166f" cropleft="27542f" cropright="21204f" chromakey="white" recolortarget="#1c3259 [1444]"/>
                  <v:path arrowok="t"/>
                </v:shape>
              </v:group>
            </w:pict>
          </mc:Fallback>
        </mc:AlternateContent>
      </w:r>
      <w:r w:rsidR="005A4396" w:rsidRPr="00407B29">
        <w:rPr>
          <w:rFonts w:ascii="Segoe UI Semilight" w:eastAsia="SimSun" w:hAnsi="Segoe UI Semilight" w:cs="Segoe UI Semilight"/>
          <w:noProof/>
          <w:sz w:val="4"/>
          <w:szCs w:val="4"/>
          <w:lang w:val="lv-LV"/>
        </w:rPr>
        <mc:AlternateContent>
          <mc:Choice Requires="wps">
            <w:drawing>
              <wp:inline distT="0" distB="0" distL="0" distR="0" wp14:anchorId="1D769DED" wp14:editId="445954D3">
                <wp:extent cx="6084000" cy="0"/>
                <wp:effectExtent l="0" t="0" r="0" b="0"/>
                <wp:docPr id="226" name="Straight Connector 226"/>
                <wp:cNvGraphicFramePr/>
                <a:graphic xmlns:a="http://schemas.openxmlformats.org/drawingml/2006/main">
                  <a:graphicData uri="http://schemas.microsoft.com/office/word/2010/wordprocessingShape">
                    <wps:wsp>
                      <wps:cNvCnPr/>
                      <wps:spPr>
                        <a:xfrm>
                          <a:off x="0" y="0"/>
                          <a:ext cx="608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489648" id="Straight Connector 226" o:spid="_x0000_s1026" style="visibility:visible;mso-wrap-style:square;mso-left-percent:-10001;mso-top-percent:-10001;mso-position-horizontal:absolute;mso-position-horizontal-relative:char;mso-position-vertical:absolute;mso-position-vertical-relative:line;mso-left-percent:-10001;mso-top-percent:-10001" from="0,0" to="47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" strokecolor="#4472c4 [3204]" strokeweight="1.5pt">
                <v:stroke joinstyle="miter"/>
                <w10:anchorlock/>
              </v:line>
            </w:pict>
          </mc:Fallback>
        </mc:AlternateContent>
      </w:r>
    </w:p>
    <w:p w14:paraId="777E140D" w14:textId="06F34E4D" w:rsidR="005A4396" w:rsidRPr="00407B29" w:rsidRDefault="005A4396" w:rsidP="00E15548">
      <w:pPr>
        <w:tabs>
          <w:tab w:val="clear" w:pos="850"/>
          <w:tab w:val="clear" w:pos="1191"/>
          <w:tab w:val="clear" w:pos="1531"/>
          <w:tab w:val="left" w:pos="2353"/>
        </w:tabs>
        <w:spacing w:after="24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inline distT="0" distB="0" distL="0" distR="0" wp14:anchorId="582E7ED2" wp14:editId="0EEB345D">
                <wp:extent cx="828000" cy="468000"/>
                <wp:effectExtent l="0" t="0" r="0" b="8255"/>
                <wp:docPr id="232" name="Rectangle: Rounded Corners 232"/>
                <wp:cNvGraphicFramePr/>
                <a:graphic xmlns:a="http://schemas.openxmlformats.org/drawingml/2006/main">
                  <a:graphicData uri="http://schemas.microsoft.com/office/word/2010/wordprocessingShape">
                    <wps:wsp>
                      <wps:cNvSpPr/>
                      <wps:spPr>
                        <a:xfrm>
                          <a:off x="0" y="0"/>
                          <a:ext cx="828000" cy="468000"/>
                        </a:xfrm>
                        <a:prstGeom prst="roundRect">
                          <a:avLst>
                            <a:gd name="adj" fmla="val 10835"/>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5AEBA" w14:textId="5FFA95E0" w:rsidR="006D0CFE" w:rsidRPr="00E15548" w:rsidRDefault="006D0CFE"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VIEDĀS SPECIALIZĀCIJAS JOMAS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82E7ED2" id="Rectangle: Rounded Corners 232" o:spid="_x0000_s1036" style="width:65.2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" filled="f" stroked="f" strokeweight="1pt">
                <v:stroke joinstyle="miter"/>
                <v:textbox inset="0,0,0,0">
                  <w:txbxContent>
                    <w:p w14:paraId="1A85AEBA" w14:textId="5FFA95E0" w:rsidR="006D0CFE" w:rsidRPr="00E15548" w:rsidRDefault="006D0CFE"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VIEDĀS SPECIALIZĀCIJAS JOMAS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lv-LV"/>
        </w:rPr>
        <mc:AlternateContent>
          <mc:Choice Requires="wps">
            <w:drawing>
              <wp:inline distT="0" distB="0" distL="0" distR="0" wp14:anchorId="0AA42F97" wp14:editId="01DC6F65">
                <wp:extent cx="864000" cy="563240"/>
                <wp:effectExtent l="0" t="0" r="0" b="8890"/>
                <wp:docPr id="227" name="Rectangle: Rounded Corners 227"/>
                <wp:cNvGraphicFramePr/>
                <a:graphic xmlns:a="http://schemas.openxmlformats.org/drawingml/2006/main">
                  <a:graphicData uri="http://schemas.microsoft.com/office/word/2010/wordprocessingShape">
                    <wps:wsp>
                      <wps:cNvSpPr/>
                      <wps:spPr>
                        <a:xfrm>
                          <a:off x="0" y="0"/>
                          <a:ext cx="864000" cy="56324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4AAAE" w14:textId="11AB42D7"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1. Zināšanu ietilpīga bioekonomika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AA42F97" id="Rectangle: Rounded Corners 227" o:spid="_x0000_s1037" style="width:68.05pt;height:44.3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" fillcolor="#4472c4 [3204]" stroked="f" strokeweight="1pt">
                <v:fill opacity="46003f"/>
                <v:stroke joinstyle="miter"/>
                <v:textbox inset="0,0,0,0">
                  <w:txbxContent>
                    <w:p w14:paraId="30E4AAAE" w14:textId="11AB42D7"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1. Zināšanu ietilpīga bioekonomika</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lv-LV"/>
        </w:rPr>
        <mc:AlternateContent>
          <mc:Choice Requires="wps">
            <w:drawing>
              <wp:inline distT="0" distB="0" distL="0" distR="0" wp14:anchorId="78A58439" wp14:editId="7EA605F5">
                <wp:extent cx="1368000" cy="581025"/>
                <wp:effectExtent l="0" t="0" r="3810" b="9525"/>
                <wp:docPr id="228" name="Rectangle: Rounded Corners 228"/>
                <wp:cNvGraphicFramePr/>
                <a:graphic xmlns:a="http://schemas.openxmlformats.org/drawingml/2006/main">
                  <a:graphicData uri="http://schemas.microsoft.com/office/word/2010/wordprocessingShape">
                    <wps:wsp>
                      <wps:cNvSpPr/>
                      <wps:spPr>
                        <a:xfrm>
                          <a:off x="0" y="0"/>
                          <a:ext cx="1368000" cy="581025"/>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A3BE9" w14:textId="50F42700"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 xml:space="preserve">2. Biomedicīna, </w:t>
                            </w:r>
                            <w:r w:rsidRPr="00F516D0">
                              <w:rPr>
                                <w:rFonts w:ascii="Segoe UI Semilight" w:hAnsi="Segoe UI Semilight" w:cs="Segoe UI Semilight"/>
                                <w:b/>
                                <w:bCs/>
                                <w:caps/>
                                <w:color w:val="F2F2F2" w:themeColor="background1" w:themeShade="F2"/>
                                <w:sz w:val="16"/>
                                <w:szCs w:val="16"/>
                              </w:rPr>
                              <w:br/>
                              <w:t>medicīnas tehnoloģijas, biofarmācija un biotehnoloģijas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8A58439" id="Rectangle: Rounded Corners 228" o:spid="_x0000_s1038" style="width:107.7pt;height:45.7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" fillcolor="#4472c4 [3204]" stroked="f" strokeweight="1pt">
                <v:fill opacity="46003f"/>
                <v:stroke joinstyle="miter"/>
                <v:textbox inset="0,0,0,0">
                  <w:txbxContent>
                    <w:p w14:paraId="0A0A3BE9" w14:textId="50F42700"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 xml:space="preserve">2. Biomedicīna, </w:t>
                      </w:r>
                      <w:r w:rsidRPr="00F516D0">
                        <w:rPr>
                          <w:rFonts w:ascii="Segoe UI Semilight" w:hAnsi="Segoe UI Semilight" w:cs="Segoe UI Semilight"/>
                          <w:b/>
                          <w:bCs/>
                          <w:caps/>
                          <w:color w:val="F2F2F2" w:themeColor="background1" w:themeShade="F2"/>
                          <w:sz w:val="16"/>
                          <w:szCs w:val="16"/>
                        </w:rPr>
                        <w:br/>
                        <w:t>medicīnas tehnoloģijas, biofarmācija un biotehnoloģijas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lv-LV"/>
        </w:rPr>
        <mc:AlternateContent>
          <mc:Choice Requires="wps">
            <w:drawing>
              <wp:inline distT="0" distB="0" distL="0" distR="0" wp14:anchorId="4D616E2C" wp14:editId="0A634C7E">
                <wp:extent cx="1080000" cy="585470"/>
                <wp:effectExtent l="0" t="0" r="6350" b="5080"/>
                <wp:docPr id="229" name="Rectangle: Rounded Corners 229"/>
                <wp:cNvGraphicFramePr/>
                <a:graphic xmlns:a="http://schemas.openxmlformats.org/drawingml/2006/main">
                  <a:graphicData uri="http://schemas.microsoft.com/office/word/2010/wordprocessingShape">
                    <wps:wsp>
                      <wps:cNvSpPr/>
                      <wps:spPr>
                        <a:xfrm>
                          <a:off x="0" y="0"/>
                          <a:ext cx="1080000" cy="58547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8015B" w14:textId="4E1F42E8"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3. Viedie materiāli, tehnoloģijas un inženiersistēmas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D616E2C" id="Rectangle: Rounded Corners 229" o:spid="_x0000_s1039" style="width:85.05pt;height:46.1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" fillcolor="#4472c4 [3204]" stroked="f" strokeweight="1pt">
                <v:fill opacity="46003f"/>
                <v:stroke joinstyle="miter"/>
                <v:textbox inset="0,0,0,0">
                  <w:txbxContent>
                    <w:p w14:paraId="3B58015B" w14:textId="4E1F42E8"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3. Viedie materiāli, tehnoloģijas un inženiersistēmas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lv-LV"/>
        </w:rPr>
        <mc:AlternateContent>
          <mc:Choice Requires="wps">
            <w:drawing>
              <wp:inline distT="0" distB="0" distL="0" distR="0" wp14:anchorId="30DE890D" wp14:editId="3D4CEDBF">
                <wp:extent cx="720000" cy="587375"/>
                <wp:effectExtent l="0" t="0" r="4445" b="3175"/>
                <wp:docPr id="230" name="Rectangle: Rounded Corners 230"/>
                <wp:cNvGraphicFramePr/>
                <a:graphic xmlns:a="http://schemas.openxmlformats.org/drawingml/2006/main">
                  <a:graphicData uri="http://schemas.microsoft.com/office/word/2010/wordprocessingShape">
                    <wps:wsp>
                      <wps:cNvSpPr/>
                      <wps:spPr>
                        <a:xfrm>
                          <a:off x="0" y="0"/>
                          <a:ext cx="720000" cy="587375"/>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EC99BA" w14:textId="182F8240"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4.Viedā enerģētika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0DE890D" id="Rectangle: Rounded Corners 230" o:spid="_x0000_s1040" style="width:56.7pt;height:46.2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" fillcolor="#4472c4 [3204]" stroked="f" strokeweight="1pt">
                <v:fill opacity="46003f"/>
                <v:stroke joinstyle="miter"/>
                <v:textbox inset="0,0,0,0">
                  <w:txbxContent>
                    <w:p w14:paraId="74EC99BA" w14:textId="182F8240"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4.Viedā enerģētika</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lv-LV"/>
        </w:rPr>
        <mc:AlternateContent>
          <mc:Choice Requires="wps">
            <w:drawing>
              <wp:inline distT="0" distB="0" distL="0" distR="0" wp14:anchorId="025F8CD5" wp14:editId="389F8627">
                <wp:extent cx="1080000" cy="591820"/>
                <wp:effectExtent l="0" t="0" r="6350" b="0"/>
                <wp:docPr id="231" name="Rectangle: Rounded Corners 231"/>
                <wp:cNvGraphicFramePr/>
                <a:graphic xmlns:a="http://schemas.openxmlformats.org/drawingml/2006/main">
                  <a:graphicData uri="http://schemas.microsoft.com/office/word/2010/wordprocessingShape">
                    <wps:wsp>
                      <wps:cNvSpPr/>
                      <wps:spPr>
                        <a:xfrm>
                          <a:off x="0" y="0"/>
                          <a:ext cx="1080000" cy="59182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AA06B" w14:textId="5C7E39F7"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5.Informācijas un komunikāciju tehnoloģijas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25F8CD5" id="Rectangle: Rounded Corners 231" o:spid="_x0000_s1041" style="width:85.05pt;height:46.6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" fillcolor="#4472c4 [3204]" stroked="f" strokeweight="1pt">
                <v:fill opacity="46003f"/>
                <v:stroke joinstyle="miter"/>
                <v:textbox inset="0,0,0,0">
                  <w:txbxContent>
                    <w:p w14:paraId="02CAA06B" w14:textId="5C7E39F7" w:rsidR="006D0CFE" w:rsidRPr="00F516D0" w:rsidRDefault="006D0CFE"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5.Informācijas un komunikāciju tehnoloģijas</w:t>
                      </w:r>
                    </w:p>
                  </w:txbxContent>
                </v:textbox>
                <w10:anchorlock/>
              </v:roundrect>
            </w:pict>
          </mc:Fallback>
        </mc:AlternateContent>
      </w:r>
    </w:p>
    <w:p w14:paraId="154FF5E5" w14:textId="01A8C7E7" w:rsidR="00E15548" w:rsidRPr="00407B29" w:rsidRDefault="00433A16"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g">
            <w:drawing>
              <wp:anchor distT="0" distB="0" distL="114300" distR="114300" simplePos="0" relativeHeight="251753472" behindDoc="1" locked="0" layoutInCell="1" allowOverlap="1" wp14:anchorId="6A5DC6BC" wp14:editId="3D09A1DC">
                <wp:simplePos x="0" y="0"/>
                <wp:positionH relativeFrom="column">
                  <wp:posOffset>1064895</wp:posOffset>
                </wp:positionH>
                <wp:positionV relativeFrom="paragraph">
                  <wp:posOffset>26447</wp:posOffset>
                </wp:positionV>
                <wp:extent cx="4700979" cy="431800"/>
                <wp:effectExtent l="0" t="0" r="4445" b="6350"/>
                <wp:wrapNone/>
                <wp:docPr id="251" name="Group 251"/>
                <wp:cNvGraphicFramePr/>
                <a:graphic xmlns:a="http://schemas.openxmlformats.org/drawingml/2006/main">
                  <a:graphicData uri="http://schemas.microsoft.com/office/word/2010/wordprocessingGroup">
                    <wpg:wgp>
                      <wpg:cNvGrpSpPr/>
                      <wpg:grpSpPr>
                        <a:xfrm>
                          <a:off x="0" y="0"/>
                          <a:ext cx="4700979" cy="431800"/>
                          <a:chOff x="0" y="0"/>
                          <a:chExt cx="4700979" cy="431800"/>
                        </a:xfrm>
                      </wpg:grpSpPr>
                      <pic:pic xmlns:pic="http://schemas.openxmlformats.org/drawingml/2006/picture">
                        <pic:nvPicPr>
                          <pic:cNvPr id="2797" name="image636.png"/>
                          <pic:cNvPicPr/>
                        </pic:nvPicPr>
                        <pic:blipFill rotWithShape="1">
                          <a:blip r:embed="rId25" cstate="print">
                            <a:alphaModFix amt="50000"/>
                            <a:extLst>
                              <a:ext uri="{28A0092B-C50C-407E-A947-70E740481C1C}">
                                <a14:useLocalDpi xmlns:a14="http://schemas.microsoft.com/office/drawing/2010/main" val="0"/>
                              </a:ext>
                            </a:extLst>
                          </a:blip>
                          <a:srcRect l="62813" t="26384" r="32026" b="64093"/>
                          <a:stretch/>
                        </pic:blipFill>
                        <pic:spPr bwMode="auto">
                          <a:xfrm>
                            <a:off x="0"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7" name="image636.png"/>
                          <pic:cNvPicPr/>
                        </pic:nvPicPr>
                        <pic:blipFill rotWithShape="1">
                          <a:blip r:embed="rId25" cstate="print">
                            <a:alphaModFix amt="50000"/>
                            <a:extLst>
                              <a:ext uri="{28A0092B-C50C-407E-A947-70E740481C1C}">
                                <a14:useLocalDpi xmlns:a14="http://schemas.microsoft.com/office/drawing/2010/main" val="0"/>
                              </a:ext>
                            </a:extLst>
                          </a:blip>
                          <a:srcRect l="63097" t="41967" r="31742" b="48510"/>
                          <a:stretch/>
                        </pic:blipFill>
                        <pic:spPr bwMode="auto">
                          <a:xfrm>
                            <a:off x="1163782"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8" name="image636.png"/>
                          <pic:cNvPicPr/>
                        </pic:nvPicPr>
                        <pic:blipFill rotWithShape="1">
                          <a:blip r:embed="rId25" cstate="print">
                            <a:alphaModFix amt="50000"/>
                            <a:extLst>
                              <a:ext uri="{28A0092B-C50C-407E-A947-70E740481C1C}">
                                <a14:useLocalDpi xmlns:a14="http://schemas.microsoft.com/office/drawing/2010/main" val="0"/>
                              </a:ext>
                            </a:extLst>
                          </a:blip>
                          <a:srcRect l="63097" t="41967" r="31742" b="48510"/>
                          <a:stretch/>
                        </pic:blipFill>
                        <pic:spPr bwMode="auto">
                          <a:xfrm>
                            <a:off x="2422566"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9" name="image636.png"/>
                          <pic:cNvPicPr/>
                        </pic:nvPicPr>
                        <pic:blipFill rotWithShape="1">
                          <a:blip r:embed="rId25" cstate="print">
                            <a:alphaModFix amt="50000"/>
                            <a:extLst>
                              <a:ext uri="{28A0092B-C50C-407E-A947-70E740481C1C}">
                                <a14:useLocalDpi xmlns:a14="http://schemas.microsoft.com/office/drawing/2010/main" val="0"/>
                              </a:ext>
                            </a:extLst>
                          </a:blip>
                          <a:srcRect l="62955" t="72740" r="31884" b="17737"/>
                          <a:stretch/>
                        </pic:blipFill>
                        <pic:spPr bwMode="auto">
                          <a:xfrm>
                            <a:off x="3354779"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0" name="image636.png"/>
                          <pic:cNvPicPr/>
                        </pic:nvPicPr>
                        <pic:blipFill rotWithShape="1">
                          <a:blip r:embed="rId25" cstate="print">
                            <a:alphaModFix amt="50000"/>
                            <a:extLst>
                              <a:ext uri="{28A0092B-C50C-407E-A947-70E740481C1C}">
                                <a14:useLocalDpi xmlns:a14="http://schemas.microsoft.com/office/drawing/2010/main" val="0"/>
                              </a:ext>
                            </a:extLst>
                          </a:blip>
                          <a:srcRect l="62955" t="72740" r="31884" b="17737"/>
                          <a:stretch/>
                        </pic:blipFill>
                        <pic:spPr bwMode="auto">
                          <a:xfrm>
                            <a:off x="4269179" y="0"/>
                            <a:ext cx="431800" cy="43180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7EE168" id="Group 251" o:spid="_x0000_s1026" style="position:absolute;margin-left:83.85pt;margin-top:2.1pt;width:370.15pt;height:34pt;z-index:-251563008;mso-height-relative:margin" coordsize="47009,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">
                <v:shape id="image636.png" o:spid="_x0000_s1027" type="#_x0000_t75" style="position:absolute;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8wLLIAAAA3QAAAA8AAABkcnMvZG93bnJldi54bWxEj91Kw0AUhO+FvsNyCt5IuzFQ28Zui0bE&#10;gqD0h3p7yJ4modmzcXdN49t3C4KXw8x8wyxWvWlER87XlhXcjxMQxIXVNZcK9rvX0QyED8gaG8uk&#10;4Jc8rJaDmwVm2p55Q902lCJC2GeooAqhzaT0RUUG/di2xNE7WmcwROlKqR2eI9w0Mk2SB2mw5rhQ&#10;YUt5RcVp+2MUNN/PH3k+/7KfkzvsXMgPL+9vqVK3w/7pEUSgPvyH/9prrSCdzqdwfROfgFx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QPMCyyAAAAN0AAAAPAAAAAAAAAAAA&#10;AAAAAJ8CAABkcnMvZG93bnJldi54bWxQSwUGAAAAAAQABAD3AAAAlAMAAAAA&#10;">
                  <v:imagedata r:id="rId26" o:title="" croptop="17291f" cropbottom="42004f" cropleft="41165f" cropright="20989f"/>
                </v:shape>
                <v:shape id="image636.png" o:spid="_x0000_s1028" type="#_x0000_t75" style="position:absolute;left:11637;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zhxrGAAAA3AAAAA8AAABkcnMvZG93bnJldi54bWxEj1tLw0AUhN8F/8NyBN/sxlB6id0WKRWs&#10;D4VeoW/H7DEJZs+G7DFN/fWuIPg4zMw3zGzRu1p11IbKs4HHQQKKOPe24sLAYf/yMAEVBNli7ZkM&#10;XCnAYn57M8PM+gtvqdtJoSKEQ4YGSpEm0zrkJTkMA98QR+/Dtw4lyrbQtsVLhLtap0ky0g4rjgsl&#10;NrQsKf/cfblI+b5Ou81wtOpOb8dU5H09CeuzMfd3/fMTKKFe/sN/7VdrIB2O4fdMPAJ6/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OHGsYAAADcAAAADwAAAAAAAAAAAAAA&#10;AACfAgAAZHJzL2Rvd25yZXYueG1sUEsFBgAAAAAEAAQA9wAAAJIDAAAAAA==&#10;">
                  <v:imagedata r:id="rId26" o:title="" croptop="27503f" cropbottom="31792f" cropleft="41351f" cropright="20802f"/>
                </v:shape>
                <v:shape id="image636.png" o:spid="_x0000_s1029" type="#_x0000_t75" style="position:absolute;left:24225;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E2jGAAAA3AAAAA8AAABkcnMvZG93bnJldi54bWxEj8FKw0AQhu9C32GZgje7MZTSxm6LiIL1&#10;INiq4G3MjkkwOxuyY5r69M5B6HH45/9mvvV2DK0ZqE9NZAfXswwMcRl9w5WD18PD1RJMEmSPbWRy&#10;cKIE283kYo2Fj0d+oWEvlVEIpwId1CJdYW0qawqYZrEj1uwr9gFFx76yvsejwkNr8yxb2IAN64Ua&#10;O7qrqfze/wSl/J5Ww/N8cT+8P73lIp+7Zdp9OHc5HW9vwAiNcl7+bz96B/lcv1UZFQG7+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mwTaMYAAADcAAAADwAAAAAAAAAAAAAA&#10;AACfAgAAZHJzL2Rvd25yZXYueG1sUEsFBgAAAAAEAAQA9wAAAJIDAAAAAA==&#10;">
                  <v:imagedata r:id="rId26" o:title="" croptop="27503f" cropbottom="31792f" cropleft="41351f" cropright="20802f"/>
                </v:shape>
                <v:shape id="image636.png" o:spid="_x0000_s1030" type="#_x0000_t75" style="position:absolute;left:33547;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riVnGAAAA3AAAAA8AAABkcnMvZG93bnJldi54bWxEj09rwkAUxO+FfoflFbwU3RhL0dRVRBBF&#10;xOKfQ4+P7GuSJvs27K4av71bKPQ4zMxvmOm8M424kvOVZQXDQQKCOLe64kLB+bTqj0H4gKyxsUwK&#10;7uRhPnt+mmKm7Y0PdD2GQkQI+wwVlCG0mZQ+L8mgH9iWOHrf1hkMUbpCaoe3CDeNTJPkXRqsOC6U&#10;2NKypLw+XoyCejzBPe9e07pxS7NFO/r8+Vor1XvpFh8gAnXhP/zX3mgF6dsEfs/EIyB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SuJWcYAAADcAAAADwAAAAAAAAAAAAAA&#10;AACfAgAAZHJzL2Rvd25yZXYueG1sUEsFBgAAAAAEAAQA9wAAAJIDAAAAAA==&#10;">
                  <v:imagedata r:id="rId26" o:title="" croptop="47671f" cropbottom="11624f" cropleft="41258f" cropright="20895f"/>
                </v:shape>
                <v:shape id="image636.png" o:spid="_x0000_s1031" type="#_x0000_t75" style="position:absolute;left:42691;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IthnDAAAA3AAAAA8AAABkcnMvZG93bnJldi54bWxET8tqwkAU3Rf6D8MtdCM6MdKiqZNQBGmR&#10;YvGxcHnJ3CZpMnfCzFTj3zsLocvDeS+LwXTiTM43lhVMJwkI4tLqhisFx8N6PAfhA7LGzjIpuJKH&#10;In98WGKm7YV3dN6HSsQQ9hkqqEPoMyl9WZNBP7E9ceR+rDMYInSV1A4vMdx0Mk2SV2mw4dhQY0+r&#10;msp2/2cUtPMFbvlrlLadW5kN2tn37+lDqeen4f0NRKAh/Ivv7k+tIH2J8+OZeARk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i2GcMAAADcAAAADwAAAAAAAAAAAAAAAACf&#10;AgAAZHJzL2Rvd25yZXYueG1sUEsFBgAAAAAEAAQA9wAAAI8DAAAAAA==&#10;">
                  <v:imagedata r:id="rId26" o:title="" croptop="47671f" cropbottom="11624f" cropleft="41258f" cropright="20895f"/>
                </v:shape>
              </v:group>
            </w:pict>
          </mc:Fallback>
        </mc:AlternateConten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3D024DB4" wp14:editId="359337FC">
                <wp:extent cx="828000" cy="468000"/>
                <wp:effectExtent l="0" t="0" r="0" b="8255"/>
                <wp:docPr id="233" name="Rectangle: Rounded Corners 233"/>
                <wp:cNvGraphicFramePr/>
                <a:graphic xmlns:a="http://schemas.openxmlformats.org/drawingml/2006/main">
                  <a:graphicData uri="http://schemas.microsoft.com/office/word/2010/wordprocessingShape">
                    <wps:wsp>
                      <wps:cNvSpPr/>
                      <wps:spPr>
                        <a:xfrm>
                          <a:off x="0" y="0"/>
                          <a:ext cx="828000" cy="468000"/>
                        </a:xfrm>
                        <a:prstGeom prst="roundRect">
                          <a:avLst>
                            <a:gd name="adj" fmla="val 10835"/>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AAA81D" w14:textId="65B0AA93" w:rsidR="006D0CFE" w:rsidRPr="00E15548" w:rsidRDefault="006D0CFE"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JOMAS</w:t>
                            </w:r>
                            <w:r>
                              <w:rPr>
                                <w:rFonts w:ascii="Segoe UI Semilight" w:hAnsi="Segoe UI Semilight" w:cs="Segoe UI Semilight"/>
                                <w:b/>
                                <w:bCs/>
                                <w:caps/>
                                <w:color w:val="1F3864" w:themeColor="accent1" w:themeShade="80"/>
                                <w:sz w:val="16"/>
                                <w:szCs w:val="16"/>
                                <w:lang w:val="lv-LV"/>
                              </w:rPr>
                              <w:t xml:space="preserve"> IZVĒLES PAMATOJUMS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D024DB4" id="Rectangle: Rounded Corners 233" o:spid="_x0000_s1042" style="width:65.2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" filled="f" stroked="f" strokeweight="1pt">
                <v:stroke joinstyle="miter"/>
                <v:textbox inset="0,0,0,0">
                  <w:txbxContent>
                    <w:p w14:paraId="28AAA81D" w14:textId="65B0AA93" w:rsidR="006D0CFE" w:rsidRPr="00E15548" w:rsidRDefault="006D0CFE"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JOMAS</w:t>
                      </w:r>
                      <w:r>
                        <w:rPr>
                          <w:rFonts w:ascii="Segoe UI Semilight" w:hAnsi="Segoe UI Semilight" w:cs="Segoe UI Semilight"/>
                          <w:b/>
                          <w:bCs/>
                          <w:caps/>
                          <w:color w:val="1F3864" w:themeColor="accent1" w:themeShade="80"/>
                          <w:sz w:val="16"/>
                          <w:szCs w:val="16"/>
                          <w:lang w:val="lv-LV"/>
                        </w:rPr>
                        <w:t xml:space="preserve"> IZVĒLES PAMATOJUMS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494F9D69" wp14:editId="6BD787D3">
                <wp:extent cx="864000" cy="468000"/>
                <wp:effectExtent l="0" t="0" r="0" b="8255"/>
                <wp:docPr id="234" name="Rectangle: Rounded Corners 234"/>
                <wp:cNvGraphicFramePr/>
                <a:graphic xmlns:a="http://schemas.openxmlformats.org/drawingml/2006/main">
                  <a:graphicData uri="http://schemas.microsoft.com/office/word/2010/wordprocessingShape">
                    <wps:wsp>
                      <wps:cNvSpPr/>
                      <wps:spPr>
                        <a:xfrm>
                          <a:off x="0" y="0"/>
                          <a:ext cx="864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0BDF9D" w14:textId="18CE015D"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Tradicionālo nozaru īpatsvars ekonomikā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94F9D69" id="Rectangle: Rounded Corners 234" o:spid="_x0000_s1043" style="width:68.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" fillcolor="#4472c4 [3204]" stroked="f" strokeweight="1pt">
                <v:fill opacity="46003f"/>
                <v:stroke joinstyle="miter"/>
                <v:textbox inset="0,0,0,0">
                  <w:txbxContent>
                    <w:p w14:paraId="4E0BDF9D" w14:textId="18CE015D"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Tradicionālo nozaru īpatsvars ekonomikā</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0C2FD686" wp14:editId="46829C38">
                <wp:extent cx="1368000" cy="468000"/>
                <wp:effectExtent l="0" t="0" r="3810" b="8255"/>
                <wp:docPr id="243" name="Rectangle: Rounded Corners 243"/>
                <wp:cNvGraphicFramePr/>
                <a:graphic xmlns:a="http://schemas.openxmlformats.org/drawingml/2006/main">
                  <a:graphicData uri="http://schemas.microsoft.com/office/word/2010/wordprocessingShape">
                    <wps:wsp>
                      <wps:cNvSpPr/>
                      <wps:spPr>
                        <a:xfrm>
                          <a:off x="0" y="0"/>
                          <a:ext cx="1368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44E0B" w14:textId="02404CF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Latvijas zinātnes potenciāls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C2FD686" id="Rectangle: Rounded Corners 243" o:spid="_x0000_s1044" style="width:107.7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" fillcolor="#4472c4 [3204]" stroked="f" strokeweight="1pt">
                <v:fill opacity="46003f"/>
                <v:stroke joinstyle="miter"/>
                <v:textbox inset="0,0,0,0">
                  <w:txbxContent>
                    <w:p w14:paraId="30844E0B" w14:textId="02404CF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Latvijas zinātnes potenciāls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4C1FF9BC" wp14:editId="1BAFDFD8">
                <wp:extent cx="1080000" cy="468000"/>
                <wp:effectExtent l="0" t="0" r="6350" b="8255"/>
                <wp:docPr id="244" name="Rectangle: Rounded Corners 244"/>
                <wp:cNvGraphicFramePr/>
                <a:graphic xmlns:a="http://schemas.openxmlformats.org/drawingml/2006/main">
                  <a:graphicData uri="http://schemas.microsoft.com/office/word/2010/wordprocessingShape">
                    <wps:wsp>
                      <wps:cNvSpPr/>
                      <wps:spPr>
                        <a:xfrm>
                          <a:off x="0" y="0"/>
                          <a:ext cx="108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CECD2" w14:textId="7777777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Latvijas zinātnes potenciāls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C1FF9BC" id="Rectangle: Rounded Corners 244" o:spid="_x0000_s1045" style="width:85.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" fillcolor="#4472c4 [3204]" stroked="f" strokeweight="1pt">
                <v:fill opacity="46003f"/>
                <v:stroke joinstyle="miter"/>
                <v:textbox inset="0,0,0,0">
                  <w:txbxContent>
                    <w:p w14:paraId="2EBCECD2" w14:textId="7777777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Latvijas zinātnes potenciāls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6F384F01" wp14:editId="452B3098">
                <wp:extent cx="720000" cy="468000"/>
                <wp:effectExtent l="0" t="0" r="4445" b="8255"/>
                <wp:docPr id="245" name="Rectangle: Rounded Corners 245"/>
                <wp:cNvGraphicFramePr/>
                <a:graphic xmlns:a="http://schemas.openxmlformats.org/drawingml/2006/main">
                  <a:graphicData uri="http://schemas.microsoft.com/office/word/2010/wordprocessingShape">
                    <wps:wsp>
                      <wps:cNvSpPr/>
                      <wps:spPr>
                        <a:xfrm>
                          <a:off x="0" y="0"/>
                          <a:ext cx="72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D8210" w14:textId="6D74617F"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Globālās tendences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F384F01" id="Rectangle: Rounded Corners 245" o:spid="_x0000_s1046" style="width:56.7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" fillcolor="#4472c4 [3204]" stroked="f" strokeweight="1pt">
                <v:fill opacity="46003f"/>
                <v:stroke joinstyle="miter"/>
                <v:textbox inset="0,0,0,0">
                  <w:txbxContent>
                    <w:p w14:paraId="63BD8210" w14:textId="6D74617F"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Globālās tendences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lv-LV"/>
        </w:rPr>
        <mc:AlternateContent>
          <mc:Choice Requires="wps">
            <w:drawing>
              <wp:inline distT="0" distB="0" distL="0" distR="0" wp14:anchorId="0EE824FA" wp14:editId="24F409DE">
                <wp:extent cx="1080000" cy="468000"/>
                <wp:effectExtent l="0" t="0" r="6350" b="8255"/>
                <wp:docPr id="246" name="Rectangle: Rounded Corners 246"/>
                <wp:cNvGraphicFramePr/>
                <a:graphic xmlns:a="http://schemas.openxmlformats.org/drawingml/2006/main">
                  <a:graphicData uri="http://schemas.microsoft.com/office/word/2010/wordprocessingShape">
                    <wps:wsp>
                      <wps:cNvSpPr/>
                      <wps:spPr>
                        <a:xfrm>
                          <a:off x="0" y="0"/>
                          <a:ext cx="108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B635C" w14:textId="7777777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Globālās tendences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EE824FA" id="Rectangle: Rounded Corners 246" o:spid="_x0000_s1047" style="width:85.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" fillcolor="#4472c4 [3204]" stroked="f" strokeweight="1pt">
                <v:fill opacity="46003f"/>
                <v:stroke joinstyle="miter"/>
                <v:textbox inset="0,0,0,0">
                  <w:txbxContent>
                    <w:p w14:paraId="083B635C" w14:textId="77777777" w:rsidR="006D0CFE" w:rsidRPr="00F516D0" w:rsidRDefault="006D0CFE" w:rsidP="00E15548">
                      <w:pPr>
                        <w:spacing w:after="0"/>
                        <w:jc w:val="center"/>
                        <w:rPr>
                          <w:rFonts w:ascii="Segoe UI Semilight" w:hAnsi="Segoe UI Semilight" w:cs="Segoe UI Semilight"/>
                          <w:b/>
                          <w:bCs/>
                          <w:color w:val="1F3864" w:themeColor="accent1" w:themeShade="80"/>
                          <w:sz w:val="16"/>
                          <w:szCs w:val="16"/>
                          <w:lang w:val="lv-LV"/>
                        </w:rPr>
                      </w:pPr>
                      <w:r w:rsidRPr="00F516D0">
                        <w:rPr>
                          <w:rFonts w:ascii="Segoe UI Semilight" w:hAnsi="Segoe UI Semilight" w:cs="Segoe UI Semilight"/>
                          <w:b/>
                          <w:bCs/>
                          <w:color w:val="1F3864" w:themeColor="accent1" w:themeShade="80"/>
                          <w:sz w:val="16"/>
                          <w:szCs w:val="16"/>
                          <w:lang w:val="lv-LV"/>
                        </w:rPr>
                        <w:t>Globālās tendences</w:t>
                      </w:r>
                    </w:p>
                  </w:txbxContent>
                </v:textbox>
                <w10:anchorlock/>
              </v:roundrect>
            </w:pict>
          </mc:Fallback>
        </mc:AlternateContent>
      </w:r>
    </w:p>
    <w:p w14:paraId="0EB5479F" w14:textId="4E8656AB" w:rsidR="00D46DA0" w:rsidRPr="00407B29" w:rsidRDefault="00D46DA0" w:rsidP="00D46DA0">
      <w:pPr>
        <w:rPr>
          <w:rFonts w:eastAsia="SimSun"/>
          <w:lang w:val="lv-LV"/>
        </w:rPr>
      </w:pPr>
    </w:p>
    <w:p w14:paraId="3DE76379" w14:textId="1C4A4B0A" w:rsidR="005A4396" w:rsidRPr="00407B29" w:rsidRDefault="005A4396" w:rsidP="00D46DA0">
      <w:pPr>
        <w:rPr>
          <w:lang w:val="lv-LV" w:eastAsia="zh-CN" w:bidi="lo-LA"/>
        </w:rPr>
        <w:sectPr w:rsidR="005A4396" w:rsidRPr="00407B29" w:rsidSect="00D315CF">
          <w:type w:val="continuous"/>
          <w:pgSz w:w="11907" w:h="16840" w:code="9"/>
          <w:pgMar w:top="1134" w:right="851" w:bottom="1134" w:left="1418" w:header="709" w:footer="709" w:gutter="0"/>
          <w:cols w:space="720"/>
        </w:sectPr>
      </w:pPr>
    </w:p>
    <w:p w14:paraId="056E99A6" w14:textId="7CF56663" w:rsidR="005A4396" w:rsidRPr="00407B29" w:rsidRDefault="005A4396" w:rsidP="005A4396">
      <w:pPr>
        <w:rPr>
          <w:b/>
          <w:lang w:val="lv-LV"/>
        </w:rPr>
      </w:pPr>
      <w:r w:rsidRPr="00407B29">
        <w:rPr>
          <w:b/>
          <w:lang w:val="lv-LV"/>
        </w:rPr>
        <w:t xml:space="preserve">RIS3 uzdevumi: </w:t>
      </w:r>
    </w:p>
    <w:p w14:paraId="7F09246E" w14:textId="77777777" w:rsidR="005A4396" w:rsidRPr="00407B29" w:rsidRDefault="005A4396" w:rsidP="00FB6AD2">
      <w:pPr>
        <w:pStyle w:val="NumberedF"/>
        <w:jc w:val="both"/>
      </w:pPr>
      <w:r w:rsidRPr="00407B29">
        <w:t>palielināt Latvijas inovācijas kopējo kapacitāti, izveidojot mērķfokusētus publisko investīciju instrumentus starptautiski konkurētspējīga cilvēkkapitāla un pētniecības infrastruktūras veidošanai un atjaunotnei, t.sk. prasmju un digitalizācijas attītībai, publiskajā un privātajā sektorā;</w:t>
      </w:r>
    </w:p>
    <w:p w14:paraId="1CC799D5" w14:textId="4C33C343" w:rsidR="005A4396" w:rsidRPr="00407B29" w:rsidRDefault="005A4396" w:rsidP="00FB6AD2">
      <w:pPr>
        <w:pStyle w:val="NumberedF"/>
        <w:jc w:val="both"/>
      </w:pPr>
      <w:r w:rsidRPr="00407B29">
        <w:t xml:space="preserve">attīstīt pētniecību un inovācijas stratēģiski prioritārajās RIS3 specializācijas jomās, izveidojot atbilstošus mērķfokusētus un savstarpēji papildinošus publisko investīciju instrumentus; </w:t>
      </w:r>
    </w:p>
    <w:p w14:paraId="30653C3F" w14:textId="191B75D6" w:rsidR="005A4396" w:rsidRPr="00407B29" w:rsidRDefault="005A4396" w:rsidP="00FB6AD2">
      <w:pPr>
        <w:pStyle w:val="NumberedF"/>
        <w:jc w:val="both"/>
      </w:pPr>
      <w:r w:rsidRPr="00407B29">
        <w:t>sekmēt publiskās un privātās pētniecības rezultātu, zināšanu un tehnoloģiju pārnesi un absorbciju uzņēmējdarbībā stratēģiski prioritārajās RIS3 specializācijas jomās;</w:t>
      </w:r>
    </w:p>
    <w:p w14:paraId="36C51BBF" w14:textId="77777777" w:rsidR="005A4396" w:rsidRPr="00407B29" w:rsidRDefault="005A4396" w:rsidP="00FB6AD2">
      <w:pPr>
        <w:pStyle w:val="NumberedF"/>
        <w:jc w:val="both"/>
      </w:pPr>
      <w:r w:rsidRPr="00407B29">
        <w:lastRenderedPageBreak/>
        <w:t>stimulēt tehnoloģiju-ietilpīgāku, augstākas pievienotās vērtības un eksportpotenciālu produktu un pakalpojumu ražošanu un iekļaušanos augstākos globālo vērtību ķēžu līmeņos;</w:t>
      </w:r>
    </w:p>
    <w:p w14:paraId="42C64694" w14:textId="15DFCCB0" w:rsidR="005A4396" w:rsidRPr="00407B29" w:rsidRDefault="005A4396" w:rsidP="00FB6AD2">
      <w:pPr>
        <w:pStyle w:val="NumberedF"/>
        <w:spacing w:after="120"/>
        <w:jc w:val="both"/>
      </w:pPr>
      <w:r w:rsidRPr="00407B29">
        <w:t>izvērtēt RIS3 izvirzīto mērķu, sasniegto rezultātu un ieguldīto publisko investīciju efektivitāti(un identificēt perspektīvās RIS3 specializācijas jomu un ekosistēmu pētniecības un tehnoloģiju attīstības nišas un to atrašanos globālo vērtību ķēdēs.</w:t>
      </w:r>
    </w:p>
    <w:p w14:paraId="23BE6FCE" w14:textId="77777777" w:rsidR="00D315CF" w:rsidRDefault="00D315CF" w:rsidP="00FB6AD2">
      <w:pPr>
        <w:jc w:val="both"/>
        <w:rPr>
          <w:lang w:val="lv-LV" w:eastAsia="zh-CN" w:bidi="lo-LA"/>
        </w:rPr>
      </w:pPr>
    </w:p>
    <w:p w14:paraId="6EA1FBB2" w14:textId="2E1B7EEE" w:rsidR="00D46DA0" w:rsidRPr="00407B29" w:rsidRDefault="00D46DA0" w:rsidP="00FB6AD2">
      <w:pPr>
        <w:jc w:val="both"/>
        <w:rPr>
          <w:rFonts w:eastAsia="SimSun"/>
          <w:lang w:val="lv-LV" w:eastAsia="zh-CN" w:bidi="lo-LA"/>
        </w:rPr>
      </w:pPr>
      <w:r w:rsidRPr="00407B29">
        <w:rPr>
          <w:lang w:val="lv-LV" w:eastAsia="zh-CN" w:bidi="lo-LA"/>
        </w:rPr>
        <w:t xml:space="preserve">Saskaņā ar Zinātnes, tehnoloģiju attīstības un inovācijas pamatnostādnēm </w:t>
      </w:r>
      <w:r w:rsidR="00E9073A" w:rsidRPr="00407B29">
        <w:rPr>
          <w:lang w:val="lv-LV" w:eastAsia="zh-CN" w:bidi="lo-LA"/>
        </w:rPr>
        <w:t>2014</w:t>
      </w:r>
      <w:r w:rsidR="00E9073A">
        <w:rPr>
          <w:lang w:val="lv-LV" w:eastAsia="zh-CN" w:bidi="lo-LA"/>
        </w:rPr>
        <w:t xml:space="preserve">. – </w:t>
      </w:r>
      <w:r w:rsidR="00E9073A" w:rsidRPr="00407B29">
        <w:rPr>
          <w:lang w:val="lv-LV" w:eastAsia="zh-CN" w:bidi="lo-LA"/>
        </w:rPr>
        <w:t xml:space="preserve">2020.gadam </w:t>
      </w:r>
      <w:r w:rsidRPr="00407B29">
        <w:rPr>
          <w:b/>
          <w:lang w:val="lv-LV"/>
        </w:rPr>
        <w:t>RIS3 paredz pastāvīgu konkurētspējas priekšrocību atrašanu, stratēģisku prioritāšu izvēli</w:t>
      </w:r>
      <w:r w:rsidRPr="00407B29">
        <w:rPr>
          <w:lang w:val="lv-LV"/>
        </w:rPr>
        <w:t xml:space="preserve"> un tādu politikas instrumentu izvēli, kas maksimāli atraisa valsts uz zināšanām balstīto attīstības potenciālu, un tādējādi nodrošina tautsaimniecības izaugsmi. </w:t>
      </w:r>
      <w:r w:rsidRPr="00407B29">
        <w:rPr>
          <w:rFonts w:eastAsia="SimSun"/>
          <w:lang w:val="lv-LV" w:eastAsia="zh-CN" w:bidi="lo-LA"/>
        </w:rPr>
        <w:t xml:space="preserve">Ievērojot RIS3 mērķus, RIS3 publisko investīciju programmas ir vērstas uz Latvijas tautsaimniecības inovācijas kapacitātes stiprināšanu un uz inovācijas šķēršļu mazināšanu. </w:t>
      </w:r>
    </w:p>
    <w:p w14:paraId="0055754C" w14:textId="5BD3F785" w:rsidR="00F516D0" w:rsidRPr="00407B29" w:rsidRDefault="00F516D0" w:rsidP="00FB6AD2">
      <w:pPr>
        <w:jc w:val="both"/>
        <w:rPr>
          <w:rFonts w:eastAsia="Calibri" w:cs="Calibri"/>
          <w:lang w:val="lv-LV"/>
        </w:rPr>
      </w:pPr>
      <w:r w:rsidRPr="00407B29">
        <w:rPr>
          <w:rFonts w:eastAsia="Calibri" w:cs="Calibri"/>
          <w:lang w:val="lv-LV"/>
        </w:rPr>
        <w:t>Kopš 2014.gada Latvija ir pievienojusies ES RIS3 platformai</w:t>
      </w:r>
      <w:r w:rsidRPr="00407B29">
        <w:rPr>
          <w:rFonts w:eastAsia="Calibri" w:cs="Calibri"/>
          <w:vertAlign w:val="superscript"/>
          <w:lang w:val="lv-LV"/>
        </w:rPr>
        <w:footnoteReference w:id="2"/>
      </w:r>
      <w:r w:rsidRPr="00407B29">
        <w:rPr>
          <w:rFonts w:eastAsia="Calibri" w:cs="Calibri"/>
          <w:lang w:val="lv-LV"/>
        </w:rPr>
        <w:t>, lai attīstītu kompetenci RIS3 īstenošanā un veidotu pētniecības un inovāciju sadarbību ar citiem ES reģioniem.</w:t>
      </w:r>
    </w:p>
    <w:p w14:paraId="02F04142" w14:textId="77777777" w:rsidR="009465C8" w:rsidRPr="00407B29" w:rsidRDefault="009465C8" w:rsidP="009465C8">
      <w:pPr>
        <w:jc w:val="both"/>
        <w:rPr>
          <w:rFonts w:eastAsia="Calibri" w:cs="Calibri"/>
          <w:lang w:val="lv-LV"/>
        </w:rPr>
      </w:pPr>
      <w:r w:rsidRPr="00407B29">
        <w:rPr>
          <w:rFonts w:eastAsia="Calibri" w:cs="Calibri"/>
          <w:lang w:val="lv-LV"/>
        </w:rPr>
        <w:t xml:space="preserve">2015.gadā </w:t>
      </w:r>
      <w:r>
        <w:rPr>
          <w:rFonts w:eastAsia="Calibri" w:cs="Calibri"/>
          <w:lang w:val="lv-LV"/>
        </w:rPr>
        <w:t>ir izveidots ekosistēmas analītisks</w:t>
      </w:r>
      <w:r w:rsidRPr="00407B29">
        <w:rPr>
          <w:rFonts w:eastAsia="Calibri" w:cs="Calibri"/>
          <w:lang w:val="lv-LV"/>
        </w:rPr>
        <w:t xml:space="preserve"> aprakst</w:t>
      </w:r>
      <w:r>
        <w:rPr>
          <w:rFonts w:eastAsia="Calibri" w:cs="Calibri"/>
          <w:lang w:val="lv-LV"/>
        </w:rPr>
        <w:t>s</w:t>
      </w:r>
      <w:r w:rsidRPr="00407B29">
        <w:rPr>
          <w:rFonts w:eastAsia="Calibri" w:cs="Calibri"/>
          <w:lang w:val="lv-LV"/>
        </w:rPr>
        <w:t xml:space="preserve"> </w:t>
      </w:r>
      <w:r>
        <w:rPr>
          <w:rFonts w:eastAsia="Calibri" w:cs="Calibri"/>
          <w:lang w:val="lv-LV"/>
        </w:rPr>
        <w:t xml:space="preserve">katrai </w:t>
      </w:r>
      <w:r w:rsidRPr="00407B29">
        <w:rPr>
          <w:rFonts w:eastAsia="Calibri" w:cs="Calibri"/>
          <w:lang w:val="lv-LV"/>
        </w:rPr>
        <w:t>RIS3 jom</w:t>
      </w:r>
      <w:r>
        <w:rPr>
          <w:rFonts w:eastAsia="Calibri" w:cs="Calibri"/>
          <w:lang w:val="lv-LV"/>
        </w:rPr>
        <w:t>ai</w:t>
      </w:r>
      <w:r w:rsidRPr="00407B29">
        <w:rPr>
          <w:rFonts w:eastAsia="Calibri" w:cs="Calibri"/>
          <w:lang w:val="lv-LV"/>
        </w:rPr>
        <w:t xml:space="preserve"> , kā arī sociālās un humanitārajās zinātnēs, kā nozarēs ar horizontālu ietekmi,</w:t>
      </w:r>
      <w:r>
        <w:rPr>
          <w:rFonts w:eastAsia="Calibri" w:cs="Calibri"/>
          <w:lang w:val="lv-LV"/>
        </w:rPr>
        <w:t xml:space="preserve"> tika</w:t>
      </w:r>
      <w:r w:rsidRPr="00407B29">
        <w:rPr>
          <w:rFonts w:eastAsia="Calibri" w:cs="Calibri"/>
          <w:lang w:val="lv-LV"/>
        </w:rPr>
        <w:t xml:space="preserve"> , kur</w:t>
      </w:r>
      <w:r>
        <w:rPr>
          <w:rFonts w:eastAsia="Calibri" w:cs="Calibri"/>
          <w:lang w:val="lv-LV"/>
        </w:rPr>
        <w:t>os</w:t>
      </w:r>
      <w:r w:rsidRPr="00407B29">
        <w:rPr>
          <w:rFonts w:eastAsia="Calibri" w:cs="Calibri"/>
          <w:lang w:val="lv-LV"/>
        </w:rPr>
        <w:t xml:space="preserve"> ir apskatīta tā ekosistēmas daļa, kas ir tieši saistīta ar zināšanām un ietekmējama ar valsts intervenci caur pētniecības, attīstības, inovāciju investīcijām vai atbalstu. Šie apraksti ir pieejami IZM mājaslapā</w:t>
      </w:r>
      <w:r w:rsidRPr="00407B29">
        <w:rPr>
          <w:rFonts w:eastAsia="Calibri" w:cs="Calibri"/>
          <w:vertAlign w:val="superscript"/>
          <w:lang w:val="lv-LV"/>
        </w:rPr>
        <w:footnoteReference w:id="3"/>
      </w:r>
    </w:p>
    <w:p w14:paraId="28129725" w14:textId="1D42CB33" w:rsidR="00F516D0" w:rsidRPr="00407B29" w:rsidRDefault="00F516D0" w:rsidP="00FB6AD2">
      <w:pPr>
        <w:jc w:val="both"/>
        <w:rPr>
          <w:rFonts w:eastAsia="SimSun"/>
          <w:lang w:val="lv-LV" w:eastAsia="zh-CN" w:bidi="lo-LA"/>
        </w:rPr>
      </w:pPr>
      <w:r w:rsidRPr="00407B29">
        <w:rPr>
          <w:rFonts w:eastAsia="Calibri" w:cs="Calibri"/>
          <w:lang w:val="lv-LV"/>
        </w:rPr>
        <w:t>RIS3 ieviešanas progresa un ieguldītā finansējuma efektivitātes izvērtēšanai kopš 2016.gada ir ieviesta RIS3 monitoringa sistēma. RIS3 monitoringa mērķis ir izvērtēt ekonomiskās transformācijas progresu konkrētā laika periodā atbilstoši definētajiem sasniedzamo mērķu un rezultātu rādītājiem. RIS3 monitoringa ietvaros veiktie datu analīzes rezultāti un secinājumi veidos pamat</w:t>
      </w:r>
      <w:r w:rsidR="00E9073A">
        <w:rPr>
          <w:rFonts w:eastAsia="Calibri" w:cs="Calibri"/>
          <w:lang w:val="lv-LV"/>
        </w:rPr>
        <w:t>u jaunā</w:t>
      </w:r>
      <w:r w:rsidRPr="00407B29">
        <w:rPr>
          <w:rFonts w:eastAsia="Calibri" w:cs="Calibri"/>
          <w:lang w:val="lv-LV"/>
        </w:rPr>
        <w:t xml:space="preserve"> RIS3 izstrādei un atbilstošu, savstarpēji integrētu nacionālo rīcībpolitiku un politikas instrumentu arhitektūras veidošanai. RIS3 pirmais monitoringa ziņojums 2018.gada 27.februārī ir apstiprināts Ministru kabinetā</w:t>
      </w:r>
      <w:r w:rsidRPr="00407B29">
        <w:rPr>
          <w:rFonts w:eastAsia="Calibri" w:cs="Calibri"/>
          <w:vertAlign w:val="superscript"/>
          <w:lang w:val="lv-LV"/>
        </w:rPr>
        <w:footnoteReference w:id="4"/>
      </w:r>
    </w:p>
    <w:p w14:paraId="5B3E6499" w14:textId="77777777" w:rsidR="005A4396" w:rsidRPr="00407B29" w:rsidRDefault="005A4396" w:rsidP="00FB6AD2">
      <w:pPr>
        <w:jc w:val="both"/>
        <w:rPr>
          <w:rFonts w:eastAsia="SimSun"/>
          <w:lang w:val="lv-LV"/>
        </w:rPr>
        <w:sectPr w:rsidR="005A4396" w:rsidRPr="00407B29" w:rsidSect="00D315CF">
          <w:type w:val="continuous"/>
          <w:pgSz w:w="11907" w:h="16840" w:code="9"/>
          <w:pgMar w:top="1134" w:right="851" w:bottom="1134" w:left="1418" w:header="709" w:footer="709" w:gutter="0"/>
          <w:cols w:num="2" w:space="340"/>
        </w:sectPr>
      </w:pPr>
    </w:p>
    <w:p w14:paraId="2B69AD04" w14:textId="04B39C8D" w:rsidR="008102F6" w:rsidRPr="00407B29" w:rsidRDefault="008102F6" w:rsidP="00FB6AD2">
      <w:pPr>
        <w:jc w:val="both"/>
        <w:rPr>
          <w:rFonts w:eastAsia="Calibri" w:cs="Calibri"/>
          <w:lang w:val="lv-LV"/>
        </w:rPr>
      </w:pPr>
    </w:p>
    <w:p w14:paraId="0C52B1A4" w14:textId="77777777" w:rsidR="009D5E68" w:rsidRPr="00407B29" w:rsidRDefault="009D5E68">
      <w:pPr>
        <w:spacing w:after="0"/>
        <w:jc w:val="both"/>
        <w:rPr>
          <w:rFonts w:eastAsia="Cambria" w:cs="Cambria"/>
          <w:caps/>
          <w:color w:val="1F3864" w:themeColor="accent1" w:themeShade="80"/>
          <w:sz w:val="48"/>
          <w:szCs w:val="32"/>
          <w:lang w:val="lv-LV"/>
        </w:rPr>
      </w:pPr>
      <w:r w:rsidRPr="00407B29">
        <w:rPr>
          <w:lang w:val="lv-LV"/>
        </w:rPr>
        <w:br w:type="page"/>
      </w:r>
    </w:p>
    <w:p w14:paraId="101F3704" w14:textId="6F2C29F6" w:rsidR="008102F6" w:rsidRPr="00407B29" w:rsidRDefault="009805D0" w:rsidP="00F516D0">
      <w:pPr>
        <w:pStyle w:val="Heading1"/>
        <w:rPr>
          <w:lang w:val="lv-LV"/>
        </w:rPr>
      </w:pPr>
      <w:bookmarkStart w:id="9" w:name="_Toc20915066"/>
      <w:r w:rsidRPr="00407B29">
        <w:rPr>
          <w:lang w:val="lv-LV"/>
        </w:rPr>
        <w:lastRenderedPageBreak/>
        <w:t>2. MONITORINGA METODOLOĢIJA</w:t>
      </w:r>
      <w:bookmarkEnd w:id="9"/>
    </w:p>
    <w:p w14:paraId="691790F7" w14:textId="77777777" w:rsidR="008923B9" w:rsidRPr="00407B29" w:rsidRDefault="008923B9" w:rsidP="008923B9">
      <w:pPr>
        <w:rPr>
          <w:rFonts w:eastAsia="Calibri"/>
          <w:lang w:val="lv-LV"/>
        </w:rPr>
        <w:sectPr w:rsidR="008923B9" w:rsidRPr="00407B29" w:rsidSect="00D315CF">
          <w:type w:val="continuous"/>
          <w:pgSz w:w="11907" w:h="16840" w:code="9"/>
          <w:pgMar w:top="1134" w:right="851" w:bottom="1134" w:left="1418" w:header="709" w:footer="709" w:gutter="0"/>
          <w:cols w:space="720"/>
        </w:sectPr>
      </w:pPr>
    </w:p>
    <w:p w14:paraId="3CF436A8" w14:textId="267A1AE7" w:rsidR="008923B9" w:rsidRPr="00407B29" w:rsidRDefault="008923B9" w:rsidP="00535370">
      <w:pPr>
        <w:jc w:val="both"/>
        <w:rPr>
          <w:rFonts w:eastAsia="Calibri"/>
          <w:lang w:val="lv-LV"/>
        </w:rPr>
      </w:pPr>
      <w:r w:rsidRPr="00407B29">
        <w:rPr>
          <w:rFonts w:eastAsia="Calibri"/>
          <w:lang w:val="lv-LV"/>
        </w:rPr>
        <w:t>RIS3 mērķu un uzdevumu izpilde vērtēta, ņemot vērā galvenos indikatorus, kas liecina par uzņēm</w:t>
      </w:r>
      <w:r w:rsidR="00FB6AD2">
        <w:rPr>
          <w:rFonts w:eastAsia="Calibri"/>
          <w:lang w:val="lv-LV"/>
        </w:rPr>
        <w:t>ēj</w:t>
      </w:r>
      <w:r w:rsidRPr="00407B29">
        <w:rPr>
          <w:rFonts w:eastAsia="Calibri"/>
          <w:lang w:val="lv-LV"/>
        </w:rPr>
        <w:t>darbības atklājuma procesa attīstību - pētniecības un inovācijas kritiskās masas veidošanās, P&amp;I aktivitāšu un uzņēmējdarbības aktivitāšu komplementaritāte, dažādošana un modernizēšana.</w:t>
      </w:r>
    </w:p>
    <w:p w14:paraId="0E95CFA7" w14:textId="7C32068C" w:rsidR="008923B9" w:rsidRPr="00407B29" w:rsidRDefault="008923B9" w:rsidP="00535370">
      <w:pPr>
        <w:jc w:val="both"/>
        <w:rPr>
          <w:rFonts w:eastAsia="Calibri"/>
          <w:lang w:val="lv-LV"/>
        </w:rPr>
      </w:pPr>
      <w:r w:rsidRPr="00407B29">
        <w:rPr>
          <w:rFonts w:eastAsia="Calibri"/>
          <w:lang w:val="lv-LV"/>
        </w:rPr>
        <w:t xml:space="preserve">Monitoringa otrajā posmā veikti vairāki tematiskie kartējumi RIS3 jomu ietvaros. Sākotnēji katrā RIS3 jomā veikts Latvijā attīstīto pētniecības un inovāciju tēmu kartējums finanšu instrumentu griezumā. Tematiskās grupas jomu ietvaros veidotas atbilstoši Apvārsnis 2020 tēmām. Pētniecības un inovāciju tēmu attīstība finanšu instrumentu griezumā laika periodā no </w:t>
      </w:r>
      <w:r w:rsidR="00E9073A" w:rsidRPr="00407B29">
        <w:rPr>
          <w:rFonts w:eastAsia="Calibri"/>
          <w:lang w:val="lv-LV"/>
        </w:rPr>
        <w:t>2014.</w:t>
      </w:r>
      <w:r w:rsidR="00E9073A">
        <w:rPr>
          <w:rFonts w:eastAsia="Calibri"/>
          <w:lang w:val="lv-LV"/>
        </w:rPr>
        <w:t xml:space="preserve"> – </w:t>
      </w:r>
      <w:r w:rsidR="00E9073A" w:rsidRPr="00407B29">
        <w:rPr>
          <w:rFonts w:eastAsia="Calibri"/>
          <w:lang w:val="lv-LV"/>
        </w:rPr>
        <w:t>2018</w:t>
      </w:r>
      <w:r w:rsidRPr="00407B29">
        <w:rPr>
          <w:rFonts w:eastAsia="Calibri"/>
          <w:lang w:val="lv-LV"/>
        </w:rPr>
        <w:t>.gadam veikta, lai novērtētu pētniecības un inovācijas kapacitāti un potenciālu ar mērķi iegūt kopskatu par finanšu instrumentu savstarpējo saskaņotību un papildinātību. Līdzīgi tika veikts Latvijas zinātniskajās institūcijās attīstīto pētniecības un inovāciju tēmu kartējums katrā RIS3 jomā. Kartējums veikts, iezīmējot tematisko grupu, kurā attiecīgā Latvijas zinātnis</w:t>
      </w:r>
      <w:r w:rsidR="00E9073A">
        <w:rPr>
          <w:rFonts w:eastAsia="Calibri"/>
          <w:lang w:val="lv-LV"/>
        </w:rPr>
        <w:t>k</w:t>
      </w:r>
      <w:r w:rsidRPr="00407B29">
        <w:rPr>
          <w:rFonts w:eastAsia="Calibri"/>
          <w:lang w:val="lv-LV"/>
        </w:rPr>
        <w:t xml:space="preserve">ā institūcija veic pētniecību un veido kompetenci, kā avotu izmantojot publikāciju tēmas un pētniecības un inovāciju </w:t>
      </w:r>
      <w:r w:rsidRPr="00407B29">
        <w:rPr>
          <w:rFonts w:eastAsia="Calibri"/>
          <w:lang w:val="lv-LV"/>
        </w:rPr>
        <w:t xml:space="preserve">projektu tēmas dažādos finanšu instrumentos, ar mērķi identificēt institūciju specializācijas virzienus. Savukārt pētniecības rezultāti tika analizēti pēc publikācijām par laika periodu no </w:t>
      </w:r>
      <w:r w:rsidR="00E9073A" w:rsidRPr="00407B29">
        <w:rPr>
          <w:rFonts w:eastAsia="Calibri"/>
          <w:lang w:val="lv-LV"/>
        </w:rPr>
        <w:t>2014.</w:t>
      </w:r>
      <w:r w:rsidR="00E9073A">
        <w:rPr>
          <w:rFonts w:eastAsia="Calibri"/>
          <w:lang w:val="lv-LV"/>
        </w:rPr>
        <w:t xml:space="preserve"> – </w:t>
      </w:r>
      <w:r w:rsidR="00E9073A" w:rsidRPr="00407B29">
        <w:rPr>
          <w:rFonts w:eastAsia="Calibri"/>
          <w:lang w:val="lv-LV"/>
        </w:rPr>
        <w:t>2018</w:t>
      </w:r>
      <w:r w:rsidRPr="00407B29">
        <w:rPr>
          <w:rFonts w:eastAsia="Calibri"/>
          <w:lang w:val="lv-LV"/>
        </w:rPr>
        <w:t xml:space="preserve">.gadam Web of Science datubāzē, izmantojot Incites rīku, atlasot katrai RIS3 jomai atbilstošas pētījumu tēmas, lai iegūtu priekšstatu par zinātnisko publikāciju kvalitāti un kvantitāti, gan RIS3 jomu un tēmu griezumā, gan salīdzinot ar Baltijas valstīm un Eiropas Savienības valstu vidējo rādītāju. </w:t>
      </w:r>
    </w:p>
    <w:p w14:paraId="578C577A" w14:textId="77FA0A3D" w:rsidR="008102F6" w:rsidRPr="00407B29" w:rsidRDefault="008923B9" w:rsidP="00535370">
      <w:pPr>
        <w:jc w:val="both"/>
        <w:rPr>
          <w:rFonts w:eastAsia="Calibri" w:cs="Calibri"/>
          <w:lang w:val="lv-LV"/>
        </w:rPr>
      </w:pPr>
      <w:r w:rsidRPr="00407B29">
        <w:rPr>
          <w:rFonts w:eastAsia="Calibri"/>
          <w:lang w:val="lv-LV"/>
        </w:rPr>
        <w:t xml:space="preserve">RIS3 pirmajā monitoringa ziņojumā tika identificētas iespējamās konkurētspējas nišas katras specializācijas jomas ietvaros, lai liktu uzsvaru uz uzņēmējdarbības vides veidošanu, kas veicina inovatīvas darbības un cilvēkresursu attīstību. Visvairāk identificēto nišu (6) ir zināšanu ietilpīgas </w:t>
      </w:r>
      <w:r w:rsidR="00E9073A">
        <w:rPr>
          <w:rFonts w:eastAsia="Calibri"/>
          <w:lang w:val="lv-LV"/>
        </w:rPr>
        <w:t>b</w:t>
      </w:r>
      <w:r w:rsidRPr="00407B29">
        <w:rPr>
          <w:rFonts w:eastAsia="Calibri"/>
          <w:lang w:val="lv-LV"/>
        </w:rPr>
        <w:t>ioekonomikas jomā, ņemot vērā tajā ietverto tēmu daudzveidību, bet vismazāk (</w:t>
      </w:r>
      <w:r w:rsidR="009D19E8" w:rsidRPr="00407B29">
        <w:rPr>
          <w:rFonts w:eastAsia="Calibri"/>
          <w:lang w:val="lv-LV"/>
        </w:rPr>
        <w:t>4</w:t>
      </w:r>
      <w:r w:rsidRPr="00407B29">
        <w:rPr>
          <w:rFonts w:eastAsia="Calibri"/>
          <w:lang w:val="lv-LV"/>
        </w:rPr>
        <w:t>) ir viedās enerģētikas jomā. Savukārt RIS3 monitoringa otrajā ziņojumā šo nišu griezumā katras jomas ietvaros tika apkopots pētniecības un inovāciju projektu piesaistītais finansējums dažādos finanšu instrumentos, lai gūtu priekšstatu par nišu kapacitāti piesaistīt ārējo finansējumu.</w:t>
      </w:r>
    </w:p>
    <w:p w14:paraId="40253A70" w14:textId="77777777" w:rsidR="008923B9" w:rsidRPr="00407B29" w:rsidRDefault="008923B9" w:rsidP="009465C8">
      <w:pPr>
        <w:tabs>
          <w:tab w:val="left" w:pos="720"/>
        </w:tabs>
        <w:jc w:val="both"/>
        <w:rPr>
          <w:rFonts w:eastAsia="Candara" w:cs="Candara"/>
          <w:b/>
          <w:szCs w:val="20"/>
          <w:lang w:val="lv-LV"/>
        </w:rPr>
        <w:sectPr w:rsidR="008923B9" w:rsidRPr="00407B29" w:rsidSect="00D315CF">
          <w:type w:val="continuous"/>
          <w:pgSz w:w="11907" w:h="16840" w:code="9"/>
          <w:pgMar w:top="1134" w:right="851" w:bottom="1134" w:left="1418" w:header="709" w:footer="709" w:gutter="0"/>
          <w:cols w:num="2" w:space="340"/>
        </w:sectPr>
      </w:pPr>
    </w:p>
    <w:p w14:paraId="7D7B00BD" w14:textId="77777777" w:rsidR="00393FC8" w:rsidRPr="00407B29" w:rsidRDefault="00393FC8" w:rsidP="00393FC8">
      <w:pPr>
        <w:tabs>
          <w:tab w:val="left" w:pos="720"/>
        </w:tabs>
        <w:jc w:val="center"/>
        <w:rPr>
          <w:rFonts w:eastAsia="Candara" w:cs="Candara"/>
          <w:b/>
          <w:szCs w:val="20"/>
          <w:lang w:val="lv-LV"/>
        </w:rPr>
      </w:pPr>
    </w:p>
    <w:p w14:paraId="3E04D822" w14:textId="58B6F251" w:rsidR="008102F6" w:rsidRPr="00407B29" w:rsidRDefault="00F516D0" w:rsidP="00393FC8">
      <w:pPr>
        <w:tabs>
          <w:tab w:val="left" w:pos="720"/>
        </w:tabs>
        <w:jc w:val="center"/>
        <w:rPr>
          <w:rFonts w:eastAsia="Calibri" w:cs="Calibri"/>
          <w:lang w:val="lv-LV"/>
        </w:rPr>
      </w:pPr>
      <w:r w:rsidRPr="00407B29">
        <w:rPr>
          <w:rFonts w:eastAsia="Candara" w:cs="Candara"/>
          <w:b/>
          <w:szCs w:val="20"/>
          <w:lang w:val="lv-LV"/>
        </w:rPr>
        <w:t>RIS3 monitoringa loģikas modelis</w:t>
      </w:r>
    </w:p>
    <w:tbl>
      <w:tblPr>
        <w:tblStyle w:val="28"/>
        <w:tblW w:w="9802" w:type="dxa"/>
        <w:jc w:val="center"/>
        <w:tblBorders>
          <w:top w:val="nil"/>
          <w:left w:val="nil"/>
          <w:bottom w:val="nil"/>
          <w:right w:val="nil"/>
          <w:insideH w:val="nil"/>
          <w:insideV w:val="nil"/>
        </w:tblBorders>
        <w:tblLayout w:type="fixed"/>
        <w:tblLook w:val="0400" w:firstRow="0" w:lastRow="0" w:firstColumn="0" w:lastColumn="0" w:noHBand="0" w:noVBand="1"/>
      </w:tblPr>
      <w:tblGrid>
        <w:gridCol w:w="1388"/>
        <w:gridCol w:w="762"/>
        <w:gridCol w:w="1128"/>
        <w:gridCol w:w="509"/>
        <w:gridCol w:w="1186"/>
        <w:gridCol w:w="1182"/>
        <w:gridCol w:w="509"/>
        <w:gridCol w:w="1136"/>
        <w:gridCol w:w="493"/>
        <w:gridCol w:w="507"/>
        <w:gridCol w:w="1002"/>
      </w:tblGrid>
      <w:tr w:rsidR="00D315CF" w:rsidRPr="00D315CF" w14:paraId="25FD03E5" w14:textId="77777777" w:rsidTr="00D315CF">
        <w:trPr>
          <w:jc w:val="center"/>
        </w:trPr>
        <w:tc>
          <w:tcPr>
            <w:tcW w:w="1388" w:type="dxa"/>
            <w:tcBorders>
              <w:top w:val="nil"/>
              <w:left w:val="nil"/>
              <w:bottom w:val="nil"/>
              <w:right w:val="nil"/>
            </w:tcBorders>
          </w:tcPr>
          <w:p w14:paraId="0D554649"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nil"/>
            </w:tcBorders>
          </w:tcPr>
          <w:p w14:paraId="1B7608D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nil"/>
              <w:left w:val="nil"/>
              <w:bottom w:val="single" w:sz="4" w:space="0" w:color="auto"/>
              <w:right w:val="nil"/>
            </w:tcBorders>
          </w:tcPr>
          <w:p w14:paraId="1A3E851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nil"/>
            </w:tcBorders>
          </w:tcPr>
          <w:p w14:paraId="6B847A6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nil"/>
              <w:left w:val="nil"/>
              <w:bottom w:val="single" w:sz="4" w:space="0" w:color="auto"/>
              <w:right w:val="nil"/>
            </w:tcBorders>
          </w:tcPr>
          <w:p w14:paraId="545994D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nil"/>
              <w:left w:val="nil"/>
              <w:bottom w:val="single" w:sz="4" w:space="0" w:color="auto"/>
              <w:right w:val="nil"/>
            </w:tcBorders>
          </w:tcPr>
          <w:p w14:paraId="0BAFF60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nil"/>
            </w:tcBorders>
          </w:tcPr>
          <w:p w14:paraId="787DBF3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36" w:type="dxa"/>
            <w:tcBorders>
              <w:top w:val="nil"/>
              <w:left w:val="nil"/>
              <w:bottom w:val="single" w:sz="4" w:space="0" w:color="auto"/>
              <w:right w:val="nil"/>
            </w:tcBorders>
          </w:tcPr>
          <w:p w14:paraId="0B1E3B1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0" w:type="dxa"/>
            <w:gridSpan w:val="2"/>
            <w:tcBorders>
              <w:top w:val="nil"/>
              <w:left w:val="nil"/>
              <w:bottom w:val="single" w:sz="4" w:space="0" w:color="auto"/>
              <w:right w:val="nil"/>
            </w:tcBorders>
          </w:tcPr>
          <w:p w14:paraId="21CD903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2" w:type="dxa"/>
            <w:tcBorders>
              <w:top w:val="nil"/>
              <w:left w:val="nil"/>
              <w:bottom w:val="single" w:sz="4" w:space="0" w:color="auto"/>
              <w:right w:val="nil"/>
            </w:tcBorders>
          </w:tcPr>
          <w:p w14:paraId="6621491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r>
      <w:tr w:rsidR="00D315CF" w:rsidRPr="00D315CF" w14:paraId="7C47320E" w14:textId="77777777" w:rsidTr="00D315CF">
        <w:trPr>
          <w:jc w:val="center"/>
        </w:trPr>
        <w:tc>
          <w:tcPr>
            <w:tcW w:w="1388" w:type="dxa"/>
            <w:tcBorders>
              <w:top w:val="nil"/>
            </w:tcBorders>
          </w:tcPr>
          <w:p w14:paraId="768B1F3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single" w:sz="4" w:space="0" w:color="000000"/>
            </w:tcBorders>
          </w:tcPr>
          <w:p w14:paraId="52385AB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vMerge w:val="restart"/>
            <w:tcBorders>
              <w:top w:val="single" w:sz="4" w:space="0" w:color="auto"/>
              <w:left w:val="single" w:sz="4" w:space="0" w:color="000000"/>
              <w:bottom w:val="single" w:sz="4" w:space="0" w:color="000000"/>
              <w:right w:val="single" w:sz="4" w:space="0" w:color="000000"/>
            </w:tcBorders>
            <w:shd w:val="clear" w:color="auto" w:fill="D9D9D9"/>
            <w:vAlign w:val="center"/>
          </w:tcPr>
          <w:p w14:paraId="56FCF612"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IEGULDĪJUMS</w:t>
            </w:r>
          </w:p>
          <w:p w14:paraId="4178F757"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(INPUT)</w:t>
            </w:r>
          </w:p>
        </w:tc>
        <w:tc>
          <w:tcPr>
            <w:tcW w:w="509" w:type="dxa"/>
            <w:vMerge w:val="restart"/>
            <w:tcBorders>
              <w:top w:val="nil"/>
              <w:left w:val="single" w:sz="4" w:space="0" w:color="000000"/>
              <w:bottom w:val="nil"/>
              <w:right w:val="single" w:sz="4" w:space="0" w:color="000000"/>
            </w:tcBorders>
            <w:vAlign w:val="center"/>
          </w:tcPr>
          <w:p w14:paraId="58B5A689" w14:textId="77777777" w:rsidR="008102F6" w:rsidRPr="00D315CF" w:rsidRDefault="009805D0">
            <w:pPr>
              <w:tabs>
                <w:tab w:val="left" w:pos="720"/>
              </w:tabs>
              <w:ind w:left="-57" w:right="-57"/>
              <w:jc w:val="right"/>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lv-LV"/>
              </w:rPr>
              <mc:AlternateContent>
                <mc:Choice Requires="wps">
                  <w:drawing>
                    <wp:inline distT="0" distB="0" distL="0" distR="0" wp14:anchorId="06720739" wp14:editId="412B4A89">
                      <wp:extent cx="192405" cy="192405"/>
                      <wp:effectExtent l="0" t="0" r="0" b="0"/>
                      <wp:docPr id="2730" name="Right Arrow 2730"/>
                      <wp:cNvGraphicFramePr/>
                      <a:graphic xmlns:a="http://schemas.openxmlformats.org/drawingml/2006/main">
                        <a:graphicData uri="http://schemas.microsoft.com/office/word/2010/wordprocessingShape">
                          <wps:wsp>
                            <wps:cNvSpPr/>
                            <wps:spPr>
                              <a:xfrm>
                                <a:off x="5256148" y="3690148"/>
                                <a:ext cx="179705" cy="179705"/>
                              </a:xfrm>
                              <a:prstGeom prst="rightArrow">
                                <a:avLst>
                                  <a:gd name="adj1" fmla="val 50000"/>
                                  <a:gd name="adj2" fmla="val 50000"/>
                                </a:avLst>
                              </a:prstGeom>
                              <a:solidFill>
                                <a:srgbClr val="2E5496"/>
                              </a:solidFill>
                              <a:ln w="12700" cap="flat" cmpd="sng">
                                <a:solidFill>
                                  <a:srgbClr val="1F3864"/>
                                </a:solidFill>
                                <a:prstDash val="solid"/>
                                <a:miter lim="800000"/>
                                <a:headEnd type="none" w="sm" len="sm"/>
                                <a:tailEnd type="none" w="sm" len="sm"/>
                              </a:ln>
                            </wps:spPr>
                            <wps:txbx>
                              <w:txbxContent>
                                <w:p w14:paraId="483A7C9C" w14:textId="77777777" w:rsidR="006D0CFE" w:rsidRDefault="006D0CFE">
                                  <w:pPr>
                                    <w:textDirection w:val="btLr"/>
                                  </w:pPr>
                                </w:p>
                              </w:txbxContent>
                            </wps:txbx>
                            <wps:bodyPr spcFirstLastPara="1" wrap="square" lIns="91425" tIns="91425" rIns="91425" bIns="91425" anchor="ctr" anchorCtr="0">
                              <a:noAutofit/>
                            </wps:bodyPr>
                          </wps:wsp>
                        </a:graphicData>
                      </a:graphic>
                    </wp:inline>
                  </w:drawing>
                </mc:Choice>
                <mc:Fallback>
                  <w:pict>
                    <v:shapetype w14:anchorId="067207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30" o:spid="_x0000_s1048" type="#_x0000_t13" style="width:15.15pt;height:1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" adj="10800" fillcolor="#2e5496" strokecolor="#1f3864" strokeweight="1pt">
                      <v:stroke startarrowwidth="narrow" startarrowlength="short" endarrowwidth="narrow" endarrowlength="short"/>
                      <v:textbox inset="2.53958mm,2.53958mm,2.53958mm,2.53958mm">
                        <w:txbxContent>
                          <w:p w14:paraId="483A7C9C" w14:textId="77777777" w:rsidR="006D0CFE" w:rsidRDefault="006D0CFE">
                            <w:pPr>
                              <w:textDirection w:val="btLr"/>
                            </w:pPr>
                          </w:p>
                        </w:txbxContent>
                      </v:textbox>
                      <w10:anchorlock/>
                    </v:shape>
                  </w:pict>
                </mc:Fallback>
              </mc:AlternateContent>
            </w:r>
          </w:p>
        </w:tc>
        <w:tc>
          <w:tcPr>
            <w:tcW w:w="2368" w:type="dxa"/>
            <w:gridSpan w:val="2"/>
            <w:vMerge w:val="restart"/>
            <w:tcBorders>
              <w:top w:val="single" w:sz="4" w:space="0" w:color="auto"/>
              <w:left w:val="single" w:sz="4" w:space="0" w:color="000000"/>
              <w:bottom w:val="single" w:sz="4" w:space="0" w:color="000000"/>
              <w:right w:val="single" w:sz="4" w:space="0" w:color="000000"/>
            </w:tcBorders>
            <w:shd w:val="clear" w:color="auto" w:fill="BFBFBF"/>
            <w:vAlign w:val="center"/>
          </w:tcPr>
          <w:p w14:paraId="4BC2BF1E"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IEGUVUMI</w:t>
            </w:r>
          </w:p>
          <w:p w14:paraId="092ACA94"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(OUTPUT)</w:t>
            </w:r>
          </w:p>
        </w:tc>
        <w:tc>
          <w:tcPr>
            <w:tcW w:w="509" w:type="dxa"/>
            <w:vMerge w:val="restart"/>
            <w:tcBorders>
              <w:top w:val="nil"/>
              <w:left w:val="single" w:sz="4" w:space="0" w:color="000000"/>
              <w:bottom w:val="nil"/>
              <w:right w:val="single" w:sz="4" w:space="0" w:color="000000"/>
            </w:tcBorders>
            <w:vAlign w:val="center"/>
          </w:tcPr>
          <w:p w14:paraId="49AA39BA" w14:textId="77777777" w:rsidR="008102F6" w:rsidRPr="00D315CF" w:rsidRDefault="009805D0">
            <w:pPr>
              <w:tabs>
                <w:tab w:val="left" w:pos="720"/>
              </w:tabs>
              <w:ind w:left="-57" w:right="-57"/>
              <w:jc w:val="center"/>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lv-LV"/>
              </w:rPr>
              <mc:AlternateContent>
                <mc:Choice Requires="wps">
                  <w:drawing>
                    <wp:inline distT="0" distB="0" distL="0" distR="0" wp14:anchorId="125B4E9C" wp14:editId="34D74F26">
                      <wp:extent cx="192405" cy="192405"/>
                      <wp:effectExtent l="0" t="0" r="0" b="0"/>
                      <wp:docPr id="2731" name="Right Arrow 2731"/>
                      <wp:cNvGraphicFramePr/>
                      <a:graphic xmlns:a="http://schemas.openxmlformats.org/drawingml/2006/main">
                        <a:graphicData uri="http://schemas.microsoft.com/office/word/2010/wordprocessingShape">
                          <wps:wsp>
                            <wps:cNvSpPr/>
                            <wps:spPr>
                              <a:xfrm>
                                <a:off x="5256148" y="3690148"/>
                                <a:ext cx="179705" cy="179705"/>
                              </a:xfrm>
                              <a:prstGeom prst="rightArrow">
                                <a:avLst>
                                  <a:gd name="adj1" fmla="val 50000"/>
                                  <a:gd name="adj2" fmla="val 50000"/>
                                </a:avLst>
                              </a:prstGeom>
                              <a:solidFill>
                                <a:srgbClr val="2E5496"/>
                              </a:solidFill>
                              <a:ln w="12700" cap="flat" cmpd="sng">
                                <a:solidFill>
                                  <a:srgbClr val="1F3864"/>
                                </a:solidFill>
                                <a:prstDash val="solid"/>
                                <a:miter lim="800000"/>
                                <a:headEnd type="none" w="sm" len="sm"/>
                                <a:tailEnd type="none" w="sm" len="sm"/>
                              </a:ln>
                            </wps:spPr>
                            <wps:txbx>
                              <w:txbxContent>
                                <w:p w14:paraId="3D4BF90F" w14:textId="77777777" w:rsidR="006D0CFE" w:rsidRDefault="006D0CFE">
                                  <w:pPr>
                                    <w:textDirection w:val="btLr"/>
                                  </w:pPr>
                                </w:p>
                              </w:txbxContent>
                            </wps:txbx>
                            <wps:bodyPr spcFirstLastPara="1" wrap="square" lIns="91425" tIns="91425" rIns="91425" bIns="91425" anchor="ctr" anchorCtr="0">
                              <a:noAutofit/>
                            </wps:bodyPr>
                          </wps:wsp>
                        </a:graphicData>
                      </a:graphic>
                    </wp:inline>
                  </w:drawing>
                </mc:Choice>
                <mc:Fallback>
                  <w:pict>
                    <v:shape w14:anchorId="125B4E9C" id="Right Arrow 2731" o:spid="_x0000_s1049" type="#_x0000_t13" style="width:15.15pt;height:1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" adj="10800" fillcolor="#2e5496" strokecolor="#1f3864" strokeweight="1pt">
                      <v:stroke startarrowwidth="narrow" startarrowlength="short" endarrowwidth="narrow" endarrowlength="short"/>
                      <v:textbox inset="2.53958mm,2.53958mm,2.53958mm,2.53958mm">
                        <w:txbxContent>
                          <w:p w14:paraId="3D4BF90F" w14:textId="77777777" w:rsidR="006D0CFE" w:rsidRDefault="006D0CFE">
                            <w:pPr>
                              <w:textDirection w:val="btLr"/>
                            </w:pPr>
                          </w:p>
                        </w:txbxContent>
                      </v:textbox>
                      <w10:anchorlock/>
                    </v:shape>
                  </w:pict>
                </mc:Fallback>
              </mc:AlternateContent>
            </w:r>
          </w:p>
        </w:tc>
        <w:tc>
          <w:tcPr>
            <w:tcW w:w="3138" w:type="dxa"/>
            <w:gridSpan w:val="4"/>
            <w:vMerge w:val="restart"/>
            <w:tcBorders>
              <w:top w:val="single" w:sz="4" w:space="0" w:color="auto"/>
              <w:left w:val="single" w:sz="4" w:space="0" w:color="000000"/>
              <w:right w:val="single" w:sz="4" w:space="0" w:color="000000"/>
            </w:tcBorders>
            <w:shd w:val="clear" w:color="auto" w:fill="BFBFBF"/>
          </w:tcPr>
          <w:p w14:paraId="2275639F"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IZNĀKUMI UN REZULTĀTS</w:t>
            </w:r>
          </w:p>
          <w:p w14:paraId="0C7B9671"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(OUTCOMES AND RESULTS)</w:t>
            </w:r>
          </w:p>
        </w:tc>
      </w:tr>
      <w:tr w:rsidR="00D315CF" w:rsidRPr="00D315CF" w14:paraId="0A5D7E3A" w14:textId="77777777" w:rsidTr="00D315CF">
        <w:trPr>
          <w:jc w:val="center"/>
        </w:trPr>
        <w:tc>
          <w:tcPr>
            <w:tcW w:w="1388" w:type="dxa"/>
          </w:tcPr>
          <w:p w14:paraId="52584E7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single" w:sz="4" w:space="0" w:color="000000"/>
            </w:tcBorders>
          </w:tcPr>
          <w:p w14:paraId="20C68C4A"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C00A5AE"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509" w:type="dxa"/>
            <w:vMerge/>
            <w:tcBorders>
              <w:top w:val="single" w:sz="4" w:space="0" w:color="auto"/>
              <w:left w:val="single" w:sz="4" w:space="0" w:color="000000"/>
              <w:bottom w:val="nil"/>
              <w:right w:val="single" w:sz="4" w:space="0" w:color="000000"/>
            </w:tcBorders>
            <w:vAlign w:val="center"/>
          </w:tcPr>
          <w:p w14:paraId="3FE10A42"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2368" w:type="dxa"/>
            <w:gridSpan w:val="2"/>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37535E2B"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509" w:type="dxa"/>
            <w:vMerge/>
            <w:tcBorders>
              <w:top w:val="nil"/>
              <w:left w:val="single" w:sz="4" w:space="0" w:color="000000"/>
              <w:bottom w:val="nil"/>
              <w:right w:val="single" w:sz="4" w:space="0" w:color="000000"/>
            </w:tcBorders>
            <w:vAlign w:val="center"/>
          </w:tcPr>
          <w:p w14:paraId="14506972"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3138" w:type="dxa"/>
            <w:gridSpan w:val="4"/>
            <w:vMerge/>
            <w:tcBorders>
              <w:top w:val="single" w:sz="4" w:space="0" w:color="000000"/>
              <w:left w:val="single" w:sz="4" w:space="0" w:color="000000"/>
              <w:bottom w:val="single" w:sz="4" w:space="0" w:color="000000"/>
              <w:right w:val="single" w:sz="4" w:space="0" w:color="000000"/>
            </w:tcBorders>
            <w:shd w:val="clear" w:color="auto" w:fill="BFBFBF"/>
          </w:tcPr>
          <w:p w14:paraId="6BE9FB60"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r>
      <w:tr w:rsidR="00D315CF" w:rsidRPr="00D315CF" w14:paraId="325C2915" w14:textId="77777777" w:rsidTr="00D315CF">
        <w:trPr>
          <w:jc w:val="center"/>
        </w:trPr>
        <w:tc>
          <w:tcPr>
            <w:tcW w:w="1388" w:type="dxa"/>
            <w:tcBorders>
              <w:top w:val="nil"/>
              <w:left w:val="nil"/>
              <w:right w:val="nil"/>
            </w:tcBorders>
          </w:tcPr>
          <w:p w14:paraId="3FC01D5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762" w:type="dxa"/>
            <w:tcBorders>
              <w:right w:val="nil"/>
            </w:tcBorders>
          </w:tcPr>
          <w:p w14:paraId="4833254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4005" w:type="dxa"/>
            <w:gridSpan w:val="4"/>
            <w:tcBorders>
              <w:top w:val="nil"/>
              <w:left w:val="nil"/>
              <w:bottom w:val="nil"/>
              <w:right w:val="nil"/>
            </w:tcBorders>
            <w:vAlign w:val="center"/>
          </w:tcPr>
          <w:p w14:paraId="6D2A8409" w14:textId="77777777" w:rsidR="008102F6" w:rsidRPr="00D315CF" w:rsidRDefault="009805D0" w:rsidP="002A1598">
            <w:pPr>
              <w:tabs>
                <w:tab w:val="left" w:pos="720"/>
              </w:tabs>
              <w:ind w:left="-57" w:right="945"/>
              <w:jc w:val="center"/>
              <w:rPr>
                <w:rFonts w:ascii="Segoe UI Semilight" w:eastAsia="Candara" w:hAnsi="Segoe UI Semilight" w:cs="Segoe UI Semilight"/>
                <w:color w:val="404040" w:themeColor="text1" w:themeTint="BF"/>
                <w:sz w:val="18"/>
                <w:szCs w:val="18"/>
                <w:lang w:val="lv-LV"/>
              </w:rPr>
            </w:pPr>
            <w:r w:rsidRPr="00D315CF">
              <w:rPr>
                <w:rFonts w:ascii="Segoe UI Semilight" w:eastAsia="Candara" w:hAnsi="Segoe UI Semilight" w:cs="Segoe UI Semilight"/>
                <w:color w:val="404040" w:themeColor="text1" w:themeTint="BF"/>
                <w:sz w:val="18"/>
                <w:szCs w:val="18"/>
                <w:lang w:val="lv-LV"/>
              </w:rPr>
              <w:t>VALSTS INTERVENCE</w:t>
            </w:r>
          </w:p>
        </w:tc>
        <w:tc>
          <w:tcPr>
            <w:tcW w:w="509" w:type="dxa"/>
            <w:tcBorders>
              <w:left w:val="nil"/>
              <w:right w:val="nil"/>
            </w:tcBorders>
          </w:tcPr>
          <w:p w14:paraId="13184CA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3138" w:type="dxa"/>
            <w:gridSpan w:val="4"/>
            <w:tcBorders>
              <w:top w:val="single" w:sz="4" w:space="0" w:color="000000"/>
              <w:left w:val="nil"/>
              <w:bottom w:val="nil"/>
              <w:right w:val="nil"/>
            </w:tcBorders>
            <w:vAlign w:val="center"/>
          </w:tcPr>
          <w:p w14:paraId="26414E0E" w14:textId="77777777" w:rsidR="008102F6" w:rsidRPr="00D315CF" w:rsidRDefault="009805D0">
            <w:pPr>
              <w:tabs>
                <w:tab w:val="left" w:pos="720"/>
              </w:tabs>
              <w:ind w:left="-57"/>
              <w:jc w:val="center"/>
              <w:rPr>
                <w:rFonts w:ascii="Segoe UI Semilight" w:hAnsi="Segoe UI Semilight" w:cs="Segoe UI Semilight"/>
                <w:color w:val="404040" w:themeColor="text1" w:themeTint="BF"/>
                <w:sz w:val="18"/>
                <w:szCs w:val="18"/>
                <w:lang w:val="lv-LV"/>
              </w:rPr>
            </w:pPr>
            <w:r w:rsidRPr="00D315CF">
              <w:rPr>
                <w:rFonts w:ascii="Segoe UI Semilight" w:eastAsia="Candara" w:hAnsi="Segoe UI Semilight" w:cs="Segoe UI Semilight"/>
                <w:color w:val="404040" w:themeColor="text1" w:themeTint="BF"/>
                <w:sz w:val="18"/>
                <w:szCs w:val="18"/>
                <w:lang w:val="lv-LV"/>
              </w:rPr>
              <w:t>TAUTSAIMNIECĪBAS TRANSFORMĀCIJA</w:t>
            </w:r>
          </w:p>
        </w:tc>
      </w:tr>
      <w:tr w:rsidR="00D315CF" w:rsidRPr="00D315CF" w14:paraId="7374F1DD" w14:textId="77777777" w:rsidTr="00D315CF">
        <w:trPr>
          <w:jc w:val="center"/>
        </w:trPr>
        <w:tc>
          <w:tcPr>
            <w:tcW w:w="1388" w:type="dxa"/>
            <w:tcBorders>
              <w:top w:val="nil"/>
              <w:left w:val="nil"/>
              <w:bottom w:val="single" w:sz="4" w:space="0" w:color="000000"/>
              <w:right w:val="nil"/>
            </w:tcBorders>
          </w:tcPr>
          <w:p w14:paraId="790DFC6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762" w:type="dxa"/>
            <w:tcBorders>
              <w:top w:val="nil"/>
            </w:tcBorders>
          </w:tcPr>
          <w:p w14:paraId="2899AA0E"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28" w:type="dxa"/>
            <w:tcBorders>
              <w:top w:val="nil"/>
              <w:left w:val="nil"/>
              <w:bottom w:val="single" w:sz="4" w:space="0" w:color="000000"/>
              <w:right w:val="nil"/>
            </w:tcBorders>
          </w:tcPr>
          <w:p w14:paraId="2A1DA77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509" w:type="dxa"/>
            <w:tcBorders>
              <w:top w:val="nil"/>
            </w:tcBorders>
          </w:tcPr>
          <w:p w14:paraId="4EAD510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86" w:type="dxa"/>
            <w:tcBorders>
              <w:top w:val="nil"/>
              <w:left w:val="nil"/>
              <w:bottom w:val="single" w:sz="4" w:space="0" w:color="000000"/>
              <w:right w:val="nil"/>
            </w:tcBorders>
          </w:tcPr>
          <w:p w14:paraId="6A0B1FA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82" w:type="dxa"/>
            <w:tcBorders>
              <w:top w:val="nil"/>
              <w:left w:val="nil"/>
              <w:bottom w:val="single" w:sz="4" w:space="0" w:color="000000"/>
              <w:right w:val="nil"/>
            </w:tcBorders>
          </w:tcPr>
          <w:p w14:paraId="47C987B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509" w:type="dxa"/>
            <w:tcBorders>
              <w:top w:val="nil"/>
            </w:tcBorders>
          </w:tcPr>
          <w:p w14:paraId="1968F0C5"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36" w:type="dxa"/>
            <w:tcBorders>
              <w:top w:val="nil"/>
              <w:left w:val="nil"/>
              <w:bottom w:val="single" w:sz="4" w:space="0" w:color="000000"/>
              <w:right w:val="nil"/>
            </w:tcBorders>
          </w:tcPr>
          <w:p w14:paraId="69E9754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000" w:type="dxa"/>
            <w:gridSpan w:val="2"/>
            <w:tcBorders>
              <w:top w:val="nil"/>
              <w:left w:val="nil"/>
              <w:bottom w:val="single" w:sz="4" w:space="0" w:color="000000"/>
              <w:right w:val="nil"/>
            </w:tcBorders>
          </w:tcPr>
          <w:p w14:paraId="3C44279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002" w:type="dxa"/>
            <w:tcBorders>
              <w:top w:val="nil"/>
              <w:left w:val="nil"/>
              <w:bottom w:val="single" w:sz="4" w:space="0" w:color="000000"/>
              <w:right w:val="nil"/>
            </w:tcBorders>
          </w:tcPr>
          <w:p w14:paraId="1DAF91B1"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26"/>
                <w:szCs w:val="26"/>
                <w:lang w:val="lv-LV"/>
              </w:rPr>
            </w:pPr>
            <w:r w:rsidRPr="00D315CF">
              <w:rPr>
                <w:rFonts w:ascii="Segoe UI Semilight" w:hAnsi="Segoe UI Semilight" w:cs="Segoe UI Semilight"/>
                <w:noProof/>
                <w:color w:val="404040" w:themeColor="text1" w:themeTint="BF"/>
                <w:sz w:val="26"/>
                <w:szCs w:val="26"/>
                <w:lang w:val="lv-LV"/>
              </w:rPr>
              <mc:AlternateContent>
                <mc:Choice Requires="wps">
                  <w:drawing>
                    <wp:anchor distT="0" distB="0" distL="114300" distR="114300" simplePos="0" relativeHeight="251671552" behindDoc="0" locked="0" layoutInCell="1" hidden="0" allowOverlap="1" wp14:anchorId="56F03F87" wp14:editId="4304356D">
                      <wp:simplePos x="0" y="0"/>
                      <wp:positionH relativeFrom="column">
                        <wp:posOffset>266700</wp:posOffset>
                      </wp:positionH>
                      <wp:positionV relativeFrom="paragraph">
                        <wp:posOffset>25400</wp:posOffset>
                      </wp:positionV>
                      <wp:extent cx="300990" cy="228600"/>
                      <wp:effectExtent l="0" t="0" r="0" b="0"/>
                      <wp:wrapNone/>
                      <wp:docPr id="2676" name="Bent Arrow 2676"/>
                      <wp:cNvGraphicFramePr/>
                      <a:graphic xmlns:a="http://schemas.openxmlformats.org/drawingml/2006/main">
                        <a:graphicData uri="http://schemas.microsoft.com/office/word/2010/wordprocessingShape">
                          <wps:wsp>
                            <wps:cNvSpPr/>
                            <wps:spPr>
                              <a:xfrm rot="10800000">
                                <a:off x="5202173" y="3672050"/>
                                <a:ext cx="287655" cy="215900"/>
                              </a:xfrm>
                              <a:prstGeom prst="bentArrow">
                                <a:avLst>
                                  <a:gd name="adj1" fmla="val 50000"/>
                                  <a:gd name="adj2" fmla="val 46818"/>
                                  <a:gd name="adj3" fmla="val 41941"/>
                                  <a:gd name="adj4" fmla="val 40841"/>
                                </a:avLst>
                              </a:prstGeom>
                              <a:solidFill>
                                <a:srgbClr val="2F5496"/>
                              </a:solidFill>
                              <a:ln w="12700" cap="flat" cmpd="sng">
                                <a:solidFill>
                                  <a:srgbClr val="31538F"/>
                                </a:solidFill>
                                <a:prstDash val="solid"/>
                                <a:miter lim="800000"/>
                                <a:headEnd type="none" w="sm" len="sm"/>
                                <a:tailEnd type="none" w="sm" len="sm"/>
                              </a:ln>
                            </wps:spPr>
                            <wps:txbx>
                              <w:txbxContent>
                                <w:p w14:paraId="2A5B4EDA" w14:textId="77777777" w:rsidR="006D0CFE" w:rsidRDefault="006D0CFE">
                                  <w:pPr>
                                    <w:textDirection w:val="btLr"/>
                                  </w:pPr>
                                </w:p>
                              </w:txbxContent>
                            </wps:txbx>
                            <wps:bodyPr spcFirstLastPara="1" wrap="square" lIns="91425" tIns="91425" rIns="91425" bIns="91425" anchor="ctr" anchorCtr="0">
                              <a:noAutofit/>
                            </wps:bodyPr>
                          </wps:wsp>
                        </a:graphicData>
                      </a:graphic>
                    </wp:anchor>
                  </w:drawing>
                </mc:Choice>
                <mc:Fallback>
                  <w:pict>
                    <v:shape w14:anchorId="56F03F87" id="Bent Arrow 2676" o:spid="_x0000_s1050" style="position:absolute;left:0;text-align:left;margin-left:21pt;margin-top:2pt;width:23.7pt;height:18pt;rotation:18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87655,21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" adj="-11796480,,5400" path="m,215900l,135281c,86583,39478,47105,88176,47105r108928,l197104,r90551,101080l197104,202160r,-47105l107950,155055r,l107950,215900,,215900xe" fillcolor="#2f5496" strokecolor="#31538f" strokeweight="1pt">
                      <v:stroke startarrowwidth="narrow" startarrowlength="short" endarrowwidth="narrow" endarrowlength="short" joinstyle="miter"/>
                      <v:formulas/>
                      <v:path arrowok="t" o:connecttype="custom" o:connectlocs="0,215900;0,135281;88176,47105;197104,47105;197104,0;287655,101080;197104,202160;197104,155055;107950,155055;107950,155055;107950,215900;0,215900" o:connectangles="0,0,0,0,0,0,0,0,0,0,0,0" textboxrect="0,0,287655,215900"/>
                      <v:textbox inset="2.53958mm,2.53958mm,2.53958mm,2.53958mm">
                        <w:txbxContent>
                          <w:p w14:paraId="2A5B4EDA" w14:textId="77777777" w:rsidR="006D0CFE" w:rsidRDefault="006D0CFE">
                            <w:pPr>
                              <w:textDirection w:val="btLr"/>
                            </w:pPr>
                          </w:p>
                        </w:txbxContent>
                      </v:textbox>
                    </v:shape>
                  </w:pict>
                </mc:Fallback>
              </mc:AlternateContent>
            </w:r>
          </w:p>
        </w:tc>
      </w:tr>
      <w:tr w:rsidR="00D315CF" w:rsidRPr="00D315CF" w14:paraId="2C445F21" w14:textId="77777777" w:rsidTr="00D315CF">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BFBFBF"/>
          </w:tcPr>
          <w:p w14:paraId="7F4D0552" w14:textId="3871A800"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 xml:space="preserve">Esošā </w:t>
            </w:r>
            <w:r w:rsidR="00AA1996" w:rsidRPr="00D315CF">
              <w:rPr>
                <w:rFonts w:ascii="Segoe UI Semilight" w:eastAsia="Candara" w:hAnsi="Segoe UI Semilight" w:cs="Segoe UI Semilight"/>
                <w:b/>
                <w:color w:val="404040" w:themeColor="text1" w:themeTint="BF"/>
                <w:sz w:val="16"/>
                <w:szCs w:val="16"/>
                <w:lang w:val="lv-LV"/>
              </w:rPr>
              <w:br/>
            </w:r>
            <w:r w:rsidR="002A1598" w:rsidRPr="00D315CF">
              <w:rPr>
                <w:rFonts w:ascii="Segoe UI Semilight" w:hAnsi="Segoe UI Semilight" w:cs="Segoe UI Semilight"/>
                <w:noProof/>
                <w:color w:val="404040" w:themeColor="text1" w:themeTint="BF"/>
                <w:lang w:val="lv-LV"/>
              </w:rPr>
              <mc:AlternateContent>
                <mc:Choice Requires="wps">
                  <w:drawing>
                    <wp:anchor distT="0" distB="0" distL="114300" distR="114300" simplePos="0" relativeHeight="251672576" behindDoc="0" locked="0" layoutInCell="1" hidden="0" allowOverlap="1" wp14:anchorId="019467AC" wp14:editId="1D740011">
                      <wp:simplePos x="0" y="0"/>
                      <wp:positionH relativeFrom="column">
                        <wp:posOffset>581660</wp:posOffset>
                      </wp:positionH>
                      <wp:positionV relativeFrom="paragraph">
                        <wp:posOffset>92837</wp:posOffset>
                      </wp:positionV>
                      <wp:extent cx="729615" cy="1871980"/>
                      <wp:effectExtent l="0" t="38100" r="32385" b="52070"/>
                      <wp:wrapNone/>
                      <wp:docPr id="2660" name="Right Arrow 2660"/>
                      <wp:cNvGraphicFramePr/>
                      <a:graphic xmlns:a="http://schemas.openxmlformats.org/drawingml/2006/main">
                        <a:graphicData uri="http://schemas.microsoft.com/office/word/2010/wordprocessingShape">
                          <wps:wsp>
                            <wps:cNvSpPr/>
                            <wps:spPr>
                              <a:xfrm>
                                <a:off x="0" y="0"/>
                                <a:ext cx="729615" cy="1871980"/>
                              </a:xfrm>
                              <a:prstGeom prst="rightArrow">
                                <a:avLst>
                                  <a:gd name="adj1" fmla="val 83469"/>
                                  <a:gd name="adj2" fmla="val 38187"/>
                                </a:avLst>
                              </a:prstGeom>
                              <a:solidFill>
                                <a:srgbClr val="D8D8D8"/>
                              </a:solidFill>
                              <a:ln w="9525" cap="flat" cmpd="sng">
                                <a:solidFill>
                                  <a:schemeClr val="dk1"/>
                                </a:solidFill>
                                <a:prstDash val="solid"/>
                                <a:miter lim="800000"/>
                                <a:headEnd type="none" w="sm" len="sm"/>
                                <a:tailEnd type="none" w="sm" len="sm"/>
                              </a:ln>
                            </wps:spPr>
                            <wps:txbx>
                              <w:txbxContent>
                                <w:p w14:paraId="15DE5980"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Prioritātes</w:t>
                                  </w:r>
                                </w:p>
                                <w:p w14:paraId="6C9B194C"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Vīzija</w:t>
                                  </w:r>
                                </w:p>
                                <w:p w14:paraId="15267A03"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Vērtības</w:t>
                                  </w:r>
                                </w:p>
                                <w:p w14:paraId="0023933F"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Iesaistītās puses</w:t>
                                  </w:r>
                                </w:p>
                                <w:p w14:paraId="6FD4764E"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Resursi</w:t>
                                  </w:r>
                                </w:p>
                                <w:p w14:paraId="44CB84CD"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Sadarbība</w:t>
                                  </w:r>
                                </w:p>
                                <w:p w14:paraId="4EB27514" w14:textId="77777777" w:rsidR="006D0CFE" w:rsidRPr="00F516D0" w:rsidRDefault="006D0CFE" w:rsidP="002A1598">
                                  <w:pPr>
                                    <w:spacing w:after="0"/>
                                    <w:ind w:left="-56" w:right="-113" w:hanging="57"/>
                                    <w:textDirection w:val="btLr"/>
                                    <w:rPr>
                                      <w:rFonts w:ascii="Segoe UI Semilight" w:hAnsi="Segoe UI Semilight" w:cs="Segoe UI Semilight"/>
                                    </w:rPr>
                                  </w:pPr>
                                </w:p>
                                <w:p w14:paraId="2F425A7B"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Paredzētie rezultāti</w:t>
                                  </w:r>
                                </w:p>
                              </w:txbxContent>
                            </wps:txbx>
                            <wps:bodyPr spcFirstLastPara="1" wrap="square" lIns="91425" tIns="45700" rIns="0" bIns="45700" anchor="ctr" anchorCtr="0">
                              <a:noAutofit/>
                            </wps:bodyPr>
                          </wps:wsp>
                        </a:graphicData>
                      </a:graphic>
                      <wp14:sizeRelV relativeFrom="margin">
                        <wp14:pctHeight>0</wp14:pctHeight>
                      </wp14:sizeRelV>
                    </wp:anchor>
                  </w:drawing>
                </mc:Choice>
                <mc:Fallback>
                  <w:pict>
                    <v:shape w14:anchorId="019467AC" id="Right Arrow 2660" o:spid="_x0000_s1051" type="#_x0000_t13" style="position:absolute;left:0;text-align:left;margin-left:45.8pt;margin-top:7.3pt;width:57.45pt;height:147.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" adj="13352,1785" fillcolor="#d8d8d8" strokecolor="black [3200]">
                      <v:stroke startarrowwidth="narrow" startarrowlength="short" endarrowwidth="narrow" endarrowlength="short"/>
                      <v:textbox inset="2.53958mm,1.2694mm,0,1.2694mm">
                        <w:txbxContent>
                          <w:p w14:paraId="15DE5980"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Prioritātes</w:t>
                            </w:r>
                          </w:p>
                          <w:p w14:paraId="6C9B194C"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Vīzija</w:t>
                            </w:r>
                          </w:p>
                          <w:p w14:paraId="15267A03"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Vērtības</w:t>
                            </w:r>
                          </w:p>
                          <w:p w14:paraId="0023933F"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Iesaistītās puses</w:t>
                            </w:r>
                          </w:p>
                          <w:p w14:paraId="6FD4764E"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Resursi</w:t>
                            </w:r>
                          </w:p>
                          <w:p w14:paraId="44CB84CD"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Sadarbība</w:t>
                            </w:r>
                          </w:p>
                          <w:p w14:paraId="4EB27514" w14:textId="77777777" w:rsidR="006D0CFE" w:rsidRPr="00F516D0" w:rsidRDefault="006D0CFE" w:rsidP="002A1598">
                            <w:pPr>
                              <w:spacing w:after="0"/>
                              <w:ind w:left="-56" w:right="-113" w:hanging="57"/>
                              <w:textDirection w:val="btLr"/>
                              <w:rPr>
                                <w:rFonts w:ascii="Segoe UI Semilight" w:hAnsi="Segoe UI Semilight" w:cs="Segoe UI Semilight"/>
                              </w:rPr>
                            </w:pPr>
                          </w:p>
                          <w:p w14:paraId="2F425A7B" w14:textId="77777777" w:rsidR="006D0CFE" w:rsidRPr="00F516D0" w:rsidRDefault="006D0CFE"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Paredzētie rezultāti</w:t>
                            </w:r>
                          </w:p>
                        </w:txbxContent>
                      </v:textbox>
                    </v:shape>
                  </w:pict>
                </mc:Fallback>
              </mc:AlternateContent>
            </w:r>
            <w:r w:rsidRPr="00D315CF">
              <w:rPr>
                <w:rFonts w:ascii="Segoe UI Semilight" w:eastAsia="Candara" w:hAnsi="Segoe UI Semilight" w:cs="Segoe UI Semilight"/>
                <w:b/>
                <w:color w:val="404040" w:themeColor="text1" w:themeTint="BF"/>
                <w:sz w:val="16"/>
                <w:szCs w:val="16"/>
                <w:lang w:val="lv-LV"/>
              </w:rPr>
              <w:t>situācija</w:t>
            </w:r>
          </w:p>
          <w:p w14:paraId="3C62D67A"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 xml:space="preserve">Vajadzības </w:t>
            </w:r>
            <w:r w:rsidRPr="00D315CF">
              <w:rPr>
                <w:rFonts w:ascii="Segoe UI Semilight" w:eastAsia="Candara" w:hAnsi="Segoe UI Semilight" w:cs="Segoe UI Semilight"/>
                <w:color w:val="404040" w:themeColor="text1" w:themeTint="BF"/>
                <w:sz w:val="16"/>
                <w:szCs w:val="16"/>
                <w:lang w:val="lv-LV"/>
              </w:rPr>
              <w:br/>
              <w:t>un resursi</w:t>
            </w:r>
          </w:p>
          <w:p w14:paraId="36CAD37F"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61B7EA8B" w14:textId="2339E6E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Izaicinājumi,</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problēmas</w:t>
            </w:r>
          </w:p>
          <w:p w14:paraId="67ADB22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C5E6226" w14:textId="69CDAF93" w:rsidR="008102F6" w:rsidRPr="00D315CF" w:rsidRDefault="009805D0" w:rsidP="00AA1996">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Ieinteresēto</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pušu</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sadarbība</w:t>
            </w:r>
          </w:p>
        </w:tc>
        <w:tc>
          <w:tcPr>
            <w:tcW w:w="762" w:type="dxa"/>
            <w:tcBorders>
              <w:top w:val="nil"/>
              <w:left w:val="single" w:sz="4" w:space="0" w:color="000000"/>
              <w:bottom w:val="nil"/>
              <w:right w:val="single" w:sz="4" w:space="0" w:color="000000"/>
            </w:tcBorders>
          </w:tcPr>
          <w:p w14:paraId="0BE80FC5"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single" w:sz="4" w:space="0" w:color="000000"/>
              <w:left w:val="single" w:sz="4" w:space="0" w:color="000000"/>
              <w:bottom w:val="single" w:sz="4" w:space="0" w:color="000000"/>
              <w:right w:val="single" w:sz="4" w:space="0" w:color="000000"/>
            </w:tcBorders>
          </w:tcPr>
          <w:p w14:paraId="60B1A260" w14:textId="77777777"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Finanšu resursi</w:t>
            </w:r>
          </w:p>
          <w:p w14:paraId="19AF245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6F12649D"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ES fondu programmas</w:t>
            </w:r>
          </w:p>
          <w:p w14:paraId="456DAA27"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Budžeta finansējums</w:t>
            </w:r>
          </w:p>
          <w:p w14:paraId="077E5B4A"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Politikas iniciatīvas</w:t>
            </w:r>
          </w:p>
          <w:p w14:paraId="7013E0B1" w14:textId="7E1B22AC" w:rsidR="008102F6" w:rsidRPr="00D315CF" w:rsidRDefault="009805D0" w:rsidP="002A1598">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c>
          <w:tcPr>
            <w:tcW w:w="509" w:type="dxa"/>
            <w:tcBorders>
              <w:top w:val="nil"/>
              <w:left w:val="single" w:sz="4" w:space="0" w:color="000000"/>
              <w:bottom w:val="nil"/>
              <w:right w:val="single" w:sz="4" w:space="0" w:color="000000"/>
            </w:tcBorders>
          </w:tcPr>
          <w:p w14:paraId="459FEB0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single" w:sz="4" w:space="0" w:color="000000"/>
              <w:left w:val="single" w:sz="4" w:space="0" w:color="000000"/>
              <w:bottom w:val="single" w:sz="4" w:space="0" w:color="000000"/>
              <w:right w:val="single" w:sz="4" w:space="0" w:color="000000"/>
            </w:tcBorders>
          </w:tcPr>
          <w:p w14:paraId="65507678" w14:textId="6A3E7C2C"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Darbības/</w:t>
            </w:r>
            <w:r w:rsidR="00AA1996" w:rsidRPr="00D315CF">
              <w:rPr>
                <w:rFonts w:ascii="Segoe UI Semilight" w:eastAsia="Candara" w:hAnsi="Segoe UI Semilight" w:cs="Segoe UI Semilight"/>
                <w:b/>
                <w:color w:val="404040" w:themeColor="text1" w:themeTint="BF"/>
                <w:sz w:val="16"/>
                <w:szCs w:val="16"/>
                <w:lang w:val="lv-LV"/>
              </w:rPr>
              <w:br/>
            </w:r>
            <w:r w:rsidRPr="00D315CF">
              <w:rPr>
                <w:rFonts w:ascii="Segoe UI Semilight" w:eastAsia="Candara" w:hAnsi="Segoe UI Semilight" w:cs="Segoe UI Semilight"/>
                <w:b/>
                <w:color w:val="404040" w:themeColor="text1" w:themeTint="BF"/>
                <w:sz w:val="16"/>
                <w:szCs w:val="16"/>
                <w:lang w:val="lv-LV"/>
              </w:rPr>
              <w:t>instrumenti</w:t>
            </w:r>
          </w:p>
          <w:p w14:paraId="5ADDBA2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073C2F5C"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Tehnoloģiju pārnese</w:t>
            </w:r>
          </w:p>
          <w:p w14:paraId="2AF19C30"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 xml:space="preserve">Kompetences centri </w:t>
            </w:r>
          </w:p>
          <w:p w14:paraId="1201A705"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Biznesa inkubatori</w:t>
            </w:r>
          </w:p>
          <w:p w14:paraId="64712C87"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p w14:paraId="64C61C5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single" w:sz="4" w:space="0" w:color="000000"/>
              <w:left w:val="single" w:sz="4" w:space="0" w:color="000000"/>
              <w:bottom w:val="single" w:sz="4" w:space="0" w:color="000000"/>
              <w:right w:val="single" w:sz="4" w:space="0" w:color="000000"/>
            </w:tcBorders>
          </w:tcPr>
          <w:p w14:paraId="1F3A4BFD" w14:textId="7A2E84B7"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Sasniegtais</w:t>
            </w:r>
            <w:r w:rsidR="00AA1996" w:rsidRPr="00D315CF">
              <w:rPr>
                <w:rFonts w:ascii="Segoe UI Semilight" w:eastAsia="Candara" w:hAnsi="Segoe UI Semilight" w:cs="Segoe UI Semilight"/>
                <w:b/>
                <w:color w:val="404040" w:themeColor="text1" w:themeTint="BF"/>
                <w:sz w:val="16"/>
                <w:szCs w:val="16"/>
                <w:lang w:val="lv-LV"/>
              </w:rPr>
              <w:br/>
            </w:r>
          </w:p>
          <w:p w14:paraId="1A81F19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4A33BCA9"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Produkti vai pakalpojumi, kas radušies ieguldījumu rezultātā</w:t>
            </w:r>
          </w:p>
        </w:tc>
        <w:tc>
          <w:tcPr>
            <w:tcW w:w="509" w:type="dxa"/>
            <w:tcBorders>
              <w:top w:val="nil"/>
              <w:left w:val="single" w:sz="4" w:space="0" w:color="000000"/>
              <w:bottom w:val="nil"/>
              <w:right w:val="single" w:sz="4" w:space="0" w:color="000000"/>
            </w:tcBorders>
          </w:tcPr>
          <w:p w14:paraId="3DD98AE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629" w:type="dxa"/>
            <w:gridSpan w:val="2"/>
            <w:tcBorders>
              <w:top w:val="single" w:sz="4" w:space="0" w:color="000000"/>
              <w:left w:val="single" w:sz="4" w:space="0" w:color="000000"/>
              <w:bottom w:val="single" w:sz="4" w:space="0" w:color="000000"/>
              <w:right w:val="single" w:sz="4" w:space="0" w:color="000000"/>
            </w:tcBorders>
          </w:tcPr>
          <w:p w14:paraId="5DB325F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CC3A72E"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Uzņēmējdarbības sektora inovatīvās aktivitātes</w:t>
            </w:r>
          </w:p>
          <w:p w14:paraId="38F169A0"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Biznesa modeļa maiņa</w:t>
            </w:r>
          </w:p>
          <w:p w14:paraId="206DF7C4"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Cilvēkkapitāla attīstība</w:t>
            </w:r>
          </w:p>
          <w:p w14:paraId="35C6EF79"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Augstākās izglītības un zinātnes kapacitātes celšana</w:t>
            </w:r>
          </w:p>
          <w:p w14:paraId="2BDDC38F" w14:textId="2BF4E25D" w:rsidR="008102F6" w:rsidRPr="00D315CF" w:rsidRDefault="00AA1996">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c>
          <w:tcPr>
            <w:tcW w:w="1509" w:type="dxa"/>
            <w:gridSpan w:val="2"/>
            <w:tcBorders>
              <w:top w:val="single" w:sz="4" w:space="0" w:color="000000"/>
              <w:left w:val="single" w:sz="4" w:space="0" w:color="000000"/>
              <w:bottom w:val="single" w:sz="4" w:space="0" w:color="000000"/>
              <w:right w:val="single" w:sz="4" w:space="0" w:color="000000"/>
            </w:tcBorders>
          </w:tcPr>
          <w:p w14:paraId="75A40D2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19A7B73"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Ekonomikas strukturālās pārmaiņas</w:t>
            </w:r>
          </w:p>
          <w:p w14:paraId="0E7EA73F"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Konkurētspēja</w:t>
            </w:r>
          </w:p>
          <w:p w14:paraId="2BE2E5C4"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Produktivitāte</w:t>
            </w:r>
          </w:p>
          <w:p w14:paraId="3A956DCA"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Eksporta struktūras maiņa</w:t>
            </w:r>
          </w:p>
          <w:p w14:paraId="03649D0C" w14:textId="65A64D6D"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Iekļaušanās globālajās vērtību ķēdēs</w:t>
            </w:r>
          </w:p>
          <w:p w14:paraId="45E98FF4" w14:textId="2BEE7ECD" w:rsidR="008102F6" w:rsidRPr="00D315CF" w:rsidRDefault="00AA1996">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r>
      <w:tr w:rsidR="00D315CF" w:rsidRPr="00D315CF" w14:paraId="69A84BBD" w14:textId="77777777" w:rsidTr="00D315CF">
        <w:trPr>
          <w:jc w:val="center"/>
        </w:trPr>
        <w:tc>
          <w:tcPr>
            <w:tcW w:w="1388" w:type="dxa"/>
            <w:tcBorders>
              <w:top w:val="single" w:sz="4" w:space="0" w:color="000000"/>
              <w:left w:val="nil"/>
              <w:bottom w:val="nil"/>
              <w:right w:val="nil"/>
            </w:tcBorders>
          </w:tcPr>
          <w:p w14:paraId="5602468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Pr>
          <w:p w14:paraId="3057DB0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single" w:sz="4" w:space="0" w:color="000000"/>
              <w:left w:val="nil"/>
              <w:right w:val="nil"/>
            </w:tcBorders>
          </w:tcPr>
          <w:p w14:paraId="357B0B7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4C739F3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right w:val="nil"/>
            </w:tcBorders>
          </w:tcPr>
          <w:p w14:paraId="0AB093D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single" w:sz="4" w:space="0" w:color="000000"/>
              <w:left w:val="nil"/>
              <w:right w:val="nil"/>
            </w:tcBorders>
          </w:tcPr>
          <w:p w14:paraId="33239CA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single" w:sz="4" w:space="0" w:color="000000"/>
              <w:left w:val="nil"/>
              <w:right w:val="nil"/>
            </w:tcBorders>
          </w:tcPr>
          <w:p w14:paraId="783DA9C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Pr>
          <w:p w14:paraId="70A8165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36" w:type="dxa"/>
            <w:tcBorders>
              <w:top w:val="single" w:sz="4" w:space="0" w:color="000000"/>
              <w:left w:val="nil"/>
              <w:bottom w:val="single" w:sz="4" w:space="0" w:color="000000"/>
              <w:right w:val="nil"/>
            </w:tcBorders>
          </w:tcPr>
          <w:p w14:paraId="7B6D9444"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lv-LV"/>
              </w:rPr>
              <mc:AlternateContent>
                <mc:Choice Requires="wpg">
                  <w:drawing>
                    <wp:anchor distT="0" distB="0" distL="114300" distR="114300" simplePos="0" relativeHeight="251673600" behindDoc="0" locked="0" layoutInCell="1" hidden="0" allowOverlap="1" wp14:anchorId="570D27E1" wp14:editId="10AFACE0">
                      <wp:simplePos x="0" y="0"/>
                      <wp:positionH relativeFrom="column">
                        <wp:posOffset>114300</wp:posOffset>
                      </wp:positionH>
                      <wp:positionV relativeFrom="paragraph">
                        <wp:posOffset>38100</wp:posOffset>
                      </wp:positionV>
                      <wp:extent cx="333375" cy="372745"/>
                      <wp:effectExtent l="0" t="0" r="0" b="0"/>
                      <wp:wrapNone/>
                      <wp:docPr id="2658" name="Group 2658"/>
                      <wp:cNvGraphicFramePr/>
                      <a:graphic xmlns:a="http://schemas.openxmlformats.org/drawingml/2006/main">
                        <a:graphicData uri="http://schemas.microsoft.com/office/word/2010/wordprocessingGroup">
                          <wpg:wgp>
                            <wpg:cNvGrpSpPr/>
                            <wpg:grpSpPr>
                              <a:xfrm>
                                <a:off x="0" y="0"/>
                                <a:ext cx="333375" cy="372745"/>
                                <a:chOff x="5179313" y="3593628"/>
                                <a:chExt cx="333375" cy="372745"/>
                              </a:xfrm>
                            </wpg:grpSpPr>
                            <wpg:grpSp>
                              <wpg:cNvPr id="10" name="Group 10"/>
                              <wpg:cNvGrpSpPr/>
                              <wpg:grpSpPr>
                                <a:xfrm>
                                  <a:off x="5179313" y="3593628"/>
                                  <a:ext cx="333375" cy="372745"/>
                                  <a:chOff x="0" y="0"/>
                                  <a:chExt cx="333324" cy="372795"/>
                                </a:xfrm>
                              </wpg:grpSpPr>
                              <wps:wsp>
                                <wps:cNvPr id="11" name="Rectangle 11"/>
                                <wps:cNvSpPr/>
                                <wps:spPr>
                                  <a:xfrm>
                                    <a:off x="0" y="0"/>
                                    <a:ext cx="333300" cy="372775"/>
                                  </a:xfrm>
                                  <a:prstGeom prst="rect">
                                    <a:avLst/>
                                  </a:prstGeom>
                                  <a:noFill/>
                                  <a:ln>
                                    <a:noFill/>
                                  </a:ln>
                                </wps:spPr>
                                <wps:txbx>
                                  <w:txbxContent>
                                    <w:p w14:paraId="55F84C86" w14:textId="77777777" w:rsidR="006D0CFE" w:rsidRDefault="006D0CFE">
                                      <w:pPr>
                                        <w:textDirection w:val="btLr"/>
                                      </w:pPr>
                                    </w:p>
                                  </w:txbxContent>
                                </wps:txbx>
                                <wps:bodyPr spcFirstLastPara="1" wrap="square" lIns="91425" tIns="91425" rIns="91425" bIns="91425" anchor="ctr" anchorCtr="0">
                                  <a:noAutofit/>
                                </wps:bodyPr>
                              </wps:wsp>
                              <wps:wsp>
                                <wps:cNvPr id="12" name="Right Arrow 12"/>
                                <wps:cNvSpPr/>
                                <wps:spPr>
                                  <a:xfrm rot="-5400000">
                                    <a:off x="153619" y="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61C4F096" w14:textId="77777777" w:rsidR="006D0CFE" w:rsidRDefault="006D0CFE">
                                      <w:pPr>
                                        <w:textDirection w:val="btLr"/>
                                      </w:pPr>
                                    </w:p>
                                  </w:txbxContent>
                                </wps:txbx>
                                <wps:bodyPr spcFirstLastPara="1" wrap="square" lIns="91425" tIns="91425" rIns="91425" bIns="91425" anchor="ctr" anchorCtr="0">
                                  <a:noAutofit/>
                                </wps:bodyPr>
                              </wps:wsp>
                              <wps:wsp>
                                <wps:cNvPr id="13" name="Right Arrow 13"/>
                                <wps:cNvSpPr/>
                                <wps:spPr>
                                  <a:xfrm rot="5400000">
                                    <a:off x="0" y="19309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6DF285A7" w14:textId="77777777" w:rsidR="006D0CFE" w:rsidRDefault="006D0CFE">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70D27E1" id="Group 2658" o:spid="_x0000_s1052" style="position:absolute;left:0;text-align:left;margin-left:9pt;margin-top:3pt;width:26.25pt;height:29.35pt;z-index:251673600;mso-position-horizontal-relative:text;mso-position-vertical-relative:text" coordorigin="51793,35936" coordsize="3333,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">
                      <v:group id="Group 10" o:spid="_x0000_s1053" style="position:absolute;left:51793;top:35936;width:3333;height:3727" coordsize="333324,372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54" style="position:absolute;width:333300;height:37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14:paraId="55F84C86" w14:textId="77777777" w:rsidR="006D0CFE" w:rsidRDefault="006D0CFE">
                                <w:pPr>
                                  <w:textDirection w:val="btLr"/>
                                </w:pPr>
                              </w:p>
                            </w:txbxContent>
                          </v:textbox>
                        </v:rect>
                        <v:shape id="Right Arrow 12" o:spid="_x0000_s1055" type="#_x0000_t13" style="position:absolute;left:153619;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SpsAA&#10;AADbAAAADwAAAGRycy9kb3ducmV2LnhtbERPTYvCMBC9C/6HMII3m9qDlK5RXEHx4EV3Dx6HZLaN&#10;20xKE7X++82C4G0e73OW68G14k59sJ4VzLMcBLH2xnKt4PtrNytBhIhssPVMCp4UYL0aj5ZYGf/g&#10;E93PsRYphEOFCpoYu0rKoBtyGDLfESfux/cOY4J9LU2PjxTuWlnk+UI6tJwaGuxo25D+Pd+cgqMt&#10;L1d7Ksr9sfu8ylaHjX4GpaaTYfMBItIQ3+KX+2DS/AL+f0kH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ySpsAAAADbAAAADwAAAAAAAAAAAAAAAACYAgAAZHJzL2Rvd25y&#10;ZXYueG1sUEsFBgAAAAAEAAQA9QAAAIUDAAAAAA==&#10;" adj="10800" fillcolor="#2f5496" strokecolor="#31538f" strokeweight="1pt">
                          <v:stroke startarrowwidth="narrow" startarrowlength="short" endarrowwidth="narrow" endarrowlength="short"/>
                          <v:textbox inset="2.53958mm,2.53958mm,2.53958mm,2.53958mm">
                            <w:txbxContent>
                              <w:p w14:paraId="61C4F096" w14:textId="77777777" w:rsidR="006D0CFE" w:rsidRDefault="006D0CFE">
                                <w:pPr>
                                  <w:textDirection w:val="btLr"/>
                                </w:pPr>
                              </w:p>
                            </w:txbxContent>
                          </v:textbox>
                        </v:shape>
                        <v:shape id="Right Arrow 13" o:spid="_x0000_s1056" type="#_x0000_t13" style="position:absolute;top:193090;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yO8IA&#10;AADbAAAADwAAAGRycy9kb3ducmV2LnhtbERPS2vCQBC+F/oflhG8iNnUltKkrmKFQk+C2uJ1yE7z&#10;MDsbstts+u9dQfA2H99zluvRtGKg3tWWFTwlKQjiwuqaSwXfx8/5GwjnkTW2lknBPzlYrx4flphr&#10;G3hPw8GXIoawy1FB5X2XS+mKigy6xHbEkfu1vUEfYV9K3WOI4aaVizR9lQZrjg0VdrStqDgf/oyC&#10;l2YXFiGdNbPdCZuP7GeTZUNQajoZN+8gPI3+Lr65v3Sc/wzXX+IB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PI7wgAAANsAAAAPAAAAAAAAAAAAAAAAAJgCAABkcnMvZG93&#10;bnJldi54bWxQSwUGAAAAAAQABAD1AAAAhwMAAAAA&#10;" adj="10800" fillcolor="#2f5496" strokecolor="#31538f" strokeweight="1pt">
                          <v:stroke startarrowwidth="narrow" startarrowlength="short" endarrowwidth="narrow" endarrowlength="short"/>
                          <v:textbox inset="2.53958mm,2.53958mm,2.53958mm,2.53958mm">
                            <w:txbxContent>
                              <w:p w14:paraId="6DF285A7" w14:textId="77777777" w:rsidR="006D0CFE" w:rsidRDefault="006D0CFE">
                                <w:pPr>
                                  <w:textDirection w:val="btLr"/>
                                </w:pPr>
                              </w:p>
                            </w:txbxContent>
                          </v:textbox>
                        </v:shape>
                      </v:group>
                    </v:group>
                  </w:pict>
                </mc:Fallback>
              </mc:AlternateContent>
            </w:r>
          </w:p>
        </w:tc>
        <w:tc>
          <w:tcPr>
            <w:tcW w:w="1000" w:type="dxa"/>
            <w:gridSpan w:val="2"/>
            <w:tcBorders>
              <w:top w:val="single" w:sz="4" w:space="0" w:color="000000"/>
              <w:left w:val="nil"/>
              <w:bottom w:val="single" w:sz="4" w:space="0" w:color="000000"/>
              <w:right w:val="nil"/>
            </w:tcBorders>
          </w:tcPr>
          <w:p w14:paraId="35DDE95E"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2" w:type="dxa"/>
            <w:tcBorders>
              <w:top w:val="single" w:sz="4" w:space="0" w:color="000000"/>
              <w:left w:val="nil"/>
              <w:bottom w:val="single" w:sz="4" w:space="0" w:color="000000"/>
              <w:right w:val="nil"/>
            </w:tcBorders>
          </w:tcPr>
          <w:p w14:paraId="1D4E8DF2"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lv-LV"/>
              </w:rPr>
              <mc:AlternateContent>
                <mc:Choice Requires="wpg">
                  <w:drawing>
                    <wp:anchor distT="0" distB="0" distL="114300" distR="114300" simplePos="0" relativeHeight="251674624" behindDoc="0" locked="0" layoutInCell="1" hidden="0" allowOverlap="1" wp14:anchorId="10E3EB2D" wp14:editId="3E87D3E2">
                      <wp:simplePos x="0" y="0"/>
                      <wp:positionH relativeFrom="column">
                        <wp:posOffset>76201</wp:posOffset>
                      </wp:positionH>
                      <wp:positionV relativeFrom="paragraph">
                        <wp:posOffset>38100</wp:posOffset>
                      </wp:positionV>
                      <wp:extent cx="333375" cy="372745"/>
                      <wp:effectExtent l="0" t="0" r="0" b="0"/>
                      <wp:wrapNone/>
                      <wp:docPr id="2662" name="Group 2662"/>
                      <wp:cNvGraphicFramePr/>
                      <a:graphic xmlns:a="http://schemas.openxmlformats.org/drawingml/2006/main">
                        <a:graphicData uri="http://schemas.microsoft.com/office/word/2010/wordprocessingGroup">
                          <wpg:wgp>
                            <wpg:cNvGrpSpPr/>
                            <wpg:grpSpPr>
                              <a:xfrm>
                                <a:off x="0" y="0"/>
                                <a:ext cx="333375" cy="372745"/>
                                <a:chOff x="5179313" y="3593628"/>
                                <a:chExt cx="333375" cy="372745"/>
                              </a:xfrm>
                            </wpg:grpSpPr>
                            <wpg:grpSp>
                              <wpg:cNvPr id="14" name="Group 14"/>
                              <wpg:cNvGrpSpPr/>
                              <wpg:grpSpPr>
                                <a:xfrm>
                                  <a:off x="5179313" y="3593628"/>
                                  <a:ext cx="333375" cy="372745"/>
                                  <a:chOff x="0" y="0"/>
                                  <a:chExt cx="333324" cy="372795"/>
                                </a:xfrm>
                              </wpg:grpSpPr>
                              <wps:wsp>
                                <wps:cNvPr id="15" name="Rectangle 15"/>
                                <wps:cNvSpPr/>
                                <wps:spPr>
                                  <a:xfrm>
                                    <a:off x="0" y="0"/>
                                    <a:ext cx="333300" cy="372775"/>
                                  </a:xfrm>
                                  <a:prstGeom prst="rect">
                                    <a:avLst/>
                                  </a:prstGeom>
                                  <a:noFill/>
                                  <a:ln>
                                    <a:noFill/>
                                  </a:ln>
                                </wps:spPr>
                                <wps:txbx>
                                  <w:txbxContent>
                                    <w:p w14:paraId="34FFB478" w14:textId="77777777" w:rsidR="006D0CFE" w:rsidRDefault="006D0CFE">
                                      <w:pPr>
                                        <w:textDirection w:val="btLr"/>
                                      </w:pPr>
                                    </w:p>
                                  </w:txbxContent>
                                </wps:txbx>
                                <wps:bodyPr spcFirstLastPara="1" wrap="square" lIns="91425" tIns="91425" rIns="91425" bIns="91425" anchor="ctr" anchorCtr="0">
                                  <a:noAutofit/>
                                </wps:bodyPr>
                              </wps:wsp>
                              <wps:wsp>
                                <wps:cNvPr id="16" name="Right Arrow 16"/>
                                <wps:cNvSpPr/>
                                <wps:spPr>
                                  <a:xfrm rot="-5400000">
                                    <a:off x="153619" y="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39B107D5" w14:textId="77777777" w:rsidR="006D0CFE" w:rsidRDefault="006D0CFE">
                                      <w:pPr>
                                        <w:textDirection w:val="btLr"/>
                                      </w:pPr>
                                    </w:p>
                                  </w:txbxContent>
                                </wps:txbx>
                                <wps:bodyPr spcFirstLastPara="1" wrap="square" lIns="91425" tIns="91425" rIns="91425" bIns="91425" anchor="ctr" anchorCtr="0">
                                  <a:noAutofit/>
                                </wps:bodyPr>
                              </wps:wsp>
                              <wps:wsp>
                                <wps:cNvPr id="17" name="Right Arrow 17"/>
                                <wps:cNvSpPr/>
                                <wps:spPr>
                                  <a:xfrm rot="5400000">
                                    <a:off x="0" y="19309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56DFE498" w14:textId="77777777" w:rsidR="006D0CFE" w:rsidRDefault="006D0CFE">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0E3EB2D" id="Group 2662" o:spid="_x0000_s1057" style="position:absolute;left:0;text-align:left;margin-left:6pt;margin-top:3pt;width:26.25pt;height:29.35pt;z-index:251674624;mso-position-horizontal-relative:text;mso-position-vertical-relative:text" coordorigin="51793,35936" coordsize="3333,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">
                      <v:group id="Group 14" o:spid="_x0000_s1058" style="position:absolute;left:51793;top:35936;width:3333;height:3727" coordsize="333324,372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5" o:spid="_x0000_s1059" style="position:absolute;width:333300;height:37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14:paraId="34FFB478" w14:textId="77777777" w:rsidR="006D0CFE" w:rsidRDefault="006D0CFE">
                                <w:pPr>
                                  <w:textDirection w:val="btLr"/>
                                </w:pPr>
                              </w:p>
                            </w:txbxContent>
                          </v:textbox>
                        </v:rect>
                        <v:shape id="Right Arrow 16" o:spid="_x0000_s1060" type="#_x0000_t13" style="position:absolute;left:153619;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UpcAA&#10;AADbAAAADwAAAGRycy9kb3ducmV2LnhtbERPTYvCMBC9C/sfwizsTdP1IKUaSxVW9uBFdw8eh2Rs&#10;o82kNFHrvzeC4G0e73MW5eBacaU+WM8KvicZCGLtjeVawf/fzzgHESKywdYzKbhTgHL5MVpgYfyN&#10;d3Tdx1qkEA4FKmhi7Aopg27IYZj4jjhxR987jAn2tTQ93lK4a+U0y2bSoeXU0GBH64b0eX9xCrY2&#10;P5zsbppvtt3qJFsdKn0PSn19DtUcRKQhvsUv969J82fw/CUd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eUpcAAAADbAAAADwAAAAAAAAAAAAAAAACYAgAAZHJzL2Rvd25y&#10;ZXYueG1sUEsFBgAAAAAEAAQA9QAAAIUDAAAAAA==&#10;" adj="10800" fillcolor="#2f5496" strokecolor="#31538f" strokeweight="1pt">
                          <v:stroke startarrowwidth="narrow" startarrowlength="short" endarrowwidth="narrow" endarrowlength="short"/>
                          <v:textbox inset="2.53958mm,2.53958mm,2.53958mm,2.53958mm">
                            <w:txbxContent>
                              <w:p w14:paraId="39B107D5" w14:textId="77777777" w:rsidR="006D0CFE" w:rsidRDefault="006D0CFE">
                                <w:pPr>
                                  <w:textDirection w:val="btLr"/>
                                </w:pPr>
                              </w:p>
                            </w:txbxContent>
                          </v:textbox>
                        </v:shape>
                        <v:shape id="_x0000_s1061" type="#_x0000_t13" style="position:absolute;top:193090;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0OMIA&#10;AADbAAAADwAAAGRycy9kb3ducmV2LnhtbERPS2vCQBC+F/oflhG8iNlUStukrmKFQk+C2uJ1yE7z&#10;MDsbstts+u9dQfA2H99zluvRtGKg3tWWFTwlKQjiwuqaSwXfx8/5GwjnkTW2lknBPzlYrx4flphr&#10;G3hPw8GXIoawy1FB5X2XS+mKigy6xHbEkfu1vUEfYV9K3WOI4aaVizR9kQZrjg0VdrStqDgf/oyC&#10;52YXFiGdNbPdCZuP7GeTZUNQajoZN+8gPI3+Lr65v3Sc/wrXX+IB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Q4wgAAANsAAAAPAAAAAAAAAAAAAAAAAJgCAABkcnMvZG93&#10;bnJldi54bWxQSwUGAAAAAAQABAD1AAAAhwMAAAAA&#10;" adj="10800" fillcolor="#2f5496" strokecolor="#31538f" strokeweight="1pt">
                          <v:stroke startarrowwidth="narrow" startarrowlength="short" endarrowwidth="narrow" endarrowlength="short"/>
                          <v:textbox inset="2.53958mm,2.53958mm,2.53958mm,2.53958mm">
                            <w:txbxContent>
                              <w:p w14:paraId="56DFE498" w14:textId="77777777" w:rsidR="006D0CFE" w:rsidRDefault="006D0CFE">
                                <w:pPr>
                                  <w:textDirection w:val="btLr"/>
                                </w:pPr>
                              </w:p>
                            </w:txbxContent>
                          </v:textbox>
                        </v:shape>
                      </v:group>
                    </v:group>
                  </w:pict>
                </mc:Fallback>
              </mc:AlternateContent>
            </w:r>
          </w:p>
        </w:tc>
      </w:tr>
      <w:tr w:rsidR="00D315CF" w:rsidRPr="00D315CF" w14:paraId="34463D48" w14:textId="77777777" w:rsidTr="00D315CF">
        <w:trPr>
          <w:trHeight w:val="454"/>
          <w:jc w:val="center"/>
        </w:trPr>
        <w:tc>
          <w:tcPr>
            <w:tcW w:w="1388" w:type="dxa"/>
          </w:tcPr>
          <w:p w14:paraId="786E6EC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tcBorders>
          </w:tcPr>
          <w:p w14:paraId="3F9D597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4005" w:type="dxa"/>
            <w:gridSpan w:val="4"/>
            <w:shd w:val="clear" w:color="auto" w:fill="FFFFFF"/>
          </w:tcPr>
          <w:p w14:paraId="1FF4DDC4" w14:textId="77777777" w:rsidR="008102F6" w:rsidRPr="00D315CF" w:rsidRDefault="008102F6">
            <w:pPr>
              <w:tabs>
                <w:tab w:val="left" w:pos="720"/>
              </w:tabs>
              <w:ind w:left="-57"/>
              <w:jc w:val="center"/>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single" w:sz="4" w:space="0" w:color="000000"/>
            </w:tcBorders>
          </w:tcPr>
          <w:p w14:paraId="0FEC6A3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3138"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7BB39ACA" w14:textId="77777777" w:rsidR="008102F6" w:rsidRPr="00D315CF" w:rsidRDefault="009805D0" w:rsidP="002A1598">
            <w:pPr>
              <w:tabs>
                <w:tab w:val="left" w:pos="720"/>
              </w:tabs>
              <w:ind w:left="-57"/>
              <w:jc w:val="center"/>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Ārējie faktori</w:t>
            </w:r>
          </w:p>
        </w:tc>
      </w:tr>
    </w:tbl>
    <w:p w14:paraId="05A9BD6A" w14:textId="77777777" w:rsidR="008102F6" w:rsidRPr="00407B29" w:rsidRDefault="008102F6">
      <w:pPr>
        <w:tabs>
          <w:tab w:val="left" w:pos="720"/>
        </w:tabs>
        <w:rPr>
          <w:rFonts w:eastAsia="Calibri" w:cs="Calibri"/>
          <w:lang w:val="lv-LV"/>
        </w:rPr>
      </w:pPr>
    </w:p>
    <w:p w14:paraId="36204722" w14:textId="77777777" w:rsidR="008102F6" w:rsidRPr="00407B29" w:rsidRDefault="009805D0">
      <w:pPr>
        <w:spacing w:after="160" w:line="259" w:lineRule="auto"/>
        <w:rPr>
          <w:rFonts w:eastAsia="Calibri" w:cs="Calibri"/>
          <w:b/>
          <w:color w:val="FFFFFF"/>
          <w:sz w:val="32"/>
          <w:szCs w:val="32"/>
          <w:lang w:val="lv-LV"/>
        </w:rPr>
      </w:pPr>
      <w:r w:rsidRPr="00407B29">
        <w:rPr>
          <w:lang w:val="lv-LV"/>
        </w:rPr>
        <w:br w:type="page"/>
      </w:r>
    </w:p>
    <w:p w14:paraId="0F55A48B" w14:textId="77777777" w:rsidR="008102F6" w:rsidRPr="00407B29" w:rsidRDefault="009805D0" w:rsidP="002A1598">
      <w:pPr>
        <w:pStyle w:val="Heading1"/>
        <w:rPr>
          <w:lang w:val="lv-LV"/>
        </w:rPr>
      </w:pPr>
      <w:bookmarkStart w:id="10" w:name="_Toc20915067"/>
      <w:r w:rsidRPr="00407B29">
        <w:rPr>
          <w:lang w:val="lv-LV"/>
        </w:rPr>
        <w:lastRenderedPageBreak/>
        <w:t>3. POLITIKAS REZULTĀTU MĒRĶU SASNIEGŠANAS RĀDĪTĀJI</w:t>
      </w:r>
      <w:bookmarkEnd w:id="10"/>
    </w:p>
    <w:p w14:paraId="765DB24D" w14:textId="77777777" w:rsidR="00A701BF" w:rsidRPr="00407B29" w:rsidRDefault="00A701BF" w:rsidP="00B37E69">
      <w:pPr>
        <w:jc w:val="center"/>
        <w:rPr>
          <w:rFonts w:ascii="Segoe UI Semilight" w:hAnsi="Segoe UI Semilight" w:cs="Segoe UI Semilight"/>
          <w:b/>
          <w:szCs w:val="20"/>
          <w:lang w:val="lv-LV"/>
        </w:rPr>
      </w:pPr>
      <w:bookmarkStart w:id="11" w:name="_Hlk18513983"/>
      <w:r w:rsidRPr="00407B29">
        <w:rPr>
          <w:rFonts w:ascii="Segoe UI Semilight" w:hAnsi="Segoe UI Semilight" w:cs="Segoe UI Semilight"/>
          <w:b/>
          <w:szCs w:val="20"/>
          <w:lang w:val="lv-LV"/>
        </w:rPr>
        <w:t>RIS3 mērķa sasniegšanas rādītāji</w:t>
      </w:r>
    </w:p>
    <w:bookmarkEnd w:id="11"/>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
        <w:gridCol w:w="2862"/>
        <w:gridCol w:w="633"/>
        <w:gridCol w:w="601"/>
        <w:gridCol w:w="846"/>
        <w:gridCol w:w="741"/>
        <w:gridCol w:w="662"/>
        <w:gridCol w:w="1040"/>
        <w:gridCol w:w="819"/>
        <w:gridCol w:w="856"/>
        <w:gridCol w:w="453"/>
      </w:tblGrid>
      <w:tr w:rsidR="00187962" w:rsidRPr="00407B29" w14:paraId="0513CE07" w14:textId="77777777" w:rsidTr="00082BAF">
        <w:trPr>
          <w:jc w:val="center"/>
        </w:trPr>
        <w:tc>
          <w:tcPr>
            <w:tcW w:w="188" w:type="pct"/>
            <w:shd w:val="clear" w:color="auto" w:fill="2F5496" w:themeFill="accent1" w:themeFillShade="BF"/>
            <w:tcMar>
              <w:left w:w="57" w:type="dxa"/>
              <w:right w:w="57" w:type="dxa"/>
            </w:tcMar>
          </w:tcPr>
          <w:p w14:paraId="038E1B27"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lang w:bidi="lo-LA"/>
              </w:rPr>
            </w:pPr>
            <w:r w:rsidRPr="00407B29">
              <w:rPr>
                <w:rFonts w:ascii="Segoe UI Semilight" w:hAnsi="Segoe UI Semilight" w:cs="Segoe UI Semilight"/>
                <w:noProof w:val="0"/>
                <w:sz w:val="16"/>
                <w:szCs w:val="16"/>
              </w:rPr>
              <w:br w:type="page"/>
            </w:r>
          </w:p>
        </w:tc>
        <w:tc>
          <w:tcPr>
            <w:tcW w:w="1447" w:type="pct"/>
            <w:shd w:val="clear" w:color="auto" w:fill="2F5496" w:themeFill="accent1" w:themeFillShade="BF"/>
            <w:tcMar>
              <w:left w:w="57" w:type="dxa"/>
              <w:right w:w="57" w:type="dxa"/>
            </w:tcMar>
            <w:vAlign w:val="center"/>
          </w:tcPr>
          <w:p w14:paraId="7DB45F4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lang w:bidi="lo-LA"/>
              </w:rPr>
            </w:pPr>
            <w:r w:rsidRPr="00407B29">
              <w:rPr>
                <w:rFonts w:ascii="Segoe UI Semilight" w:hAnsi="Segoe UI Semilight" w:cs="Segoe UI Semilight"/>
                <w:b/>
                <w:noProof w:val="0"/>
                <w:color w:val="FFFFFF" w:themeColor="background1"/>
                <w:spacing w:val="-8"/>
                <w:sz w:val="16"/>
                <w:szCs w:val="16"/>
                <w:lang w:bidi="lo-LA"/>
              </w:rPr>
              <w:t>Mērķa sasniegšanas rādītāji</w:t>
            </w:r>
          </w:p>
        </w:tc>
        <w:tc>
          <w:tcPr>
            <w:tcW w:w="320" w:type="pct"/>
            <w:shd w:val="clear" w:color="auto" w:fill="2F5496" w:themeFill="accent1" w:themeFillShade="BF"/>
            <w:tcMar>
              <w:left w:w="57" w:type="dxa"/>
              <w:right w:w="57" w:type="dxa"/>
            </w:tcMar>
            <w:vAlign w:val="center"/>
          </w:tcPr>
          <w:p w14:paraId="0BB8759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2010</w:t>
            </w:r>
          </w:p>
        </w:tc>
        <w:tc>
          <w:tcPr>
            <w:tcW w:w="304" w:type="pct"/>
            <w:shd w:val="clear" w:color="auto" w:fill="2F5496" w:themeFill="accent1" w:themeFillShade="BF"/>
            <w:tcMar>
              <w:left w:w="57" w:type="dxa"/>
              <w:right w:w="57" w:type="dxa"/>
            </w:tcMar>
            <w:vAlign w:val="center"/>
          </w:tcPr>
          <w:p w14:paraId="3E842EA5"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2013</w:t>
            </w:r>
          </w:p>
        </w:tc>
        <w:tc>
          <w:tcPr>
            <w:tcW w:w="428" w:type="pct"/>
            <w:shd w:val="clear" w:color="auto" w:fill="2F5496" w:themeFill="accent1" w:themeFillShade="BF"/>
            <w:vAlign w:val="center"/>
          </w:tcPr>
          <w:p w14:paraId="6FFE5564"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2016</w:t>
            </w:r>
          </w:p>
        </w:tc>
        <w:tc>
          <w:tcPr>
            <w:tcW w:w="375" w:type="pct"/>
            <w:shd w:val="clear" w:color="auto" w:fill="C00000"/>
            <w:tcMar>
              <w:left w:w="57" w:type="dxa"/>
              <w:right w:w="57" w:type="dxa"/>
            </w:tcMar>
            <w:vAlign w:val="center"/>
          </w:tcPr>
          <w:p w14:paraId="0B1EDB4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Fakts</w:t>
            </w:r>
          </w:p>
        </w:tc>
        <w:tc>
          <w:tcPr>
            <w:tcW w:w="335" w:type="pct"/>
            <w:shd w:val="clear" w:color="auto" w:fill="2F5496" w:themeFill="accent1" w:themeFillShade="BF"/>
            <w:tcMar>
              <w:left w:w="57" w:type="dxa"/>
              <w:right w:w="57" w:type="dxa"/>
            </w:tcMar>
            <w:vAlign w:val="center"/>
          </w:tcPr>
          <w:p w14:paraId="39CF400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Progress pret 2010</w:t>
            </w:r>
          </w:p>
        </w:tc>
        <w:tc>
          <w:tcPr>
            <w:tcW w:w="526" w:type="pct"/>
            <w:shd w:val="clear" w:color="auto" w:fill="C00000"/>
            <w:vAlign w:val="center"/>
          </w:tcPr>
          <w:p w14:paraId="5ED85BCE"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Mērķa sasniegšanas varbūtība</w:t>
            </w:r>
          </w:p>
        </w:tc>
        <w:tc>
          <w:tcPr>
            <w:tcW w:w="414" w:type="pct"/>
            <w:shd w:val="clear" w:color="auto" w:fill="2F5496" w:themeFill="accent1" w:themeFillShade="BF"/>
            <w:tcMar>
              <w:left w:w="57" w:type="dxa"/>
              <w:right w:w="57" w:type="dxa"/>
            </w:tcMar>
            <w:vAlign w:val="center"/>
          </w:tcPr>
          <w:p w14:paraId="2D46D311"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Mērķis</w:t>
            </w:r>
          </w:p>
          <w:p w14:paraId="111BF5DD"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2020</w:t>
            </w:r>
          </w:p>
        </w:tc>
        <w:tc>
          <w:tcPr>
            <w:tcW w:w="433" w:type="pct"/>
            <w:shd w:val="clear" w:color="auto" w:fill="2F5496" w:themeFill="accent1" w:themeFillShade="BF"/>
            <w:tcMar>
              <w:left w:w="57" w:type="dxa"/>
              <w:right w:w="57" w:type="dxa"/>
            </w:tcMar>
          </w:tcPr>
          <w:p w14:paraId="78B3EC15"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Politikas plānošanas dokuments</w:t>
            </w:r>
          </w:p>
        </w:tc>
        <w:tc>
          <w:tcPr>
            <w:tcW w:w="229" w:type="pct"/>
            <w:shd w:val="clear" w:color="auto" w:fill="2F5496" w:themeFill="accent1" w:themeFillShade="BF"/>
          </w:tcPr>
          <w:p w14:paraId="2974E8CD"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p>
        </w:tc>
      </w:tr>
      <w:tr w:rsidR="00187962" w:rsidRPr="00407B29" w14:paraId="202D9829" w14:textId="77777777" w:rsidTr="00082BAF">
        <w:trPr>
          <w:cantSplit/>
          <w:trHeight w:val="454"/>
          <w:jc w:val="center"/>
        </w:trPr>
        <w:tc>
          <w:tcPr>
            <w:tcW w:w="188" w:type="pct"/>
            <w:tcMar>
              <w:left w:w="57" w:type="dxa"/>
              <w:right w:w="57" w:type="dxa"/>
            </w:tcMar>
            <w:vAlign w:val="center"/>
          </w:tcPr>
          <w:p w14:paraId="63D395F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Mar>
              <w:left w:w="57" w:type="dxa"/>
              <w:right w:w="57" w:type="dxa"/>
            </w:tcMar>
            <w:vAlign w:val="center"/>
          </w:tcPr>
          <w:p w14:paraId="472C2F9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 xml:space="preserve">Eiropas inovāciju rādītāju grupa </w:t>
            </w:r>
            <w:r w:rsidRPr="00515940">
              <w:rPr>
                <w:rFonts w:ascii="Segoe UI Semilight" w:hAnsi="Segoe UI Semilight" w:cs="Segoe UI Semilight"/>
                <w:noProof w:val="0"/>
                <w:color w:val="404040" w:themeColor="text1" w:themeTint="BF"/>
                <w:spacing w:val="-8"/>
                <w:sz w:val="16"/>
                <w:szCs w:val="16"/>
              </w:rPr>
              <w:br/>
              <w:t>(EIS pozīcija)</w:t>
            </w:r>
          </w:p>
        </w:tc>
        <w:tc>
          <w:tcPr>
            <w:tcW w:w="320" w:type="pct"/>
            <w:tcMar>
              <w:left w:w="57" w:type="dxa"/>
              <w:right w:w="57" w:type="dxa"/>
            </w:tcMar>
            <w:vAlign w:val="center"/>
          </w:tcPr>
          <w:p w14:paraId="052B9DE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modest</w:t>
            </w:r>
          </w:p>
        </w:tc>
        <w:tc>
          <w:tcPr>
            <w:tcW w:w="304" w:type="pct"/>
            <w:tcMar>
              <w:left w:w="57" w:type="dxa"/>
              <w:right w:w="57" w:type="dxa"/>
            </w:tcMar>
            <w:vAlign w:val="center"/>
          </w:tcPr>
          <w:p w14:paraId="7555C17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modest</w:t>
            </w:r>
          </w:p>
        </w:tc>
        <w:tc>
          <w:tcPr>
            <w:tcW w:w="428" w:type="pct"/>
            <w:shd w:val="clear" w:color="auto" w:fill="auto"/>
            <w:vAlign w:val="center"/>
          </w:tcPr>
          <w:p w14:paraId="75ECF46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moderate</w:t>
            </w:r>
          </w:p>
        </w:tc>
        <w:tc>
          <w:tcPr>
            <w:tcW w:w="375" w:type="pct"/>
            <w:shd w:val="clear" w:color="auto" w:fill="D9D9D9" w:themeFill="background1" w:themeFillShade="D9"/>
            <w:tcMar>
              <w:left w:w="57" w:type="dxa"/>
              <w:right w:w="57" w:type="dxa"/>
            </w:tcMar>
            <w:vAlign w:val="center"/>
          </w:tcPr>
          <w:p w14:paraId="46EABE65" w14:textId="41F6A19F"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moderate</w:t>
            </w:r>
            <w:r w:rsidR="002A1598" w:rsidRPr="00515940">
              <w:rPr>
                <w:rFonts w:ascii="Segoe UI Semilight" w:hAnsi="Segoe UI Semilight" w:cs="Segoe UI Semilight"/>
                <w:noProof w:val="0"/>
                <w:color w:val="404040" w:themeColor="text1" w:themeTint="BF"/>
                <w:spacing w:val="-8"/>
                <w:sz w:val="16"/>
                <w:szCs w:val="16"/>
              </w:rPr>
              <w:br/>
            </w:r>
            <w:r w:rsidRPr="00515940">
              <w:rPr>
                <w:rFonts w:ascii="Segoe UI Semilight" w:hAnsi="Segoe UI Semilight" w:cs="Segoe UI Semilight"/>
                <w:noProof w:val="0"/>
                <w:color w:val="404040" w:themeColor="text1" w:themeTint="BF"/>
                <w:spacing w:val="-8"/>
                <w:sz w:val="16"/>
                <w:szCs w:val="16"/>
              </w:rPr>
              <w:t>(2019)</w:t>
            </w:r>
          </w:p>
        </w:tc>
        <w:tc>
          <w:tcPr>
            <w:tcW w:w="335" w:type="pct"/>
            <w:shd w:val="clear" w:color="auto" w:fill="FFFFFF" w:themeFill="background1"/>
            <w:tcMar>
              <w:left w:w="57" w:type="dxa"/>
              <w:right w:w="57" w:type="dxa"/>
            </w:tcMar>
            <w:vAlign w:val="center"/>
          </w:tcPr>
          <w:p w14:paraId="36970D8C"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538135" w:themeFill="accent6" w:themeFillShade="BF"/>
            <w:vAlign w:val="center"/>
          </w:tcPr>
          <w:p w14:paraId="5BEF7A11"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Mar>
              <w:left w:w="57" w:type="dxa"/>
              <w:right w:w="57" w:type="dxa"/>
            </w:tcMar>
            <w:vAlign w:val="center"/>
          </w:tcPr>
          <w:p w14:paraId="0D2ABF9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moderate</w:t>
            </w:r>
          </w:p>
        </w:tc>
        <w:tc>
          <w:tcPr>
            <w:tcW w:w="433" w:type="pct"/>
            <w:tcMar>
              <w:left w:w="57" w:type="dxa"/>
              <w:right w:w="57" w:type="dxa"/>
            </w:tcMar>
            <w:vAlign w:val="center"/>
          </w:tcPr>
          <w:p w14:paraId="3C04961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extDirection w:val="btLr"/>
            <w:vAlign w:val="center"/>
          </w:tcPr>
          <w:p w14:paraId="16FDC2F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RIS3 virsmērķi</w:t>
            </w:r>
          </w:p>
        </w:tc>
      </w:tr>
      <w:tr w:rsidR="00187962" w:rsidRPr="00407B29" w14:paraId="6C875BF2"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331E3C" w14:textId="77777777" w:rsidR="00082BAF" w:rsidRPr="00515940" w:rsidRDefault="00082BAF" w:rsidP="00082BAF">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1BA643" w14:textId="77777777" w:rsidR="00082BAF" w:rsidRPr="00515940" w:rsidRDefault="00082BAF" w:rsidP="00082BAF">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Ieguldījumi pētniecībā un attīstībā 2020.gadā sasniedz 1,5% no IKP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C6103E"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69BAF7"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tc>
        <w:tc>
          <w:tcPr>
            <w:tcW w:w="428" w:type="pct"/>
            <w:tcBorders>
              <w:top w:val="single" w:sz="4" w:space="0" w:color="auto"/>
              <w:left w:val="single" w:sz="4" w:space="0" w:color="auto"/>
              <w:bottom w:val="single" w:sz="4" w:space="0" w:color="auto"/>
              <w:right w:val="single" w:sz="4" w:space="0" w:color="auto"/>
            </w:tcBorders>
            <w:vAlign w:val="center"/>
          </w:tcPr>
          <w:p w14:paraId="53368885"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0,4</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E203AA5" w14:textId="3F799BAB"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p w14:paraId="6576AE18" w14:textId="3755B794"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501CD20" w14:textId="764820B3" w:rsidR="00082BAF" w:rsidRPr="00407B29" w:rsidRDefault="00C737EA" w:rsidP="00082BAF">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01270884" w14:textId="77777777" w:rsidR="00082BAF" w:rsidRPr="00407B29" w:rsidRDefault="00082BAF" w:rsidP="00082BAF">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7E52CB"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w:t>
            </w:r>
          </w:p>
        </w:tc>
        <w:tc>
          <w:tcPr>
            <w:tcW w:w="433" w:type="pct"/>
            <w:tcBorders>
              <w:top w:val="single" w:sz="4" w:space="0" w:color="auto"/>
              <w:left w:val="single" w:sz="4" w:space="0" w:color="auto"/>
              <w:bottom w:val="single" w:sz="4" w:space="0" w:color="auto"/>
            </w:tcBorders>
            <w:tcMar>
              <w:left w:w="57" w:type="dxa"/>
              <w:right w:w="57" w:type="dxa"/>
            </w:tcMar>
            <w:vAlign w:val="center"/>
          </w:tcPr>
          <w:p w14:paraId="763B2157"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 NIP, NRP</w:t>
            </w:r>
          </w:p>
        </w:tc>
        <w:tc>
          <w:tcPr>
            <w:tcW w:w="229" w:type="pct"/>
            <w:vMerge/>
          </w:tcPr>
          <w:p w14:paraId="557B0BFA"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A7FEA03"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DF42DC"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14B3C8" w14:textId="77777777" w:rsidR="00A701BF" w:rsidRPr="00515940" w:rsidRDefault="00A701BF" w:rsidP="002A1598">
            <w:pPr>
              <w:spacing w:after="0"/>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Produktivitāte apstrādes rūpniecībā (tūkst. EUR uz 1 strādājošo, salīdzināmās cenās)</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41F2E5"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18,5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1022F7"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18,4</w:t>
            </w:r>
          </w:p>
        </w:tc>
        <w:tc>
          <w:tcPr>
            <w:tcW w:w="428" w:type="pct"/>
            <w:tcBorders>
              <w:top w:val="single" w:sz="4" w:space="0" w:color="auto"/>
              <w:left w:val="single" w:sz="4" w:space="0" w:color="auto"/>
              <w:bottom w:val="single" w:sz="4" w:space="0" w:color="auto"/>
              <w:right w:val="single" w:sz="4" w:space="0" w:color="auto"/>
            </w:tcBorders>
            <w:vAlign w:val="center"/>
          </w:tcPr>
          <w:p w14:paraId="2B1A4D86"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20,2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B1CE7D2"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22,2</w:t>
            </w:r>
          </w:p>
          <w:p w14:paraId="0EF62A7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C82CDD"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6DEA02"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B732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29,0</w:t>
            </w:r>
          </w:p>
        </w:tc>
        <w:tc>
          <w:tcPr>
            <w:tcW w:w="433" w:type="pct"/>
            <w:tcBorders>
              <w:top w:val="single" w:sz="4" w:space="0" w:color="auto"/>
              <w:left w:val="single" w:sz="4" w:space="0" w:color="auto"/>
              <w:bottom w:val="single" w:sz="4" w:space="0" w:color="auto"/>
            </w:tcBorders>
            <w:tcMar>
              <w:left w:w="57" w:type="dxa"/>
              <w:right w:w="57" w:type="dxa"/>
            </w:tcMar>
            <w:vAlign w:val="center"/>
          </w:tcPr>
          <w:p w14:paraId="442302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c>
          <w:tcPr>
            <w:tcW w:w="229" w:type="pct"/>
            <w:vMerge/>
            <w:tcBorders>
              <w:bottom w:val="single" w:sz="4" w:space="0" w:color="auto"/>
            </w:tcBorders>
          </w:tcPr>
          <w:p w14:paraId="0E2DB4D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B2086FC"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68412E42"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988A8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Zinātnisko darbinieku skaits pētniecībā un attīstībā</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06E36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5563</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4F1DD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5596</w:t>
            </w:r>
          </w:p>
        </w:tc>
        <w:tc>
          <w:tcPr>
            <w:tcW w:w="428" w:type="pct"/>
            <w:tcBorders>
              <w:top w:val="single" w:sz="4" w:space="0" w:color="auto"/>
              <w:left w:val="single" w:sz="4" w:space="0" w:color="auto"/>
              <w:bottom w:val="single" w:sz="4" w:space="0" w:color="auto"/>
              <w:right w:val="single" w:sz="4" w:space="0" w:color="auto"/>
            </w:tcBorders>
            <w:vAlign w:val="center"/>
          </w:tcPr>
          <w:p w14:paraId="5F38B41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5120</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1D62DC36" w14:textId="424B348C" w:rsidR="00A701BF" w:rsidRPr="00515940" w:rsidRDefault="00E9073A"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6039</w:t>
            </w:r>
          </w:p>
          <w:p w14:paraId="74A6BA0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B3B0059"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61892887"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E4A6D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7000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E1AA9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cBorders>
              <w:top w:val="single" w:sz="4" w:space="0" w:color="auto"/>
              <w:left w:val="single" w:sz="4" w:space="0" w:color="auto"/>
              <w:right w:val="single" w:sz="4" w:space="0" w:color="auto"/>
            </w:tcBorders>
            <w:textDirection w:val="btLr"/>
            <w:vAlign w:val="center"/>
          </w:tcPr>
          <w:p w14:paraId="5F5997C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Valdības politikas tiešā un netiešā ietekme</w:t>
            </w:r>
          </w:p>
        </w:tc>
      </w:tr>
      <w:tr w:rsidR="00187962" w:rsidRPr="00407B29" w14:paraId="5BEE4B35"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9E73547"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F3ECC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Grādu vai kvalifikāciju ieguvušo studentu skaits augstskolās un koledžās (tūkst. cilv.)</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CFCEE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26,5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42809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21,6</w:t>
            </w:r>
          </w:p>
        </w:tc>
        <w:tc>
          <w:tcPr>
            <w:tcW w:w="428" w:type="pct"/>
            <w:tcBorders>
              <w:top w:val="single" w:sz="4" w:space="0" w:color="auto"/>
              <w:left w:val="single" w:sz="4" w:space="0" w:color="auto"/>
              <w:bottom w:val="single" w:sz="4" w:space="0" w:color="auto"/>
              <w:right w:val="single" w:sz="4" w:space="0" w:color="auto"/>
            </w:tcBorders>
            <w:vAlign w:val="center"/>
          </w:tcPr>
          <w:p w14:paraId="664BEB8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15,8</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998AA7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15,4</w:t>
            </w:r>
          </w:p>
          <w:p w14:paraId="40D03EB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002E81F"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5A8FA77B"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18F8B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24,6</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09846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512A398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3041FC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FC8158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3</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EFD89B"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Iedzīvotāju īpatsvars % 30-34 gadu vecumā ar augstāko izglītību</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557AF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33</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5C1D1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41</w:t>
            </w:r>
          </w:p>
        </w:tc>
        <w:tc>
          <w:tcPr>
            <w:tcW w:w="428" w:type="pct"/>
            <w:tcBorders>
              <w:top w:val="single" w:sz="4" w:space="0" w:color="auto"/>
              <w:left w:val="single" w:sz="4" w:space="0" w:color="auto"/>
              <w:bottom w:val="single" w:sz="4" w:space="0" w:color="auto"/>
              <w:right w:val="single" w:sz="4" w:space="0" w:color="auto"/>
            </w:tcBorders>
            <w:vAlign w:val="center"/>
          </w:tcPr>
          <w:p w14:paraId="53D4EBB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A64E9E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43</w:t>
            </w:r>
          </w:p>
          <w:p w14:paraId="7C6E5C3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0D4C29C"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D3AB4A9"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31970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7AD28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47EABA9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7796D8E"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043574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4</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77232B"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Mazāks skaits spēcīgāku valsts finansētu zinātnisko institūciju</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8CF83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1A6C4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41</w:t>
            </w:r>
          </w:p>
        </w:tc>
        <w:tc>
          <w:tcPr>
            <w:tcW w:w="428" w:type="pct"/>
            <w:tcBorders>
              <w:top w:val="single" w:sz="4" w:space="0" w:color="auto"/>
              <w:left w:val="single" w:sz="4" w:space="0" w:color="auto"/>
              <w:bottom w:val="single" w:sz="4" w:space="0" w:color="auto"/>
              <w:right w:val="single" w:sz="4" w:space="0" w:color="auto"/>
            </w:tcBorders>
            <w:vAlign w:val="center"/>
          </w:tcPr>
          <w:p w14:paraId="76B7EE8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21</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9458C21" w14:textId="245DD392" w:rsidR="00A701BF" w:rsidRPr="00515940" w:rsidRDefault="005554BE"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22</w:t>
            </w:r>
          </w:p>
          <w:p w14:paraId="4C1D898E" w14:textId="5978B8D9" w:rsidR="00A701BF" w:rsidRPr="00515940" w:rsidRDefault="00A701BF" w:rsidP="005554BE">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w:t>
            </w:r>
            <w:r w:rsidR="005554BE">
              <w:rPr>
                <w:rFonts w:ascii="Segoe UI Semilight" w:hAnsi="Segoe UI Semilight" w:cs="Segoe UI Semilight"/>
                <w:noProof w:val="0"/>
                <w:color w:val="404040" w:themeColor="text1" w:themeTint="BF"/>
                <w:spacing w:val="-8"/>
                <w:sz w:val="16"/>
                <w:szCs w:val="16"/>
              </w:rPr>
              <w:t>9</w:t>
            </w:r>
            <w:r w:rsidRPr="00515940">
              <w:rPr>
                <w:rFonts w:ascii="Segoe UI Semilight" w:hAnsi="Segoe UI Semilight" w:cs="Segoe UI Semilight"/>
                <w:noProof w:val="0"/>
                <w:color w:val="404040" w:themeColor="text1" w:themeTint="BF"/>
                <w:spacing w:val="-8"/>
                <w:sz w:val="16"/>
                <w:szCs w:val="16"/>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432F5F0"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5211BA8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2C90D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BCBDB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40C66E1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A52FDEB"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86C8FD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5</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D802B9"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Zinātniskie raksti, kas publicēti starptautiskās datu bāzēs</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ED738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1032</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77149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1656</w:t>
            </w:r>
          </w:p>
        </w:tc>
        <w:tc>
          <w:tcPr>
            <w:tcW w:w="428" w:type="pct"/>
            <w:tcBorders>
              <w:top w:val="single" w:sz="4" w:space="0" w:color="auto"/>
              <w:left w:val="single" w:sz="4" w:space="0" w:color="auto"/>
              <w:bottom w:val="single" w:sz="4" w:space="0" w:color="auto"/>
              <w:right w:val="single" w:sz="4" w:space="0" w:color="auto"/>
            </w:tcBorders>
            <w:vAlign w:val="center"/>
          </w:tcPr>
          <w:p w14:paraId="675C831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2052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31E25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2257*</w:t>
            </w:r>
          </w:p>
          <w:p w14:paraId="1680752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1B6F06"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C7F1DD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A765D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1500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FBBD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1F909FE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47F51245"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CE3DF2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6</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F509F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Sekmības rādītājs dalībai ES Ietvara programmā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8C8CB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00357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19</w:t>
            </w:r>
          </w:p>
        </w:tc>
        <w:tc>
          <w:tcPr>
            <w:tcW w:w="428" w:type="pct"/>
            <w:tcBorders>
              <w:top w:val="single" w:sz="4" w:space="0" w:color="auto"/>
              <w:left w:val="single" w:sz="4" w:space="0" w:color="auto"/>
              <w:bottom w:val="single" w:sz="4" w:space="0" w:color="auto"/>
              <w:right w:val="single" w:sz="4" w:space="0" w:color="auto"/>
            </w:tcBorders>
            <w:vAlign w:val="center"/>
          </w:tcPr>
          <w:p w14:paraId="190F9A9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 xml:space="preserve">13,6 </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6A9E7E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20,4</w:t>
            </w:r>
          </w:p>
          <w:p w14:paraId="3F331F8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74C5861"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6E743C7"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1FE82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1A2F9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27A033E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2FA3B308"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1FCAAE9F"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D99BD2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Privātā sektora ieguldījumu proporcionāls pieaugums pētniecībā un attīstībā (privātā sektora ieguldījumi pētniecībā un attīstībā, % no kopējiem ieguldījumiem)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FABEF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39</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7CC0E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w:t>
            </w:r>
          </w:p>
        </w:tc>
        <w:tc>
          <w:tcPr>
            <w:tcW w:w="428" w:type="pct"/>
            <w:tcBorders>
              <w:top w:val="single" w:sz="4" w:space="0" w:color="auto"/>
              <w:left w:val="single" w:sz="4" w:space="0" w:color="auto"/>
              <w:bottom w:val="single" w:sz="4" w:space="0" w:color="auto"/>
              <w:right w:val="single" w:sz="4" w:space="0" w:color="auto"/>
            </w:tcBorders>
            <w:vAlign w:val="center"/>
          </w:tcPr>
          <w:p w14:paraId="7800459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3D7A8121" w14:textId="6A8E65B5"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w:t>
            </w:r>
            <w:r w:rsidR="00A51A9C" w:rsidRPr="00515940">
              <w:rPr>
                <w:rFonts w:ascii="Segoe UI Semilight" w:hAnsi="Segoe UI Semilight" w:cs="Segoe UI Semilight"/>
                <w:noProof w:val="0"/>
                <w:color w:val="404040" w:themeColor="text1" w:themeTint="BF"/>
                <w:spacing w:val="-8"/>
                <w:sz w:val="16"/>
                <w:szCs w:val="16"/>
              </w:rPr>
              <w:t>2</w:t>
            </w:r>
            <w:r w:rsidRPr="00515940">
              <w:rPr>
                <w:rFonts w:ascii="Segoe UI Semilight" w:hAnsi="Segoe UI Semilight" w:cs="Segoe UI Semilight"/>
                <w:noProof w:val="0"/>
                <w:color w:val="404040" w:themeColor="text1" w:themeTint="BF"/>
                <w:spacing w:val="-8"/>
                <w:sz w:val="16"/>
                <w:szCs w:val="16"/>
              </w:rPr>
              <w:t>%</w:t>
            </w:r>
          </w:p>
          <w:p w14:paraId="1FB8AFB9" w14:textId="3812875E"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w:t>
            </w:r>
            <w:r w:rsidR="00A51A9C" w:rsidRPr="00515940">
              <w:rPr>
                <w:rFonts w:ascii="Segoe UI Semilight" w:hAnsi="Segoe UI Semilight" w:cs="Segoe UI Semilight"/>
                <w:noProof w:val="0"/>
                <w:color w:val="404040" w:themeColor="text1" w:themeTint="BF"/>
                <w:spacing w:val="-8"/>
                <w:sz w:val="16"/>
                <w:szCs w:val="16"/>
              </w:rPr>
              <w:t>8</w:t>
            </w:r>
            <w:r w:rsidRPr="00515940">
              <w:rPr>
                <w:rFonts w:ascii="Segoe UI Semilight" w:hAnsi="Segoe UI Semilight" w:cs="Segoe UI Semilight"/>
                <w:noProof w:val="0"/>
                <w:color w:val="404040" w:themeColor="text1" w:themeTint="BF"/>
                <w:spacing w:val="-8"/>
                <w:sz w:val="16"/>
                <w:szCs w:val="16"/>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B3A12CB"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4DEFAD44"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D6FA6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48</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850D5B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7023FCB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995DA1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361801C3"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087719"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Zinātnisko darbinieku skaits, kas nodarbināti privātajā sektorā (% no visiem, atbilstoši pilna laika ekvivalentam)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9CDCB1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22,6</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F4A5A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18,2</w:t>
            </w:r>
          </w:p>
        </w:tc>
        <w:tc>
          <w:tcPr>
            <w:tcW w:w="428" w:type="pct"/>
            <w:tcBorders>
              <w:top w:val="single" w:sz="4" w:space="0" w:color="auto"/>
              <w:left w:val="single" w:sz="4" w:space="0" w:color="auto"/>
              <w:bottom w:val="single" w:sz="4" w:space="0" w:color="auto"/>
              <w:right w:val="single" w:sz="4" w:space="0" w:color="auto"/>
            </w:tcBorders>
            <w:vAlign w:val="center"/>
          </w:tcPr>
          <w:p w14:paraId="02845E1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17,5</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B19C74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17,8</w:t>
            </w:r>
          </w:p>
          <w:p w14:paraId="16FF00D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FCFB688"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6E9A605C"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6FAB4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23</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0A6E0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512BD4F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30D66D7A"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24DBFCA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3</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78157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Piešķirtie Eiropas patenti, kas pieteikti no zinātniekiem, kas rezidē Latvijā</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DB5F2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8</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DF13F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w:t>
            </w:r>
          </w:p>
        </w:tc>
        <w:tc>
          <w:tcPr>
            <w:tcW w:w="428" w:type="pct"/>
            <w:tcBorders>
              <w:top w:val="single" w:sz="4" w:space="0" w:color="auto"/>
              <w:left w:val="single" w:sz="4" w:space="0" w:color="auto"/>
              <w:bottom w:val="single" w:sz="4" w:space="0" w:color="auto"/>
              <w:right w:val="single" w:sz="4" w:space="0" w:color="auto"/>
            </w:tcBorders>
            <w:vAlign w:val="center"/>
          </w:tcPr>
          <w:p w14:paraId="3A0EDE8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77BA0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w:t>
            </w:r>
          </w:p>
          <w:p w14:paraId="0CB8301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1190D77"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0926496D"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DBA11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C05FB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bottom w:val="single" w:sz="4" w:space="0" w:color="auto"/>
              <w:right w:val="single" w:sz="4" w:space="0" w:color="auto"/>
            </w:tcBorders>
          </w:tcPr>
          <w:p w14:paraId="5F25310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39F07AC0"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2D32A0F0"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54D2D6"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Inovatīvo uzņēmumu īpatsvars (% no visiem uzņēmumiem)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28FF5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29,9</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D8447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30,4</w:t>
            </w:r>
          </w:p>
        </w:tc>
        <w:tc>
          <w:tcPr>
            <w:tcW w:w="428" w:type="pct"/>
            <w:tcBorders>
              <w:top w:val="single" w:sz="4" w:space="0" w:color="auto"/>
              <w:left w:val="single" w:sz="4" w:space="0" w:color="auto"/>
              <w:bottom w:val="single" w:sz="4" w:space="0" w:color="auto"/>
              <w:right w:val="single" w:sz="4" w:space="0" w:color="auto"/>
            </w:tcBorders>
            <w:vAlign w:val="center"/>
          </w:tcPr>
          <w:p w14:paraId="31C6272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19D99C7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30,3</w:t>
            </w:r>
          </w:p>
          <w:p w14:paraId="4C53BCF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(2016)</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856417"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F5D92B4"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D207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67C9F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cBorders>
              <w:top w:val="single" w:sz="4" w:space="0" w:color="auto"/>
              <w:left w:val="single" w:sz="4" w:space="0" w:color="auto"/>
              <w:right w:val="single" w:sz="4" w:space="0" w:color="auto"/>
            </w:tcBorders>
            <w:textDirection w:val="btLr"/>
            <w:vAlign w:val="center"/>
          </w:tcPr>
          <w:p w14:paraId="37BBC7E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Tautsaimniecības transformācija</w:t>
            </w:r>
          </w:p>
        </w:tc>
      </w:tr>
      <w:tr w:rsidR="00187962" w:rsidRPr="00407B29" w14:paraId="5BC41FD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59A1FA6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11304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Apstrādes rūpniecības īpatsvars iekšzemes kopproduktā 2020.gadā sasniedz 20%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75868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13,5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B6E37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12,8</w:t>
            </w:r>
          </w:p>
        </w:tc>
        <w:tc>
          <w:tcPr>
            <w:tcW w:w="428" w:type="pct"/>
            <w:tcBorders>
              <w:top w:val="single" w:sz="4" w:space="0" w:color="auto"/>
              <w:left w:val="single" w:sz="4" w:space="0" w:color="auto"/>
              <w:bottom w:val="single" w:sz="4" w:space="0" w:color="auto"/>
              <w:right w:val="single" w:sz="4" w:space="0" w:color="auto"/>
            </w:tcBorders>
            <w:vAlign w:val="center"/>
          </w:tcPr>
          <w:p w14:paraId="2A41918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11,9</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307858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12,0</w:t>
            </w:r>
          </w:p>
          <w:p w14:paraId="13F1E23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1804CB8"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720C0888"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B0338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B4BD7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NIP</w:t>
            </w:r>
          </w:p>
        </w:tc>
        <w:tc>
          <w:tcPr>
            <w:tcW w:w="229" w:type="pct"/>
            <w:vMerge/>
            <w:tcBorders>
              <w:left w:val="single" w:sz="4" w:space="0" w:color="auto"/>
              <w:right w:val="single" w:sz="4" w:space="0" w:color="auto"/>
            </w:tcBorders>
          </w:tcPr>
          <w:p w14:paraId="4CD67E9D"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0DAD948E"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0E05FD3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4</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CF9108"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Apstrādes rūpniecības pieaugums 2020.gadā, pret 2011.gadu ir 60%</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FB8AE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95,1</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0D16E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102,3</w:t>
            </w:r>
          </w:p>
        </w:tc>
        <w:tc>
          <w:tcPr>
            <w:tcW w:w="428" w:type="pct"/>
            <w:tcBorders>
              <w:top w:val="single" w:sz="4" w:space="0" w:color="auto"/>
              <w:left w:val="single" w:sz="4" w:space="0" w:color="auto"/>
              <w:bottom w:val="single" w:sz="4" w:space="0" w:color="auto"/>
              <w:right w:val="single" w:sz="4" w:space="0" w:color="auto"/>
            </w:tcBorders>
            <w:vAlign w:val="center"/>
          </w:tcPr>
          <w:p w14:paraId="1533E12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106,0</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252459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117,1</w:t>
            </w:r>
          </w:p>
          <w:p w14:paraId="2944FF0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6F7D64E"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7CE5525D"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95A66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1EB27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NIP</w:t>
            </w:r>
          </w:p>
        </w:tc>
        <w:tc>
          <w:tcPr>
            <w:tcW w:w="229" w:type="pct"/>
            <w:vMerge/>
            <w:tcBorders>
              <w:left w:val="single" w:sz="4" w:space="0" w:color="auto"/>
              <w:right w:val="single" w:sz="4" w:space="0" w:color="auto"/>
            </w:tcBorders>
          </w:tcPr>
          <w:p w14:paraId="40B227CC"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33DE9610" w14:textId="77777777" w:rsidTr="00082BAF">
        <w:trPr>
          <w:jc w:val="center"/>
        </w:trPr>
        <w:tc>
          <w:tcPr>
            <w:tcW w:w="188" w:type="pct"/>
            <w:shd w:val="clear" w:color="auto" w:fill="F4B083" w:themeFill="accent2" w:themeFillTint="99"/>
            <w:tcMar>
              <w:left w:w="57" w:type="dxa"/>
              <w:right w:w="57" w:type="dxa"/>
            </w:tcMar>
            <w:vAlign w:val="center"/>
          </w:tcPr>
          <w:p w14:paraId="5728BE16"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5</w:t>
            </w:r>
          </w:p>
        </w:tc>
        <w:tc>
          <w:tcPr>
            <w:tcW w:w="1447" w:type="pct"/>
            <w:tcMar>
              <w:left w:w="57" w:type="dxa"/>
              <w:right w:w="57" w:type="dxa"/>
            </w:tcMar>
            <w:vAlign w:val="center"/>
          </w:tcPr>
          <w:p w14:paraId="51113C2A"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Eksporta pieaugums (vidēji gadā salīdzināmās cenās, %)</w:t>
            </w:r>
          </w:p>
        </w:tc>
        <w:tc>
          <w:tcPr>
            <w:tcW w:w="320" w:type="pct"/>
            <w:tcMar>
              <w:left w:w="57" w:type="dxa"/>
              <w:right w:w="57" w:type="dxa"/>
            </w:tcMar>
            <w:vAlign w:val="center"/>
          </w:tcPr>
          <w:p w14:paraId="1D3DFFDC"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13,4</w:t>
            </w:r>
          </w:p>
        </w:tc>
        <w:tc>
          <w:tcPr>
            <w:tcW w:w="304" w:type="pct"/>
            <w:tcMar>
              <w:left w:w="57" w:type="dxa"/>
              <w:right w:w="57" w:type="dxa"/>
            </w:tcMar>
            <w:vAlign w:val="center"/>
          </w:tcPr>
          <w:p w14:paraId="6E8D644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w:t>
            </w:r>
          </w:p>
        </w:tc>
        <w:tc>
          <w:tcPr>
            <w:tcW w:w="428" w:type="pct"/>
            <w:vAlign w:val="center"/>
          </w:tcPr>
          <w:p w14:paraId="414CCAF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4,4</w:t>
            </w:r>
          </w:p>
        </w:tc>
        <w:tc>
          <w:tcPr>
            <w:tcW w:w="375" w:type="pct"/>
            <w:shd w:val="clear" w:color="auto" w:fill="D9D9D9" w:themeFill="background1" w:themeFillShade="D9"/>
            <w:tcMar>
              <w:left w:w="57" w:type="dxa"/>
              <w:right w:w="57" w:type="dxa"/>
            </w:tcMar>
            <w:vAlign w:val="center"/>
          </w:tcPr>
          <w:p w14:paraId="3A13312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1,8</w:t>
            </w:r>
          </w:p>
          <w:p w14:paraId="0D52AE8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shd w:val="clear" w:color="auto" w:fill="FFFFFF" w:themeFill="background1"/>
            <w:tcMar>
              <w:left w:w="57" w:type="dxa"/>
              <w:right w:w="57" w:type="dxa"/>
            </w:tcMar>
            <w:vAlign w:val="center"/>
          </w:tcPr>
          <w:p w14:paraId="37FED580"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shd w:val="clear" w:color="auto" w:fill="538135" w:themeFill="accent6" w:themeFillShade="BF"/>
            <w:vAlign w:val="center"/>
          </w:tcPr>
          <w:p w14:paraId="46516285"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vAlign w:val="center"/>
          </w:tcPr>
          <w:p w14:paraId="3B3D6C0C" w14:textId="77777777" w:rsidR="00A701BF" w:rsidRPr="00515940" w:rsidRDefault="00A701BF" w:rsidP="002A1598">
            <w:pPr>
              <w:pStyle w:val="TableText"/>
              <w:spacing w:after="0"/>
              <w:ind w:left="-57" w:right="-57"/>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5,0</w:t>
            </w:r>
          </w:p>
          <w:p w14:paraId="3E66D922" w14:textId="5D0C777A" w:rsidR="00A701BF" w:rsidRPr="00515940" w:rsidRDefault="00A701BF" w:rsidP="002A1598">
            <w:pPr>
              <w:pStyle w:val="TableText"/>
              <w:spacing w:after="0"/>
              <w:ind w:left="-57" w:right="-57"/>
              <w:jc w:val="center"/>
              <w:rPr>
                <w:rFonts w:ascii="Segoe UI Semilight" w:hAnsi="Segoe UI Semilight" w:cs="Segoe UI Semilight"/>
                <w:noProof w:val="0"/>
                <w:color w:val="404040" w:themeColor="text1" w:themeTint="BF"/>
                <w:spacing w:val="-12"/>
                <w:sz w:val="16"/>
                <w:szCs w:val="16"/>
                <w:lang w:bidi="lo-LA"/>
              </w:rPr>
            </w:pPr>
            <w:r w:rsidRPr="00515940">
              <w:rPr>
                <w:rFonts w:ascii="Segoe UI Semilight" w:hAnsi="Segoe UI Semilight" w:cs="Segoe UI Semilight"/>
                <w:noProof w:val="0"/>
                <w:color w:val="404040" w:themeColor="text1" w:themeTint="BF"/>
                <w:spacing w:val="-12"/>
                <w:sz w:val="16"/>
                <w:szCs w:val="16"/>
                <w:lang w:bidi="lo-LA"/>
              </w:rPr>
              <w:t>(2018.-20. vidēji gadā)</w:t>
            </w:r>
          </w:p>
        </w:tc>
        <w:tc>
          <w:tcPr>
            <w:tcW w:w="433" w:type="pct"/>
            <w:tcBorders>
              <w:right w:val="single" w:sz="4" w:space="0" w:color="auto"/>
            </w:tcBorders>
            <w:tcMar>
              <w:left w:w="57" w:type="dxa"/>
              <w:right w:w="57" w:type="dxa"/>
            </w:tcMar>
            <w:vAlign w:val="center"/>
          </w:tcPr>
          <w:p w14:paraId="0AA4BFD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6D60C125"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118A35E4" w14:textId="77777777" w:rsidTr="00082BAF">
        <w:trPr>
          <w:jc w:val="center"/>
        </w:trPr>
        <w:tc>
          <w:tcPr>
            <w:tcW w:w="188" w:type="pct"/>
            <w:shd w:val="clear" w:color="auto" w:fill="F4B083" w:themeFill="accent2" w:themeFillTint="99"/>
            <w:tcMar>
              <w:left w:w="57" w:type="dxa"/>
              <w:right w:w="57" w:type="dxa"/>
            </w:tcMar>
            <w:vAlign w:val="center"/>
          </w:tcPr>
          <w:p w14:paraId="7D2FB3C2"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6</w:t>
            </w:r>
          </w:p>
        </w:tc>
        <w:tc>
          <w:tcPr>
            <w:tcW w:w="1447" w:type="pct"/>
            <w:tcMar>
              <w:left w:w="57" w:type="dxa"/>
              <w:right w:w="57" w:type="dxa"/>
            </w:tcMar>
            <w:vAlign w:val="center"/>
          </w:tcPr>
          <w:p w14:paraId="2A10126A"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Augsto tehnoloģiju produktu īpatsvars Latvijas kopējā eksportā (%)</w:t>
            </w:r>
          </w:p>
        </w:tc>
        <w:tc>
          <w:tcPr>
            <w:tcW w:w="320" w:type="pct"/>
            <w:tcMar>
              <w:left w:w="57" w:type="dxa"/>
              <w:right w:w="57" w:type="dxa"/>
            </w:tcMar>
            <w:vAlign w:val="center"/>
          </w:tcPr>
          <w:p w14:paraId="459F2694"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4,8</w:t>
            </w:r>
          </w:p>
        </w:tc>
        <w:tc>
          <w:tcPr>
            <w:tcW w:w="304" w:type="pct"/>
            <w:tcMar>
              <w:left w:w="57" w:type="dxa"/>
              <w:right w:w="57" w:type="dxa"/>
            </w:tcMar>
            <w:vAlign w:val="center"/>
          </w:tcPr>
          <w:p w14:paraId="0597CCD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8,0</w:t>
            </w:r>
          </w:p>
        </w:tc>
        <w:tc>
          <w:tcPr>
            <w:tcW w:w="428" w:type="pct"/>
            <w:vAlign w:val="center"/>
          </w:tcPr>
          <w:p w14:paraId="2B9A1C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10,2</w:t>
            </w:r>
          </w:p>
        </w:tc>
        <w:tc>
          <w:tcPr>
            <w:tcW w:w="375" w:type="pct"/>
            <w:shd w:val="clear" w:color="auto" w:fill="D9D9D9" w:themeFill="background1" w:themeFillShade="D9"/>
            <w:tcMar>
              <w:left w:w="57" w:type="dxa"/>
              <w:right w:w="57" w:type="dxa"/>
            </w:tcMar>
            <w:vAlign w:val="center"/>
          </w:tcPr>
          <w:p w14:paraId="52354D5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10,2</w:t>
            </w:r>
          </w:p>
          <w:p w14:paraId="61E5D7E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shd w:val="clear" w:color="auto" w:fill="FFFFFF" w:themeFill="background1"/>
            <w:tcMar>
              <w:left w:w="57" w:type="dxa"/>
              <w:right w:w="57" w:type="dxa"/>
            </w:tcMar>
            <w:vAlign w:val="center"/>
          </w:tcPr>
          <w:p w14:paraId="4998A111"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538135" w:themeFill="accent6" w:themeFillShade="BF"/>
            <w:vAlign w:val="center"/>
          </w:tcPr>
          <w:p w14:paraId="7F67F572" w14:textId="77777777" w:rsidR="00A701BF" w:rsidRPr="00407B29" w:rsidRDefault="00A701BF" w:rsidP="002A1598">
            <w:pPr>
              <w:spacing w:after="0"/>
              <w:jc w:val="center"/>
              <w:rPr>
                <w:rFonts w:ascii="Segoe UI Semilight" w:hAnsi="Segoe UI Semilight" w:cs="Segoe UI Semilight"/>
                <w:bCs/>
                <w:iCs/>
                <w:color w:val="000000" w:themeColor="text1"/>
                <w:spacing w:val="-8"/>
                <w:sz w:val="16"/>
                <w:szCs w:val="16"/>
                <w:lang w:val="lv-LV" w:bidi="lo-LA"/>
              </w:rPr>
            </w:pPr>
          </w:p>
        </w:tc>
        <w:tc>
          <w:tcPr>
            <w:tcW w:w="414" w:type="pct"/>
            <w:tcMar>
              <w:left w:w="57" w:type="dxa"/>
              <w:right w:w="57" w:type="dxa"/>
            </w:tcMar>
            <w:vAlign w:val="center"/>
          </w:tcPr>
          <w:p w14:paraId="5240024F"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11%</w:t>
            </w:r>
          </w:p>
        </w:tc>
        <w:tc>
          <w:tcPr>
            <w:tcW w:w="433" w:type="pct"/>
            <w:tcBorders>
              <w:right w:val="single" w:sz="4" w:space="0" w:color="auto"/>
            </w:tcBorders>
            <w:tcMar>
              <w:left w:w="57" w:type="dxa"/>
              <w:right w:w="57" w:type="dxa"/>
            </w:tcMar>
            <w:vAlign w:val="center"/>
          </w:tcPr>
          <w:p w14:paraId="7CA580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7430DC8E"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45D7A6E4" w14:textId="77777777" w:rsidTr="00082BAF">
        <w:trPr>
          <w:jc w:val="center"/>
        </w:trPr>
        <w:tc>
          <w:tcPr>
            <w:tcW w:w="188" w:type="pct"/>
            <w:shd w:val="clear" w:color="auto" w:fill="F4B083" w:themeFill="accent2" w:themeFillTint="99"/>
            <w:tcMar>
              <w:left w:w="57" w:type="dxa"/>
              <w:right w:w="57" w:type="dxa"/>
            </w:tcMar>
            <w:vAlign w:val="center"/>
          </w:tcPr>
          <w:p w14:paraId="7E421A8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7</w:t>
            </w:r>
          </w:p>
        </w:tc>
        <w:tc>
          <w:tcPr>
            <w:tcW w:w="1447" w:type="pct"/>
            <w:tcMar>
              <w:left w:w="57" w:type="dxa"/>
              <w:right w:w="57" w:type="dxa"/>
            </w:tcMar>
            <w:vAlign w:val="center"/>
          </w:tcPr>
          <w:p w14:paraId="48FFCD49"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ĀTI snieguma indekss (Baltijas reģionā)</w:t>
            </w:r>
          </w:p>
        </w:tc>
        <w:tc>
          <w:tcPr>
            <w:tcW w:w="320" w:type="pct"/>
            <w:tcMar>
              <w:left w:w="57" w:type="dxa"/>
              <w:right w:w="57" w:type="dxa"/>
            </w:tcMar>
            <w:vAlign w:val="center"/>
          </w:tcPr>
          <w:p w14:paraId="18733E44"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0,6</w:t>
            </w:r>
          </w:p>
        </w:tc>
        <w:tc>
          <w:tcPr>
            <w:tcW w:w="304" w:type="pct"/>
            <w:tcMar>
              <w:left w:w="57" w:type="dxa"/>
              <w:right w:w="57" w:type="dxa"/>
            </w:tcMar>
            <w:vAlign w:val="center"/>
          </w:tcPr>
          <w:p w14:paraId="18287AE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w:t>
            </w:r>
          </w:p>
        </w:tc>
        <w:tc>
          <w:tcPr>
            <w:tcW w:w="428" w:type="pct"/>
            <w:vAlign w:val="center"/>
          </w:tcPr>
          <w:p w14:paraId="63FF3B8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1,2</w:t>
            </w:r>
          </w:p>
        </w:tc>
        <w:tc>
          <w:tcPr>
            <w:tcW w:w="375" w:type="pct"/>
            <w:shd w:val="clear" w:color="auto" w:fill="D9D9D9" w:themeFill="background1" w:themeFillShade="D9"/>
            <w:tcMar>
              <w:left w:w="57" w:type="dxa"/>
              <w:right w:w="57" w:type="dxa"/>
            </w:tcMar>
            <w:vAlign w:val="center"/>
          </w:tcPr>
          <w:p w14:paraId="519C1E9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0,9</w:t>
            </w:r>
          </w:p>
          <w:p w14:paraId="6D4F1BB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shd w:val="clear" w:color="auto" w:fill="FFFFFF" w:themeFill="background1"/>
            <w:tcMar>
              <w:left w:w="57" w:type="dxa"/>
              <w:right w:w="57" w:type="dxa"/>
            </w:tcMar>
            <w:vAlign w:val="center"/>
          </w:tcPr>
          <w:p w14:paraId="0EE71B8B"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FFD966" w:themeFill="accent4" w:themeFillTint="99"/>
            <w:vAlign w:val="center"/>
          </w:tcPr>
          <w:p w14:paraId="531851E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tcPr>
          <w:p w14:paraId="6709E8EC" w14:textId="77777777" w:rsidR="00A701BF" w:rsidRPr="00515940" w:rsidRDefault="00A701BF" w:rsidP="002A1598">
            <w:pPr>
              <w:pStyle w:val="TableText"/>
              <w:spacing w:after="0"/>
              <w:ind w:left="-113" w:right="-113"/>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1,2</w:t>
            </w:r>
          </w:p>
          <w:p w14:paraId="02398AD1" w14:textId="090980E7" w:rsidR="00A701BF" w:rsidRPr="00515940" w:rsidRDefault="00A701BF" w:rsidP="002A1598">
            <w:pPr>
              <w:pStyle w:val="TableText"/>
              <w:spacing w:after="0"/>
              <w:ind w:left="-113" w:right="-113"/>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 xml:space="preserve">(2018.-20. </w:t>
            </w:r>
            <w:r w:rsidR="002A1598" w:rsidRPr="00515940">
              <w:rPr>
                <w:rFonts w:ascii="Segoe UI Semilight" w:hAnsi="Segoe UI Semilight" w:cs="Segoe UI Semilight"/>
                <w:noProof w:val="0"/>
                <w:color w:val="404040" w:themeColor="text1" w:themeTint="BF"/>
                <w:spacing w:val="-8"/>
                <w:sz w:val="16"/>
                <w:szCs w:val="16"/>
                <w:lang w:bidi="lo-LA"/>
              </w:rPr>
              <w:br/>
            </w:r>
            <w:r w:rsidRPr="00515940">
              <w:rPr>
                <w:rFonts w:ascii="Segoe UI Semilight" w:hAnsi="Segoe UI Semilight" w:cs="Segoe UI Semilight"/>
                <w:noProof w:val="0"/>
                <w:color w:val="404040" w:themeColor="text1" w:themeTint="BF"/>
                <w:spacing w:val="-8"/>
                <w:sz w:val="16"/>
                <w:szCs w:val="16"/>
                <w:lang w:bidi="lo-LA"/>
              </w:rPr>
              <w:t>vidēji gadā)</w:t>
            </w:r>
          </w:p>
        </w:tc>
        <w:tc>
          <w:tcPr>
            <w:tcW w:w="433" w:type="pct"/>
            <w:tcBorders>
              <w:right w:val="single" w:sz="4" w:space="0" w:color="auto"/>
            </w:tcBorders>
            <w:tcMar>
              <w:left w:w="57" w:type="dxa"/>
              <w:right w:w="57" w:type="dxa"/>
            </w:tcMar>
            <w:vAlign w:val="center"/>
          </w:tcPr>
          <w:p w14:paraId="748F28A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331849E5"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bl>
    <w:p w14:paraId="598D347E" w14:textId="549425CA" w:rsidR="00A701BF" w:rsidRPr="00407B29" w:rsidRDefault="00A701BF" w:rsidP="00535370">
      <w:pPr>
        <w:tabs>
          <w:tab w:val="clear" w:pos="850"/>
          <w:tab w:val="clear" w:pos="1191"/>
          <w:tab w:val="clear" w:pos="1531"/>
          <w:tab w:val="left" w:pos="142"/>
        </w:tabs>
        <w:spacing w:before="120" w:after="60"/>
        <w:jc w:val="both"/>
        <w:rPr>
          <w:rFonts w:ascii="Segoe UI Semilight" w:hAnsi="Segoe UI Semilight" w:cs="Segoe UI Semilight"/>
          <w:color w:val="000000" w:themeColor="text1"/>
          <w:spacing w:val="-8"/>
          <w:sz w:val="14"/>
          <w:szCs w:val="18"/>
          <w:lang w:val="lv-LV"/>
        </w:rPr>
      </w:pPr>
      <w:r w:rsidRPr="00407B29">
        <w:rPr>
          <w:rFonts w:ascii="Segoe UI Semilight" w:hAnsi="Segoe UI Semilight" w:cs="Segoe UI Semilight"/>
          <w:sz w:val="14"/>
          <w:szCs w:val="18"/>
          <w:lang w:val="lv-LV"/>
        </w:rPr>
        <w:t>*</w:t>
      </w:r>
      <w:r w:rsidR="002A1598" w:rsidRPr="00407B29">
        <w:rPr>
          <w:rFonts w:ascii="Segoe UI Semilight" w:hAnsi="Segoe UI Semilight" w:cs="Segoe UI Semilight"/>
          <w:sz w:val="14"/>
          <w:szCs w:val="18"/>
          <w:lang w:val="lv-LV"/>
        </w:rPr>
        <w:tab/>
      </w:r>
      <w:r w:rsidRPr="00407B29">
        <w:rPr>
          <w:rFonts w:ascii="Segoe UI Semilight" w:hAnsi="Segoe UI Semilight" w:cs="Segoe UI Semilight"/>
          <w:sz w:val="14"/>
          <w:szCs w:val="18"/>
          <w:lang w:val="lv-LV"/>
        </w:rPr>
        <w:t xml:space="preserve">Rādītājs parāda SCOPUS datubāzes publikāciju skaitu. 2016.gadā Web of Science datubāzē </w:t>
      </w:r>
      <w:r w:rsidRPr="00407B29">
        <w:rPr>
          <w:rFonts w:ascii="Segoe UI Semilight" w:hAnsi="Segoe UI Semilight" w:cs="Segoe UI Semilight"/>
          <w:color w:val="000000" w:themeColor="text1"/>
          <w:spacing w:val="-8"/>
          <w:sz w:val="14"/>
          <w:szCs w:val="18"/>
          <w:lang w:val="lv-LV"/>
        </w:rPr>
        <w:t>bija 2 172 publikācijas</w:t>
      </w:r>
    </w:p>
    <w:p w14:paraId="1923B319" w14:textId="77777777" w:rsidR="00A701BF" w:rsidRPr="00407B29" w:rsidRDefault="00A701BF" w:rsidP="00535370">
      <w:pPr>
        <w:ind w:left="142"/>
        <w:jc w:val="both"/>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Politikas plānošanas dokumentos noteikto rādītāji tika sagrupēti sadalot tos saskaņā ar EIS metodoloģiju, izdalot trīs rādītāju grupas: (</w:t>
      </w:r>
      <w:r w:rsidRPr="00407B29">
        <w:rPr>
          <w:rFonts w:ascii="Segoe UI Semilight" w:hAnsi="Segoe UI Semilight" w:cs="Segoe UI Semilight"/>
          <w:i/>
          <w:sz w:val="14"/>
          <w:szCs w:val="14"/>
          <w:lang w:val="lv-LV"/>
        </w:rPr>
        <w:t>ENABLERS</w:t>
      </w:r>
      <w:r w:rsidRPr="00407B29">
        <w:rPr>
          <w:rFonts w:ascii="Segoe UI Semilight" w:hAnsi="Segoe UI Semilight" w:cs="Segoe UI Semilight"/>
          <w:sz w:val="14"/>
          <w:szCs w:val="14"/>
          <w:lang w:val="lv-LV"/>
        </w:rPr>
        <w:t xml:space="preserve">) inovācijas virzītāji ārpus uzņēmēju sektora </w:t>
      </w:r>
      <w:r w:rsidRPr="00407B29">
        <w:rPr>
          <w:rFonts w:ascii="Segoe UI Semilight" w:hAnsi="Segoe UI Semilight" w:cs="Segoe UI Semilight"/>
          <w:b/>
          <w:sz w:val="14"/>
          <w:szCs w:val="14"/>
          <w:lang w:val="lv-LV"/>
        </w:rPr>
        <w:t>(IV</w:t>
      </w:r>
      <w:r w:rsidRPr="00407B29">
        <w:rPr>
          <w:rFonts w:ascii="Segoe UI Semilight" w:hAnsi="Segoe UI Semilight" w:cs="Segoe UI Semilight"/>
          <w:sz w:val="14"/>
          <w:szCs w:val="14"/>
          <w:lang w:val="lv-LV"/>
        </w:rPr>
        <w:t>); (</w:t>
      </w:r>
      <w:r w:rsidRPr="00407B29">
        <w:rPr>
          <w:rFonts w:ascii="Segoe UI Semilight" w:hAnsi="Segoe UI Semilight" w:cs="Segoe UI Semilight"/>
          <w:i/>
          <w:sz w:val="14"/>
          <w:szCs w:val="14"/>
          <w:lang w:val="lv-LV"/>
        </w:rPr>
        <w:t>FIRM ACTIVITIES</w:t>
      </w:r>
      <w:r w:rsidRPr="00407B29">
        <w:rPr>
          <w:rFonts w:ascii="Segoe UI Semilight" w:hAnsi="Segoe UI Semilight" w:cs="Segoe UI Semilight"/>
          <w:sz w:val="14"/>
          <w:szCs w:val="14"/>
          <w:lang w:val="lv-LV"/>
        </w:rPr>
        <w:t>) uzņēmēju aktivitāte inovāciju jomā (</w:t>
      </w:r>
      <w:r w:rsidRPr="00407B29">
        <w:rPr>
          <w:rFonts w:ascii="Segoe UI Semilight" w:hAnsi="Segoe UI Semilight" w:cs="Segoe UI Semilight"/>
          <w:b/>
          <w:sz w:val="14"/>
          <w:szCs w:val="14"/>
          <w:lang w:val="lv-LV"/>
        </w:rPr>
        <w:t>U</w:t>
      </w:r>
      <w:r w:rsidRPr="00407B29">
        <w:rPr>
          <w:rFonts w:ascii="Segoe UI Semilight" w:hAnsi="Segoe UI Semilight" w:cs="Segoe UI Semilight"/>
          <w:sz w:val="14"/>
          <w:szCs w:val="14"/>
          <w:lang w:val="lv-LV"/>
        </w:rPr>
        <w:t>); (OUTPUTS) uzņēmēju inovatīvās aktivitātes rezultāti, kas atspoguļo tautsaimniecības transformāciju uz augstākās pievienotās vērtības un inovatīvu ekonomiku (</w:t>
      </w:r>
      <w:r w:rsidRPr="00407B29">
        <w:rPr>
          <w:rFonts w:ascii="Segoe UI Semilight" w:hAnsi="Segoe UI Semilight" w:cs="Segoe UI Semilight"/>
          <w:b/>
          <w:sz w:val="14"/>
          <w:szCs w:val="14"/>
          <w:lang w:val="lv-LV"/>
        </w:rPr>
        <w:t>R</w:t>
      </w:r>
      <w:r w:rsidRPr="00407B29">
        <w:rPr>
          <w:rFonts w:ascii="Segoe UI Semilight" w:hAnsi="Segoe UI Semilight" w:cs="Segoe UI Semilight"/>
          <w:sz w:val="14"/>
          <w:szCs w:val="14"/>
          <w:lang w:val="lv-LV"/>
        </w:rPr>
        <w:t>).</w:t>
      </w:r>
    </w:p>
    <w:p w14:paraId="064A53B8" w14:textId="77777777" w:rsidR="00A701BF" w:rsidRPr="00407B29" w:rsidRDefault="00A701BF" w:rsidP="00A701BF">
      <w:pPr>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xml:space="preserve">Apzīmējumi: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2268"/>
        <w:gridCol w:w="458"/>
        <w:gridCol w:w="2835"/>
        <w:gridCol w:w="458"/>
        <w:gridCol w:w="2840"/>
      </w:tblGrid>
      <w:tr w:rsidR="00A701BF" w:rsidRPr="00407B29" w14:paraId="13A3FF51" w14:textId="77777777" w:rsidTr="001019B6">
        <w:trPr>
          <w:jc w:val="right"/>
        </w:trPr>
        <w:tc>
          <w:tcPr>
            <w:tcW w:w="421" w:type="dxa"/>
          </w:tcPr>
          <w:p w14:paraId="6C7A7662"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006600"/>
                <w:spacing w:val="-8"/>
                <w:position w:val="-4"/>
                <w:sz w:val="28"/>
                <w:lang w:val="lv-LV"/>
              </w:rPr>
              <w:sym w:font="Wingdings 3" w:char="F081"/>
            </w:r>
          </w:p>
        </w:tc>
        <w:tc>
          <w:tcPr>
            <w:tcW w:w="2268" w:type="dxa"/>
          </w:tcPr>
          <w:p w14:paraId="311C84D0"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ir uzlabojies</w:t>
            </w:r>
          </w:p>
        </w:tc>
        <w:tc>
          <w:tcPr>
            <w:tcW w:w="425" w:type="dxa"/>
          </w:tcPr>
          <w:p w14:paraId="2E1FF91A"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CC9900"/>
                <w:spacing w:val="-8"/>
                <w:sz w:val="28"/>
                <w:lang w:val="lv-LV"/>
              </w:rPr>
              <w:sym w:font="Wingdings 3" w:char="F084"/>
            </w:r>
          </w:p>
        </w:tc>
        <w:tc>
          <w:tcPr>
            <w:tcW w:w="2835" w:type="dxa"/>
          </w:tcPr>
          <w:p w14:paraId="1BA4369C"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būtiski nav manījies</w:t>
            </w:r>
          </w:p>
        </w:tc>
        <w:tc>
          <w:tcPr>
            <w:tcW w:w="425" w:type="dxa"/>
          </w:tcPr>
          <w:p w14:paraId="05CFC230"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C00000"/>
                <w:spacing w:val="-8"/>
                <w:sz w:val="28"/>
                <w:lang w:val="lv-LV"/>
              </w:rPr>
              <w:sym w:font="Wingdings 3" w:char="F082"/>
            </w:r>
          </w:p>
        </w:tc>
        <w:tc>
          <w:tcPr>
            <w:tcW w:w="2840" w:type="dxa"/>
          </w:tcPr>
          <w:p w14:paraId="0E5951CE"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ir pasliktinājies</w:t>
            </w:r>
          </w:p>
        </w:tc>
      </w:tr>
      <w:tr w:rsidR="00A701BF" w:rsidRPr="00407B29" w14:paraId="0A2DCEF9" w14:textId="77777777" w:rsidTr="001019B6">
        <w:trPr>
          <w:jc w:val="right"/>
        </w:trPr>
        <w:tc>
          <w:tcPr>
            <w:tcW w:w="421" w:type="dxa"/>
            <w:shd w:val="clear" w:color="auto" w:fill="FFFFFF" w:themeFill="background1"/>
          </w:tcPr>
          <w:p w14:paraId="158671BD" w14:textId="77777777" w:rsidR="00A701BF" w:rsidRPr="00407B29" w:rsidRDefault="00A701BF" w:rsidP="002A1598">
            <w:pPr>
              <w:spacing w:after="0"/>
              <w:rPr>
                <w:rFonts w:ascii="Segoe UI Semilight" w:hAnsi="Segoe UI Semilight"/>
                <w:sz w:val="6"/>
                <w:lang w:val="lv-LV"/>
              </w:rPr>
            </w:pPr>
          </w:p>
        </w:tc>
        <w:tc>
          <w:tcPr>
            <w:tcW w:w="2268" w:type="dxa"/>
            <w:shd w:val="clear" w:color="auto" w:fill="FFFFFF" w:themeFill="background1"/>
          </w:tcPr>
          <w:p w14:paraId="61C612AF" w14:textId="77777777" w:rsidR="00A701BF" w:rsidRPr="00407B29" w:rsidRDefault="00A701BF" w:rsidP="002A1598">
            <w:pPr>
              <w:spacing w:after="0"/>
              <w:rPr>
                <w:rFonts w:ascii="Segoe UI Semilight" w:hAnsi="Segoe UI Semilight"/>
                <w:sz w:val="6"/>
                <w:lang w:val="lv-LV"/>
              </w:rPr>
            </w:pPr>
          </w:p>
        </w:tc>
        <w:tc>
          <w:tcPr>
            <w:tcW w:w="425" w:type="dxa"/>
            <w:shd w:val="clear" w:color="auto" w:fill="FFFFFF" w:themeFill="background1"/>
          </w:tcPr>
          <w:p w14:paraId="06C7B82B" w14:textId="77777777" w:rsidR="00A701BF" w:rsidRPr="00407B29" w:rsidRDefault="00A701BF" w:rsidP="002A1598">
            <w:pPr>
              <w:spacing w:after="0"/>
              <w:rPr>
                <w:rFonts w:ascii="Segoe UI Semilight" w:hAnsi="Segoe UI Semilight"/>
                <w:sz w:val="6"/>
                <w:lang w:val="lv-LV"/>
              </w:rPr>
            </w:pPr>
          </w:p>
        </w:tc>
        <w:tc>
          <w:tcPr>
            <w:tcW w:w="2835" w:type="dxa"/>
            <w:shd w:val="clear" w:color="auto" w:fill="FFFFFF" w:themeFill="background1"/>
          </w:tcPr>
          <w:p w14:paraId="36F0EF03" w14:textId="77777777" w:rsidR="00A701BF" w:rsidRPr="00407B29" w:rsidRDefault="00A701BF" w:rsidP="002A1598">
            <w:pPr>
              <w:spacing w:after="0"/>
              <w:rPr>
                <w:rFonts w:ascii="Segoe UI Semilight" w:hAnsi="Segoe UI Semilight"/>
                <w:sz w:val="6"/>
                <w:lang w:val="lv-LV"/>
              </w:rPr>
            </w:pPr>
          </w:p>
        </w:tc>
        <w:tc>
          <w:tcPr>
            <w:tcW w:w="425" w:type="dxa"/>
            <w:shd w:val="clear" w:color="auto" w:fill="FFFFFF" w:themeFill="background1"/>
          </w:tcPr>
          <w:p w14:paraId="540E1211" w14:textId="77777777" w:rsidR="00A701BF" w:rsidRPr="00407B29" w:rsidRDefault="00A701BF" w:rsidP="002A1598">
            <w:pPr>
              <w:spacing w:after="0"/>
              <w:rPr>
                <w:rFonts w:ascii="Segoe UI Semilight" w:hAnsi="Segoe UI Semilight"/>
                <w:sz w:val="6"/>
                <w:lang w:val="lv-LV"/>
              </w:rPr>
            </w:pPr>
          </w:p>
        </w:tc>
        <w:tc>
          <w:tcPr>
            <w:tcW w:w="2840" w:type="dxa"/>
            <w:shd w:val="clear" w:color="auto" w:fill="FFFFFF" w:themeFill="background1"/>
          </w:tcPr>
          <w:p w14:paraId="3AD7F70F" w14:textId="77777777" w:rsidR="00A701BF" w:rsidRPr="00407B29" w:rsidRDefault="00A701BF" w:rsidP="002A1598">
            <w:pPr>
              <w:spacing w:after="0"/>
              <w:rPr>
                <w:rFonts w:ascii="Segoe UI Semilight" w:hAnsi="Segoe UI Semilight"/>
                <w:sz w:val="6"/>
                <w:lang w:val="lv-LV"/>
              </w:rPr>
            </w:pPr>
          </w:p>
        </w:tc>
      </w:tr>
      <w:tr w:rsidR="00A701BF" w:rsidRPr="00407B29" w14:paraId="01DC7817" w14:textId="77777777" w:rsidTr="001019B6">
        <w:trPr>
          <w:jc w:val="right"/>
        </w:trPr>
        <w:tc>
          <w:tcPr>
            <w:tcW w:w="421" w:type="dxa"/>
            <w:shd w:val="clear" w:color="auto" w:fill="538135" w:themeFill="accent6" w:themeFillShade="BF"/>
          </w:tcPr>
          <w:p w14:paraId="1A69D5BD" w14:textId="77777777" w:rsidR="00A701BF" w:rsidRPr="00407B29" w:rsidRDefault="00A701BF" w:rsidP="002A1598">
            <w:pPr>
              <w:spacing w:after="0"/>
              <w:rPr>
                <w:rFonts w:ascii="Segoe UI Semilight" w:hAnsi="Segoe UI Semilight" w:cs="Segoe UI Semilight"/>
                <w:sz w:val="14"/>
                <w:szCs w:val="14"/>
                <w:lang w:val="lv-LV"/>
              </w:rPr>
            </w:pPr>
          </w:p>
        </w:tc>
        <w:tc>
          <w:tcPr>
            <w:tcW w:w="2268" w:type="dxa"/>
          </w:tcPr>
          <w:p w14:paraId="69397EBC"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mērķis ir sasniegts</w:t>
            </w:r>
          </w:p>
        </w:tc>
        <w:tc>
          <w:tcPr>
            <w:tcW w:w="425" w:type="dxa"/>
            <w:shd w:val="clear" w:color="auto" w:fill="FFD966" w:themeFill="accent4" w:themeFillTint="99"/>
          </w:tcPr>
          <w:p w14:paraId="5DBFF2A6" w14:textId="77777777" w:rsidR="00A701BF" w:rsidRPr="00407B29" w:rsidRDefault="00A701BF" w:rsidP="002A1598">
            <w:pPr>
              <w:spacing w:after="0"/>
              <w:rPr>
                <w:rFonts w:ascii="Segoe UI Semilight" w:hAnsi="Segoe UI Semilight" w:cs="Segoe UI Semilight"/>
                <w:sz w:val="14"/>
                <w:szCs w:val="14"/>
                <w:lang w:val="lv-LV"/>
              </w:rPr>
            </w:pPr>
          </w:p>
        </w:tc>
        <w:tc>
          <w:tcPr>
            <w:tcW w:w="2835" w:type="dxa"/>
          </w:tcPr>
          <w:p w14:paraId="27CCA9EA"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mērķis var tikt sasniegts</w:t>
            </w:r>
          </w:p>
        </w:tc>
        <w:tc>
          <w:tcPr>
            <w:tcW w:w="425" w:type="dxa"/>
            <w:shd w:val="clear" w:color="auto" w:fill="C00000"/>
          </w:tcPr>
          <w:p w14:paraId="719F4727" w14:textId="77777777" w:rsidR="00A701BF" w:rsidRPr="00407B29" w:rsidRDefault="00A701BF" w:rsidP="002A1598">
            <w:pPr>
              <w:spacing w:after="0"/>
              <w:rPr>
                <w:rFonts w:ascii="Segoe UI Semilight" w:hAnsi="Segoe UI Semilight" w:cs="Segoe UI Semilight"/>
                <w:sz w:val="14"/>
                <w:szCs w:val="14"/>
                <w:lang w:val="lv-LV"/>
              </w:rPr>
            </w:pPr>
          </w:p>
        </w:tc>
        <w:tc>
          <w:tcPr>
            <w:tcW w:w="2840" w:type="dxa"/>
          </w:tcPr>
          <w:p w14:paraId="06799882"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mērķis netiks sasniegts</w:t>
            </w:r>
          </w:p>
        </w:tc>
      </w:tr>
    </w:tbl>
    <w:p w14:paraId="01F7BB10" w14:textId="72973740" w:rsidR="002A1598" w:rsidRPr="00407B29" w:rsidRDefault="002A1598" w:rsidP="008F5038">
      <w:pPr>
        <w:rPr>
          <w:sz w:val="12"/>
          <w:lang w:val="lv-LV"/>
        </w:rPr>
      </w:pPr>
      <w:bookmarkStart w:id="12" w:name="_heading=h.3rdcrjn" w:colFirst="0" w:colLast="0"/>
      <w:bookmarkEnd w:id="12"/>
    </w:p>
    <w:p w14:paraId="2E2F821F" w14:textId="68369B4E" w:rsidR="002A1598" w:rsidRPr="00407B29" w:rsidRDefault="00832CFD">
      <w:pPr>
        <w:spacing w:after="0"/>
        <w:jc w:val="both"/>
        <w:rPr>
          <w:lang w:val="lv-LV"/>
        </w:rPr>
      </w:pPr>
      <w:r w:rsidRPr="00407B29">
        <w:rPr>
          <w:szCs w:val="20"/>
          <w:lang w:val="lv-LV"/>
        </w:rPr>
        <w:t>Detalizētu</w:t>
      </w:r>
      <w:r w:rsidR="00515940">
        <w:rPr>
          <w:szCs w:val="20"/>
          <w:lang w:val="lv-LV"/>
        </w:rPr>
        <w:t xml:space="preserve"> informāciju</w:t>
      </w:r>
      <w:r w:rsidRPr="00407B29">
        <w:rPr>
          <w:szCs w:val="20"/>
          <w:lang w:val="lv-LV"/>
        </w:rPr>
        <w:t xml:space="preserve"> skat</w:t>
      </w:r>
      <w:r w:rsidR="00EF053A" w:rsidRPr="00407B29">
        <w:rPr>
          <w:szCs w:val="20"/>
          <w:lang w:val="lv-LV"/>
        </w:rPr>
        <w:t>īt</w:t>
      </w:r>
      <w:r w:rsidRPr="00407B29">
        <w:rPr>
          <w:szCs w:val="20"/>
          <w:lang w:val="lv-LV"/>
        </w:rPr>
        <w:t xml:space="preserve"> 1.</w:t>
      </w:r>
      <w:r w:rsidR="00E1594E" w:rsidRPr="00407B29">
        <w:rPr>
          <w:szCs w:val="20"/>
          <w:lang w:val="lv-LV"/>
        </w:rPr>
        <w:t>pielikumā</w:t>
      </w:r>
      <w:r w:rsidR="002A1598" w:rsidRPr="00407B29">
        <w:rPr>
          <w:lang w:val="lv-LV"/>
        </w:rPr>
        <w:br w:type="page"/>
      </w:r>
    </w:p>
    <w:p w14:paraId="0E12641C" w14:textId="597BA1CF" w:rsidR="008F5038" w:rsidRPr="00407B29" w:rsidRDefault="00CD0EEB" w:rsidP="00CD0EEB">
      <w:pPr>
        <w:pStyle w:val="Heading2"/>
        <w:tabs>
          <w:tab w:val="clear" w:pos="850"/>
          <w:tab w:val="clear" w:pos="1191"/>
          <w:tab w:val="clear" w:pos="1531"/>
          <w:tab w:val="right" w:pos="9637"/>
        </w:tabs>
        <w:rPr>
          <w:lang w:val="lv-LV"/>
        </w:rPr>
      </w:pPr>
      <w:r w:rsidRPr="00407B29">
        <w:rPr>
          <w:lang w:val="lv-LV"/>
        </w:rPr>
        <w:lastRenderedPageBreak/>
        <w:t>EIROPAS INOVĀCIJU RĀDĪTĀJU GRUPA (EIS POZĪCIJA)</w:t>
      </w:r>
      <w:r w:rsidRPr="00407B29">
        <w:rPr>
          <w:color w:val="006600"/>
          <w:spacing w:val="-8"/>
          <w:sz w:val="40"/>
          <w:lang w:val="lv-LV"/>
        </w:rPr>
        <w:tab/>
      </w:r>
      <w:r w:rsidRPr="00407B29">
        <w:rPr>
          <w:color w:val="006600"/>
          <w:spacing w:val="-8"/>
          <w:sz w:val="40"/>
          <w:lang w:val="lv-LV"/>
        </w:rPr>
        <w:sym w:font="Wingdings 3" w:char="F081"/>
      </w:r>
    </w:p>
    <w:p w14:paraId="2E84B27D" w14:textId="77777777" w:rsidR="00CD0EEB" w:rsidRPr="00407B29" w:rsidRDefault="00CD0EEB" w:rsidP="00CD0EEB">
      <w:pPr>
        <w:snapToGrid w:val="0"/>
        <w:rPr>
          <w:rFonts w:eastAsia="Calibri"/>
          <w:lang w:val="lv-LV"/>
        </w:rPr>
        <w:sectPr w:rsidR="00CD0EEB" w:rsidRPr="00407B29" w:rsidSect="00D315CF">
          <w:type w:val="continuous"/>
          <w:pgSz w:w="11907" w:h="16840" w:code="9"/>
          <w:pgMar w:top="1134" w:right="851" w:bottom="1134" w:left="1418" w:header="709" w:footer="709" w:gutter="0"/>
          <w:cols w:space="720"/>
        </w:sectPr>
      </w:pPr>
      <w:bookmarkStart w:id="13" w:name="_Toc341951821"/>
      <w:bookmarkStart w:id="14" w:name="_Toc356286149"/>
    </w:p>
    <w:p w14:paraId="6157B342" w14:textId="26CA0092" w:rsidR="00CD0EEB" w:rsidRPr="00407B29" w:rsidRDefault="00CD0EEB" w:rsidP="00535370">
      <w:pPr>
        <w:snapToGrid w:val="0"/>
        <w:jc w:val="both"/>
        <w:rPr>
          <w:rFonts w:eastAsia="Calibri"/>
          <w:lang w:val="lv-LV"/>
        </w:rPr>
      </w:pPr>
      <w:r w:rsidRPr="00407B29">
        <w:rPr>
          <w:rFonts w:eastAsia="Calibri"/>
          <w:lang w:val="lv-LV"/>
        </w:rPr>
        <w:t xml:space="preserve">Saskaņā ar European Innovation Scoreboard 2019 novērtējumu Latvija ierindojas 24.vietā starp 28 pētījumā iekļautām ES dalībvalstīm, saglabājot pozīciju grupā vidējie inovatori, kuru sniegums inovācijas jomā ir no 50-90% no ES vidējā līmeņa. </w:t>
      </w:r>
    </w:p>
    <w:p w14:paraId="7C84CDCE" w14:textId="5D89BDEA" w:rsidR="00CD0EEB" w:rsidRPr="00407B29" w:rsidRDefault="00CD0EEB" w:rsidP="00535370">
      <w:pPr>
        <w:jc w:val="both"/>
        <w:rPr>
          <w:rFonts w:eastAsia="Calibri" w:cs="Calibri"/>
          <w:szCs w:val="20"/>
          <w:lang w:val="lv-LV"/>
        </w:rPr>
      </w:pPr>
      <w:r w:rsidRPr="00407B29">
        <w:rPr>
          <w:rFonts w:eastAsia="Calibri" w:cs="Calibri"/>
          <w:szCs w:val="20"/>
          <w:lang w:val="lv-LV"/>
        </w:rPr>
        <w:t>Latvijas inovācijas sniegums (</w:t>
      </w:r>
      <w:r w:rsidRPr="00407B29">
        <w:rPr>
          <w:rFonts w:eastAsia="Calibri" w:cs="Calibri"/>
          <w:i/>
          <w:iCs/>
          <w:szCs w:val="20"/>
          <w:lang w:val="lv-LV"/>
        </w:rPr>
        <w:t>Summary</w:t>
      </w:r>
      <w:r w:rsidRPr="00407B29">
        <w:rPr>
          <w:rFonts w:eastAsia="Calibri" w:cs="Calibri"/>
          <w:szCs w:val="20"/>
          <w:lang w:val="lv-LV"/>
        </w:rPr>
        <w:t xml:space="preserve"> </w:t>
      </w:r>
      <w:r w:rsidRPr="00407B29">
        <w:rPr>
          <w:rFonts w:eastAsia="Calibri" w:cs="Calibri"/>
          <w:i/>
          <w:szCs w:val="20"/>
          <w:lang w:val="lv-LV"/>
        </w:rPr>
        <w:t>Innovation Index</w:t>
      </w:r>
      <w:r w:rsidRPr="00407B29">
        <w:rPr>
          <w:rFonts w:eastAsia="Calibri" w:cs="Calibri"/>
          <w:szCs w:val="20"/>
          <w:lang w:val="lv-LV"/>
        </w:rPr>
        <w:t xml:space="preserve">) kopš 2011.gada ir palielinājies par </w:t>
      </w:r>
      <w:sdt>
        <w:sdtPr>
          <w:rPr>
            <w:lang w:val="lv-LV"/>
          </w:rPr>
          <w:tag w:val="goog_rdk_2"/>
          <w:id w:val="1710914723"/>
        </w:sdtPr>
        <w:sdtEndPr/>
        <w:sdtContent/>
      </w:sdt>
      <w:r w:rsidRPr="00407B29">
        <w:rPr>
          <w:rFonts w:eastAsia="Calibri" w:cs="Calibri"/>
          <w:szCs w:val="20"/>
          <w:lang w:val="lv-LV"/>
        </w:rPr>
        <w:t>17,7% (ES vidēji – par 8,8%) salīdzinājumā ar 2011.gada ES-28 vidējo rādītāju. Inovāciju pamatnosacījumi, kas ietver inovācijām labvēlīgu vidi un finansiālo atbalstu ir atzīmēti kā Latvijas spēcīgākie inovācijas snieguma virzītāji. Kopš 2011.gada paaugstinājās vērtējums tādām inovāciju snieguma dimensijām, kā kvalificēta un izglītota darbaspēka pieejamība</w:t>
      </w:r>
      <w:r w:rsidR="005554BE">
        <w:rPr>
          <w:rFonts w:eastAsia="Calibri" w:cs="Calibri"/>
          <w:szCs w:val="20"/>
          <w:lang w:val="lv-LV"/>
        </w:rPr>
        <w:t xml:space="preserve"> un</w:t>
      </w:r>
      <w:r w:rsidRPr="00407B29">
        <w:rPr>
          <w:rFonts w:eastAsia="Calibri" w:cs="Calibri"/>
          <w:szCs w:val="20"/>
          <w:lang w:val="lv-LV"/>
        </w:rPr>
        <w:t xml:space="preserve"> pētniecības sistēmas pievilcība. Tomēr Latvijas uzņēmēju aktivitātes inovāciju jomā ilgstoši </w:t>
      </w:r>
      <w:r w:rsidRPr="00407B29">
        <w:rPr>
          <w:rFonts w:eastAsia="Calibri" w:cs="Calibri"/>
          <w:szCs w:val="20"/>
          <w:lang w:val="lv-LV"/>
        </w:rPr>
        <w:t>saglabājās salīdzinoši vājas. Par to liecina uzņēmēju nelieli ieguldījumi P&amp;A un mazs inovatīvo uzņēmumu īpatsvars.</w:t>
      </w:r>
    </w:p>
    <w:p w14:paraId="757A0004" w14:textId="77777777" w:rsidR="00A30A04" w:rsidRPr="00407B29" w:rsidRDefault="00A30A04" w:rsidP="00535370">
      <w:pPr>
        <w:shd w:val="clear" w:color="auto" w:fill="DEEAF6" w:themeFill="accent5" w:themeFillTint="33"/>
        <w:jc w:val="both"/>
        <w:rPr>
          <w:rFonts w:eastAsia="Calibri" w:cs="Calibri"/>
          <w:sz w:val="8"/>
          <w:szCs w:val="8"/>
          <w:lang w:val="lv-LV"/>
        </w:rPr>
      </w:pPr>
    </w:p>
    <w:p w14:paraId="00232E11" w14:textId="21B53A52" w:rsidR="00CD0EEB" w:rsidRPr="00407B29" w:rsidRDefault="00CD0EEB" w:rsidP="00A30A04">
      <w:pPr>
        <w:shd w:val="clear" w:color="auto" w:fill="DEEAF6" w:themeFill="accent5" w:themeFillTint="33"/>
        <w:rPr>
          <w:rFonts w:eastAsia="Calibri" w:cs="Calibri"/>
          <w:szCs w:val="20"/>
          <w:lang w:val="lv-LV"/>
        </w:rPr>
      </w:pPr>
      <w:r w:rsidRPr="00407B29">
        <w:rPr>
          <w:rFonts w:cs="Segoe UI"/>
          <w:noProof/>
          <w:shd w:val="clear" w:color="auto" w:fill="DEEAF6" w:themeFill="accent5" w:themeFillTint="33"/>
          <w:lang w:val="lv-LV"/>
        </w:rPr>
        <w:drawing>
          <wp:inline distT="0" distB="0" distL="0" distR="0" wp14:anchorId="63EC3273" wp14:editId="4818EF68">
            <wp:extent cx="2952000" cy="1800000"/>
            <wp:effectExtent l="0" t="0" r="0" b="0"/>
            <wp:docPr id="23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8B243F" w14:textId="77777777" w:rsidR="00A30A04" w:rsidRPr="00407B29" w:rsidRDefault="00A30A04" w:rsidP="00A30A04">
      <w:pPr>
        <w:shd w:val="clear" w:color="auto" w:fill="DEEAF6" w:themeFill="accent5" w:themeFillTint="33"/>
        <w:rPr>
          <w:rFonts w:eastAsia="Calibri" w:cs="Calibri"/>
          <w:sz w:val="8"/>
          <w:szCs w:val="8"/>
          <w:lang w:val="lv-LV"/>
        </w:rPr>
      </w:pPr>
    </w:p>
    <w:p w14:paraId="6E1410C7"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63EFDEC8" w14:textId="77777777" w:rsidR="00A30A04" w:rsidRPr="00407B29" w:rsidRDefault="00A30A04" w:rsidP="00A30A04">
      <w:pPr>
        <w:rPr>
          <w:lang w:val="lv-LV"/>
        </w:rPr>
      </w:pPr>
    </w:p>
    <w:p w14:paraId="3CF692FD" w14:textId="5E635055" w:rsidR="00CD0EEB" w:rsidRPr="00407B29" w:rsidRDefault="00CD0EEB" w:rsidP="00025E92">
      <w:pPr>
        <w:pStyle w:val="Heading2"/>
        <w:tabs>
          <w:tab w:val="right" w:pos="9637"/>
        </w:tabs>
        <w:rPr>
          <w:bCs/>
          <w:lang w:val="lv-LV"/>
        </w:rPr>
        <w:sectPr w:rsidR="00CD0EEB" w:rsidRPr="00407B29" w:rsidSect="00D315CF">
          <w:type w:val="continuous"/>
          <w:pgSz w:w="11907" w:h="16840" w:code="9"/>
          <w:pgMar w:top="1134" w:right="851" w:bottom="1134" w:left="1418" w:header="709" w:footer="709" w:gutter="0"/>
          <w:cols w:space="720"/>
        </w:sectPr>
      </w:pPr>
      <w:r w:rsidRPr="00407B29">
        <w:rPr>
          <w:lang w:val="lv-LV"/>
        </w:rPr>
        <w:t>IEGULDĪJUMI PĒTNIECĪBĀ UN ATTĪSTĪBĀ 2020.GADĀ SASNIEDZ 1,5% NO IKP</w:t>
      </w:r>
      <w:r w:rsidRPr="00407B29">
        <w:rPr>
          <w:lang w:val="lv-LV"/>
        </w:rPr>
        <w:tab/>
      </w:r>
      <w:r w:rsidR="00082BAF" w:rsidRPr="00407B29">
        <w:rPr>
          <w:color w:val="C00000"/>
          <w:spacing w:val="-8"/>
          <w:sz w:val="40"/>
          <w:lang w:val="lv-LV"/>
        </w:rPr>
        <w:sym w:font="Wingdings 3" w:char="F082"/>
      </w:r>
    </w:p>
    <w:p w14:paraId="55C3E74B" w14:textId="4F1D33DA" w:rsidR="00CD0EEB" w:rsidRPr="00407B29" w:rsidRDefault="00CD0EEB" w:rsidP="00535370">
      <w:pPr>
        <w:snapToGrid w:val="0"/>
        <w:jc w:val="both"/>
        <w:rPr>
          <w:rFonts w:eastAsia="Calibri"/>
          <w:szCs w:val="20"/>
          <w:lang w:val="lv-LV"/>
        </w:rPr>
      </w:pPr>
      <w:r w:rsidRPr="00407B29">
        <w:rPr>
          <w:rFonts w:eastAsia="Calibri"/>
          <w:szCs w:val="20"/>
          <w:lang w:val="lv-LV"/>
        </w:rPr>
        <w:t>Latvijas kopējie izdevumi P&amp;A būtiski atpaliek no mērķa rādītāja (1,5% no IKP). 201</w:t>
      </w:r>
      <w:r w:rsidR="00A51A9C" w:rsidRPr="00407B29">
        <w:rPr>
          <w:rFonts w:eastAsia="Calibri"/>
          <w:szCs w:val="20"/>
          <w:lang w:val="lv-LV"/>
        </w:rPr>
        <w:t>8</w:t>
      </w:r>
      <w:r w:rsidRPr="00407B29">
        <w:rPr>
          <w:rFonts w:eastAsia="Calibri"/>
          <w:szCs w:val="20"/>
          <w:lang w:val="lv-LV"/>
        </w:rPr>
        <w:t xml:space="preserve">.gadā tie bija </w:t>
      </w:r>
      <w:r w:rsidR="00A51A9C" w:rsidRPr="00407B29">
        <w:rPr>
          <w:rFonts w:eastAsia="Calibri"/>
          <w:szCs w:val="20"/>
          <w:lang w:val="lv-LV"/>
        </w:rPr>
        <w:t>186,2</w:t>
      </w:r>
      <w:r w:rsidRPr="00407B29">
        <w:rPr>
          <w:rFonts w:eastAsia="Calibri"/>
          <w:szCs w:val="20"/>
          <w:lang w:val="lv-LV"/>
        </w:rPr>
        <w:t> milj. EUR un veidoja 0,</w:t>
      </w:r>
      <w:r w:rsidR="00A51A9C" w:rsidRPr="00407B29">
        <w:rPr>
          <w:rFonts w:eastAsia="Calibri"/>
          <w:szCs w:val="20"/>
          <w:lang w:val="lv-LV"/>
        </w:rPr>
        <w:t>63</w:t>
      </w:r>
      <w:r w:rsidRPr="00407B29">
        <w:rPr>
          <w:rFonts w:eastAsia="Calibri"/>
          <w:szCs w:val="20"/>
          <w:lang w:val="lv-LV"/>
        </w:rPr>
        <w:t xml:space="preserve">% no IKP. Lai gan kopējais finansējuma pieaugums ir </w:t>
      </w:r>
      <w:r w:rsidR="00546EA5" w:rsidRPr="00407B29">
        <w:rPr>
          <w:rFonts w:eastAsia="Calibri"/>
          <w:szCs w:val="20"/>
          <w:lang w:val="lv-LV"/>
        </w:rPr>
        <w:t>3</w:t>
      </w:r>
      <w:r w:rsidRPr="00407B29">
        <w:rPr>
          <w:rFonts w:eastAsia="Calibri"/>
          <w:szCs w:val="20"/>
          <w:lang w:val="lv-LV"/>
        </w:rPr>
        <w:t>5% salīdzinājumā ar 201</w:t>
      </w:r>
      <w:r w:rsidR="00546EA5" w:rsidRPr="00407B29">
        <w:rPr>
          <w:rFonts w:eastAsia="Calibri"/>
          <w:szCs w:val="20"/>
          <w:lang w:val="lv-LV"/>
        </w:rPr>
        <w:t>7</w:t>
      </w:r>
      <w:r w:rsidRPr="00407B29">
        <w:rPr>
          <w:rFonts w:eastAsia="Calibri"/>
          <w:szCs w:val="20"/>
          <w:lang w:val="lv-LV"/>
        </w:rPr>
        <w:t>.gadu, tas ir ievērojami mazāk kā 201</w:t>
      </w:r>
      <w:r w:rsidR="009D4A42" w:rsidRPr="00407B29">
        <w:rPr>
          <w:rFonts w:eastAsia="Calibri"/>
          <w:szCs w:val="20"/>
          <w:lang w:val="lv-LV"/>
        </w:rPr>
        <w:t>8</w:t>
      </w:r>
      <w:r w:rsidRPr="00407B29">
        <w:rPr>
          <w:rFonts w:eastAsia="Calibri"/>
          <w:szCs w:val="20"/>
          <w:lang w:val="lv-LV"/>
        </w:rPr>
        <w:t>.gadā bija plānots (1,</w:t>
      </w:r>
      <w:r w:rsidR="003B1D87" w:rsidRPr="00407B29">
        <w:rPr>
          <w:rFonts w:eastAsia="Calibri"/>
          <w:szCs w:val="20"/>
          <w:lang w:val="lv-LV"/>
        </w:rPr>
        <w:t>2</w:t>
      </w:r>
      <w:r w:rsidRPr="00407B29">
        <w:rPr>
          <w:rFonts w:eastAsia="Calibri"/>
          <w:szCs w:val="20"/>
          <w:lang w:val="lv-LV"/>
        </w:rPr>
        <w:t xml:space="preserve">% no IKP). </w:t>
      </w:r>
      <w:r w:rsidR="009C6850" w:rsidRPr="00407B29">
        <w:rPr>
          <w:rFonts w:eastAsia="Calibri"/>
          <w:szCs w:val="20"/>
          <w:lang w:val="lv-LV"/>
        </w:rPr>
        <w:t>P</w:t>
      </w:r>
      <w:r w:rsidRPr="00407B29">
        <w:rPr>
          <w:rFonts w:eastAsia="Calibri"/>
          <w:szCs w:val="20"/>
          <w:lang w:val="lv-LV"/>
        </w:rPr>
        <w:t xml:space="preserve">ieaugumu noteica Eiropas strukturālo un investīciju fondu finansējuma </w:t>
      </w:r>
      <w:r w:rsidR="009C6850" w:rsidRPr="00407B29">
        <w:rPr>
          <w:rFonts w:eastAsia="Calibri"/>
          <w:szCs w:val="20"/>
          <w:lang w:val="lv-LV"/>
        </w:rPr>
        <w:t>palielināšana</w:t>
      </w:r>
      <w:r w:rsidRPr="00407B29">
        <w:rPr>
          <w:rFonts w:eastAsia="Calibri"/>
          <w:szCs w:val="20"/>
          <w:lang w:val="lv-LV"/>
        </w:rPr>
        <w:t xml:space="preserve">. Uzņēmumu pašu finansiālie ieguldījumi pieauga par </w:t>
      </w:r>
      <w:r w:rsidR="009C6850" w:rsidRPr="00407B29">
        <w:rPr>
          <w:rFonts w:eastAsia="Calibri"/>
          <w:szCs w:val="20"/>
          <w:lang w:val="lv-LV"/>
        </w:rPr>
        <w:t>8</w:t>
      </w:r>
      <w:r w:rsidRPr="00407B29">
        <w:rPr>
          <w:rFonts w:eastAsia="Calibri"/>
          <w:szCs w:val="20"/>
          <w:lang w:val="lv-LV"/>
        </w:rPr>
        <w:t>,</w:t>
      </w:r>
      <w:r w:rsidR="009C6850" w:rsidRPr="00407B29">
        <w:rPr>
          <w:rFonts w:eastAsia="Calibri"/>
          <w:szCs w:val="20"/>
          <w:lang w:val="lv-LV"/>
        </w:rPr>
        <w:t>3</w:t>
      </w:r>
      <w:r w:rsidRPr="00407B29">
        <w:rPr>
          <w:rFonts w:eastAsia="Calibri"/>
          <w:szCs w:val="20"/>
          <w:lang w:val="lv-LV"/>
        </w:rPr>
        <w:t xml:space="preserve"> milj. EUR, ko lielā mērā ietekmējis darbs ar valsts kapitālsabiedrību inovāciju veicināšanas pasākumiem. Ieguldījumi P&amp;A Latvijā laikā no 201</w:t>
      </w:r>
      <w:r w:rsidR="003B1D87" w:rsidRPr="00407B29">
        <w:rPr>
          <w:rFonts w:eastAsia="Calibri"/>
          <w:szCs w:val="20"/>
          <w:lang w:val="lv-LV"/>
        </w:rPr>
        <w:t>3</w:t>
      </w:r>
      <w:r w:rsidRPr="00407B29">
        <w:rPr>
          <w:rFonts w:eastAsia="Calibri"/>
          <w:szCs w:val="20"/>
          <w:lang w:val="lv-LV"/>
        </w:rPr>
        <w:t xml:space="preserve">. līdz </w:t>
      </w:r>
      <w:r w:rsidR="003B1D87" w:rsidRPr="00407B29">
        <w:rPr>
          <w:rFonts w:eastAsia="Calibri"/>
          <w:szCs w:val="20"/>
          <w:lang w:val="lv-LV"/>
        </w:rPr>
        <w:t>2018</w:t>
      </w:r>
      <w:r w:rsidRPr="00407B29">
        <w:rPr>
          <w:rFonts w:eastAsia="Calibri"/>
          <w:szCs w:val="20"/>
          <w:lang w:val="lv-LV"/>
        </w:rPr>
        <w:t xml:space="preserve">.gadam </w:t>
      </w:r>
      <w:r w:rsidR="005554BE">
        <w:rPr>
          <w:rFonts w:eastAsia="Calibri"/>
          <w:szCs w:val="20"/>
          <w:lang w:val="lv-LV"/>
        </w:rPr>
        <w:t>vidēji bija aptuveni</w:t>
      </w:r>
      <w:r w:rsidRPr="00407B29">
        <w:rPr>
          <w:rFonts w:eastAsia="Calibri"/>
          <w:szCs w:val="20"/>
          <w:lang w:val="lv-LV"/>
        </w:rPr>
        <w:t xml:space="preserve"> 0,6% no IKP un to ikgadējā dinamika bija mērena. Saglabājoties esošām tendencēm izvirzītais mērķis P&amp;A ieguldījumiem (1,5% no IKP) netiks sasniegts.</w:t>
      </w:r>
    </w:p>
    <w:p w14:paraId="45283836" w14:textId="77777777" w:rsidR="00A30A04" w:rsidRPr="00407B29" w:rsidRDefault="00A30A04" w:rsidP="00A30A04">
      <w:pPr>
        <w:shd w:val="clear" w:color="auto" w:fill="DEEAF6" w:themeFill="accent5" w:themeFillTint="33"/>
        <w:snapToGrid w:val="0"/>
        <w:rPr>
          <w:rFonts w:eastAsia="Calibri"/>
          <w:sz w:val="8"/>
          <w:szCs w:val="8"/>
          <w:lang w:val="lv-LV"/>
        </w:rPr>
      </w:pPr>
    </w:p>
    <w:p w14:paraId="6CBB9A1D" w14:textId="3301396C" w:rsidR="00CD0EEB" w:rsidRPr="00407B29" w:rsidRDefault="00CD0EEB" w:rsidP="00A30A04">
      <w:pPr>
        <w:shd w:val="clear" w:color="auto" w:fill="DEEAF6" w:themeFill="accent5" w:themeFillTint="33"/>
        <w:snapToGrid w:val="0"/>
        <w:rPr>
          <w:rFonts w:eastAsia="Calibri"/>
          <w:lang w:val="lv-LV"/>
        </w:rPr>
      </w:pPr>
      <w:r w:rsidRPr="00407B29">
        <w:rPr>
          <w:rFonts w:cs="Segoe UI"/>
          <w:noProof/>
          <w:szCs w:val="20"/>
          <w:lang w:val="lv-LV"/>
        </w:rPr>
        <w:drawing>
          <wp:inline distT="0" distB="0" distL="0" distR="0" wp14:anchorId="4A13BFF1" wp14:editId="7D12DB1B">
            <wp:extent cx="2952000" cy="1800000"/>
            <wp:effectExtent l="0" t="0" r="0" b="0"/>
            <wp:docPr id="2049"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04BADA" w14:textId="77777777" w:rsidR="00A30A04" w:rsidRPr="00407B29" w:rsidRDefault="00A30A04" w:rsidP="00A30A04">
      <w:pPr>
        <w:shd w:val="clear" w:color="auto" w:fill="DEEAF6" w:themeFill="accent5" w:themeFillTint="33"/>
        <w:snapToGrid w:val="0"/>
        <w:rPr>
          <w:rFonts w:eastAsia="Calibri"/>
          <w:sz w:val="8"/>
          <w:szCs w:val="10"/>
          <w:lang w:val="lv-LV"/>
        </w:rPr>
      </w:pPr>
    </w:p>
    <w:p w14:paraId="5A4B37CB"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02096490" w14:textId="77777777" w:rsidR="00A730EA" w:rsidRPr="00407B29" w:rsidRDefault="00A730EA" w:rsidP="00A730EA">
      <w:pPr>
        <w:rPr>
          <w:lang w:val="lv-LV"/>
        </w:rPr>
      </w:pPr>
    </w:p>
    <w:p w14:paraId="1075F509" w14:textId="06C96DDD" w:rsidR="00CD0EEB" w:rsidRPr="00407B29" w:rsidRDefault="00CD0EEB" w:rsidP="00CD0EEB">
      <w:pPr>
        <w:pStyle w:val="Heading2"/>
        <w:tabs>
          <w:tab w:val="right" w:pos="9637"/>
        </w:tabs>
        <w:rPr>
          <w:rFonts w:eastAsia="Calibri"/>
          <w:lang w:val="lv-LV"/>
        </w:rPr>
      </w:pPr>
      <w:r w:rsidRPr="00407B29">
        <w:rPr>
          <w:lang w:val="lv-LV"/>
        </w:rPr>
        <w:t>PRODUKTIVITĀTE APSTRĀDES RŪPNIECĪBĀ</w:t>
      </w:r>
      <w:r w:rsidR="00492E28" w:rsidRPr="00407B29">
        <w:rPr>
          <w:lang w:val="lv-LV"/>
        </w:rPr>
        <w:t xml:space="preserve"> </w:t>
      </w:r>
      <w:r w:rsidRPr="00407B29">
        <w:rPr>
          <w:rFonts w:ascii="Calibri Light" w:hAnsi="Calibri Light"/>
          <w:color w:val="CC9B00"/>
          <w:spacing w:val="-8"/>
          <w:sz w:val="40"/>
          <w:szCs w:val="18"/>
          <w:lang w:val="lv-LV"/>
        </w:rPr>
        <w:sym w:font="Wingdings 3" w:char="F084"/>
      </w:r>
      <w:r w:rsidRPr="00407B29">
        <w:rPr>
          <w:rFonts w:ascii="Calibri Light" w:hAnsi="Calibri Light"/>
          <w:color w:val="CC9B00"/>
          <w:spacing w:val="-8"/>
          <w:sz w:val="40"/>
          <w:szCs w:val="18"/>
          <w:lang w:val="lv-LV"/>
        </w:rPr>
        <w:br/>
      </w:r>
      <w:r w:rsidR="00527838" w:rsidRPr="00407B29">
        <w:rPr>
          <w:lang w:val="lv-LV"/>
        </w:rPr>
        <w:t xml:space="preserve">(TŪKST. EUR UZ 1 STRĀDĀJOŠO, </w:t>
      </w:r>
      <w:r w:rsidRPr="00407B29">
        <w:rPr>
          <w:lang w:val="lv-LV"/>
        </w:rPr>
        <w:t>SALĪDZINĀMĀS CENĀS)</w:t>
      </w:r>
      <w:r w:rsidRPr="00407B29">
        <w:rPr>
          <w:rFonts w:ascii="Calibri Light" w:hAnsi="Calibri Light"/>
          <w:color w:val="CC9B00"/>
          <w:spacing w:val="-8"/>
          <w:sz w:val="40"/>
          <w:szCs w:val="18"/>
          <w:lang w:val="lv-LV"/>
        </w:rPr>
        <w:t xml:space="preserve"> </w:t>
      </w:r>
    </w:p>
    <w:p w14:paraId="0EBF7890" w14:textId="77777777" w:rsidR="00CD0EEB" w:rsidRPr="00407B29" w:rsidRDefault="00CD0EEB" w:rsidP="00CD0EEB">
      <w:pPr>
        <w:rPr>
          <w:rFonts w:eastAsia="Calibri"/>
          <w:szCs w:val="24"/>
          <w:lang w:val="lv-LV"/>
        </w:rPr>
        <w:sectPr w:rsidR="00CD0EEB" w:rsidRPr="00407B29" w:rsidSect="00D315CF">
          <w:type w:val="continuous"/>
          <w:pgSz w:w="11907" w:h="16840" w:code="9"/>
          <w:pgMar w:top="1134" w:right="851" w:bottom="1134" w:left="1418" w:header="709" w:footer="709" w:gutter="0"/>
          <w:cols w:space="720"/>
        </w:sectPr>
      </w:pPr>
    </w:p>
    <w:p w14:paraId="5B2D569B" w14:textId="2E6999F7" w:rsidR="00CD0EEB" w:rsidRPr="00407B29" w:rsidRDefault="00CD0EEB" w:rsidP="00535370">
      <w:pPr>
        <w:jc w:val="both"/>
        <w:rPr>
          <w:rFonts w:eastAsia="Calibri"/>
          <w:szCs w:val="20"/>
          <w:lang w:val="lv-LV"/>
        </w:rPr>
      </w:pPr>
      <w:r w:rsidRPr="00407B29">
        <w:rPr>
          <w:rFonts w:eastAsia="Calibri"/>
          <w:szCs w:val="24"/>
          <w:lang w:val="lv-LV"/>
        </w:rPr>
        <w:t>Pr</w:t>
      </w:r>
      <w:r w:rsidRPr="00407B29">
        <w:rPr>
          <w:rFonts w:eastAsia="Calibri"/>
          <w:szCs w:val="20"/>
          <w:lang w:val="lv-LV"/>
        </w:rPr>
        <w:t>oduktivitātes dinamika Latvijā pēdējos gados ir bijusi straujāka nekā vidēji ES. Laikā no 201</w:t>
      </w:r>
      <w:r w:rsidR="00EF053A" w:rsidRPr="00407B29">
        <w:rPr>
          <w:rFonts w:eastAsia="Calibri"/>
          <w:szCs w:val="20"/>
          <w:lang w:val="lv-LV"/>
        </w:rPr>
        <w:t>1</w:t>
      </w:r>
      <w:r w:rsidRPr="00407B29">
        <w:rPr>
          <w:rFonts w:eastAsia="Calibri"/>
          <w:szCs w:val="20"/>
          <w:lang w:val="lv-LV"/>
        </w:rPr>
        <w:t xml:space="preserve">. līdz 2018.gadam produktivitāte ir pieaugusi par </w:t>
      </w:r>
      <w:r w:rsidR="00EF053A" w:rsidRPr="00407B29">
        <w:rPr>
          <w:rFonts w:eastAsia="Calibri"/>
          <w:szCs w:val="20"/>
          <w:lang w:val="lv-LV"/>
        </w:rPr>
        <w:t>24</w:t>
      </w:r>
      <w:r w:rsidRPr="00407B29">
        <w:rPr>
          <w:rFonts w:eastAsia="Calibri"/>
          <w:szCs w:val="20"/>
          <w:lang w:val="lv-LV"/>
        </w:rPr>
        <w:t>,</w:t>
      </w:r>
      <w:r w:rsidR="00EF053A" w:rsidRPr="00407B29">
        <w:rPr>
          <w:rFonts w:eastAsia="Calibri"/>
          <w:szCs w:val="20"/>
          <w:lang w:val="lv-LV"/>
        </w:rPr>
        <w:t>7</w:t>
      </w:r>
      <w:r w:rsidRPr="00407B29">
        <w:rPr>
          <w:rFonts w:eastAsia="Calibri"/>
          <w:szCs w:val="20"/>
          <w:lang w:val="lv-LV"/>
        </w:rPr>
        <w:t xml:space="preserve">% (vidēji ES28 – par </w:t>
      </w:r>
      <w:r w:rsidR="00EF053A" w:rsidRPr="00407B29">
        <w:rPr>
          <w:rFonts w:eastAsia="Calibri"/>
          <w:szCs w:val="20"/>
          <w:lang w:val="lv-LV"/>
        </w:rPr>
        <w:t>6</w:t>
      </w:r>
      <w:r w:rsidRPr="00407B29">
        <w:rPr>
          <w:rFonts w:eastAsia="Calibri"/>
          <w:szCs w:val="20"/>
          <w:lang w:val="lv-LV"/>
        </w:rPr>
        <w:t>,8%) un produktivitātes plaisa mazinājās par 12</w:t>
      </w:r>
      <w:r w:rsidR="00515940">
        <w:rPr>
          <w:rFonts w:eastAsia="Calibri"/>
          <w:szCs w:val="20"/>
          <w:lang w:val="lv-LV"/>
        </w:rPr>
        <w:t> </w:t>
      </w:r>
      <w:r w:rsidR="004319A2" w:rsidRPr="00407B29">
        <w:rPr>
          <w:rFonts w:eastAsia="Calibri"/>
          <w:szCs w:val="20"/>
          <w:lang w:val="lv-LV"/>
        </w:rPr>
        <w:t>procent</w:t>
      </w:r>
      <w:r w:rsidRPr="00407B29">
        <w:rPr>
          <w:rFonts w:eastAsia="Calibri"/>
          <w:szCs w:val="20"/>
          <w:lang w:val="lv-LV"/>
        </w:rPr>
        <w:t>punktiem. Tomēr, salīdzinot ar ES augsti attīstītajām valstīm, joprojām saglabājas liela atpalicība. 2018.gadā produktivitātes līmenis Latvijā bija tikai 49,</w:t>
      </w:r>
      <w:r w:rsidR="00EF053A" w:rsidRPr="00407B29">
        <w:rPr>
          <w:rFonts w:eastAsia="Calibri"/>
          <w:szCs w:val="20"/>
          <w:lang w:val="lv-LV"/>
        </w:rPr>
        <w:t>3</w:t>
      </w:r>
      <w:r w:rsidRPr="00407B29">
        <w:rPr>
          <w:rFonts w:eastAsia="Calibri"/>
          <w:szCs w:val="20"/>
          <w:lang w:val="lv-LV"/>
        </w:rPr>
        <w:t>% (7</w:t>
      </w:r>
      <w:r w:rsidR="00EF053A" w:rsidRPr="00407B29">
        <w:rPr>
          <w:rFonts w:eastAsia="Calibri"/>
          <w:szCs w:val="20"/>
          <w:lang w:val="lv-LV"/>
        </w:rPr>
        <w:t>0</w:t>
      </w:r>
      <w:r w:rsidRPr="00407B29">
        <w:rPr>
          <w:rFonts w:eastAsia="Calibri"/>
          <w:szCs w:val="20"/>
          <w:lang w:val="lv-LV"/>
        </w:rPr>
        <w:t>% pēc PPS)</w:t>
      </w:r>
      <w:r w:rsidRPr="00407B29">
        <w:rPr>
          <w:rFonts w:eastAsia="Calibri"/>
          <w:szCs w:val="20"/>
          <w:vertAlign w:val="superscript"/>
          <w:lang w:val="lv-LV"/>
        </w:rPr>
        <w:footnoteReference w:id="5"/>
      </w:r>
      <w:r w:rsidRPr="00407B29">
        <w:rPr>
          <w:rFonts w:eastAsia="Calibri"/>
          <w:szCs w:val="20"/>
          <w:lang w:val="lv-LV"/>
        </w:rPr>
        <w:t xml:space="preserve"> no ES vidējā līmeņa un tas ir viens no zemākiem rādītājiem ES. </w:t>
      </w:r>
    </w:p>
    <w:p w14:paraId="75605764" w14:textId="54A6B93E" w:rsidR="00CD0EEB" w:rsidRPr="00407B29" w:rsidRDefault="00CD0EEB" w:rsidP="00535370">
      <w:pPr>
        <w:jc w:val="both"/>
        <w:rPr>
          <w:rFonts w:eastAsia="Calibri"/>
          <w:szCs w:val="20"/>
          <w:lang w:val="lv-LV"/>
        </w:rPr>
      </w:pPr>
      <w:r w:rsidRPr="00407B29">
        <w:rPr>
          <w:rFonts w:eastAsia="Calibri"/>
          <w:szCs w:val="20"/>
          <w:lang w:val="lv-LV"/>
        </w:rPr>
        <w:t xml:space="preserve">Latvijas tautsaimniecības kopējo produktivitātes zemo līmeni ietekmē izteikti zema produktivitāte apstrādes rūpniecībā. 2018.gadā apstrādes rūpniecības produktivitāte (pievienotā vērtība salīdzināmās cenās uz vienu nodarbināto) bija 22,2 tūkst. </w:t>
      </w:r>
      <w:r w:rsidR="00515940">
        <w:rPr>
          <w:rFonts w:eastAsia="Calibri"/>
          <w:szCs w:val="20"/>
          <w:lang w:val="lv-LV"/>
        </w:rPr>
        <w:t>EUR</w:t>
      </w:r>
      <w:r w:rsidRPr="00407B29">
        <w:rPr>
          <w:rFonts w:eastAsia="Calibri"/>
          <w:szCs w:val="20"/>
          <w:lang w:val="lv-LV"/>
        </w:rPr>
        <w:t xml:space="preserve"> (25,7 tūkst. </w:t>
      </w:r>
      <w:r w:rsidR="00515940">
        <w:rPr>
          <w:rFonts w:eastAsia="Calibri"/>
          <w:szCs w:val="20"/>
          <w:lang w:val="lv-LV"/>
        </w:rPr>
        <w:t>EUR</w:t>
      </w:r>
      <w:r w:rsidRPr="00407B29">
        <w:rPr>
          <w:rFonts w:eastAsia="Calibri"/>
          <w:szCs w:val="20"/>
          <w:lang w:val="lv-LV"/>
        </w:rPr>
        <w:t xml:space="preserve"> faktiskajās cenās). Salīdzinot ar 2011.gadu tā pieauga par 18%, jeb gandrīz 1,7 reizes straujāk nekā vidēji ES valstīs. Nozares produktivitātes straujāka nekā vidēji ES dinamika sekmēja Latvijas konverģences procesu, tomēr produktivitātes atpalicība joprojām ir liela </w:t>
      </w:r>
      <w:r w:rsidR="00A730EA" w:rsidRPr="00407B29">
        <w:rPr>
          <w:rFonts w:eastAsia="Calibri"/>
          <w:szCs w:val="20"/>
          <w:lang w:val="lv-LV"/>
        </w:rPr>
        <w:t>–</w:t>
      </w:r>
      <w:r w:rsidRPr="00407B29">
        <w:rPr>
          <w:rFonts w:eastAsia="Calibri"/>
          <w:szCs w:val="20"/>
          <w:lang w:val="lv-LV"/>
        </w:rPr>
        <w:t xml:space="preserve"> 35% no ES </w:t>
      </w:r>
      <w:r w:rsidRPr="00407B29">
        <w:rPr>
          <w:rFonts w:eastAsia="Calibri"/>
          <w:szCs w:val="20"/>
          <w:lang w:val="lv-LV"/>
        </w:rPr>
        <w:lastRenderedPageBreak/>
        <w:t xml:space="preserve">vidējā līmeņa. Zemo produktivitātes līmeni Latvijas apstrādes rūpniecībā galvenokārt nosaka zemo tehnoloģiju nozaru dominance nozares struktūrā. Lai gan augsto tehnoloģiju nozaru daļa pakāpeniski palielinās, tomēr to ietekme uz nozares un kopējo produktivitāti Latvijas tautsaimniecībā joprojām ir nenozīmīga. </w:t>
      </w:r>
    </w:p>
    <w:p w14:paraId="0C05846D" w14:textId="1B46C16A" w:rsidR="00CD0EEB" w:rsidRPr="00407B29" w:rsidRDefault="00CD0EEB" w:rsidP="00535370">
      <w:pPr>
        <w:jc w:val="both"/>
        <w:rPr>
          <w:rFonts w:eastAsia="Calibri"/>
          <w:szCs w:val="20"/>
          <w:lang w:val="lv-LV"/>
        </w:rPr>
      </w:pPr>
      <w:r w:rsidRPr="00407B29">
        <w:rPr>
          <w:rFonts w:eastAsia="Calibri"/>
          <w:szCs w:val="20"/>
          <w:lang w:val="lv-LV"/>
        </w:rPr>
        <w:t xml:space="preserve">Latvijas rūpniecības produktivitātes līmeņa palielināšanas iespējas galvenokārt ir saistītas ar tās spēju veikt tehnoloģisko modernizāciju un inovācijas, paplašināt dalību pasaules vērtības ķēdēs, paaugstināt darbaspēka kvalifikāciju un uzlabot darbaspēka iekšējo mobilitāti valstī. Būtiska nozīme ir arī apstrādes rūpniecības un Latvijas tautsaimniecības kopumā strukturālai transformācijai uz augstākās pievienotās vērtības un augstākas produktivitātes aktivitātēm. Ņemot vērā strukturālo un tehnoloģisko faktoru būtisku ietekmi uz apstrādes </w:t>
      </w:r>
      <w:r w:rsidRPr="00407B29">
        <w:rPr>
          <w:rFonts w:eastAsia="Calibri"/>
          <w:szCs w:val="20"/>
          <w:lang w:val="lv-LV"/>
        </w:rPr>
        <w:t>rūpniecības produktivitāti, izvirzītais mērķis 2020.gadā visdrīzāk netiks sasniegts.</w:t>
      </w:r>
    </w:p>
    <w:p w14:paraId="0476B323" w14:textId="77777777" w:rsidR="00A30A04" w:rsidRPr="00407B29" w:rsidRDefault="00A30A04" w:rsidP="00A30A04">
      <w:pPr>
        <w:shd w:val="clear" w:color="auto" w:fill="DEEAF6" w:themeFill="accent5" w:themeFillTint="33"/>
        <w:rPr>
          <w:rFonts w:eastAsia="Calibri"/>
          <w:sz w:val="8"/>
          <w:szCs w:val="8"/>
          <w:lang w:val="lv-LV"/>
        </w:rPr>
      </w:pPr>
    </w:p>
    <w:p w14:paraId="5F35946A" w14:textId="58C2FEF5" w:rsidR="00CD0EEB" w:rsidRPr="00407B29" w:rsidRDefault="00CD0EEB" w:rsidP="00A30A04">
      <w:pPr>
        <w:shd w:val="clear" w:color="auto" w:fill="DEEAF6" w:themeFill="accent5" w:themeFillTint="33"/>
        <w:snapToGrid w:val="0"/>
        <w:rPr>
          <w:rFonts w:eastAsia="Calibri"/>
          <w:lang w:val="lv-LV"/>
        </w:rPr>
      </w:pPr>
      <w:r w:rsidRPr="00407B29">
        <w:rPr>
          <w:rFonts w:cs="Segoe UI"/>
          <w:noProof/>
          <w:lang w:val="lv-LV"/>
        </w:rPr>
        <w:drawing>
          <wp:inline distT="0" distB="0" distL="0" distR="0" wp14:anchorId="5764C931" wp14:editId="02A18E1F">
            <wp:extent cx="2952000" cy="1800000"/>
            <wp:effectExtent l="0" t="0" r="0" b="0"/>
            <wp:docPr id="205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BBF484" w14:textId="77777777" w:rsidR="00A30A04" w:rsidRPr="00407B29" w:rsidRDefault="00A30A04" w:rsidP="00A30A04">
      <w:pPr>
        <w:shd w:val="clear" w:color="auto" w:fill="DEEAF6" w:themeFill="accent5" w:themeFillTint="33"/>
        <w:snapToGrid w:val="0"/>
        <w:rPr>
          <w:rFonts w:eastAsia="Calibri"/>
          <w:sz w:val="8"/>
          <w:szCs w:val="10"/>
          <w:lang w:val="lv-LV"/>
        </w:rPr>
      </w:pPr>
    </w:p>
    <w:p w14:paraId="03332FC9"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753D5730" w14:textId="159E07DE" w:rsidR="00CD0EEB" w:rsidRPr="00407B29" w:rsidRDefault="00CD0EEB" w:rsidP="008F5038">
      <w:pPr>
        <w:snapToGrid w:val="0"/>
        <w:rPr>
          <w:rFonts w:eastAsia="Calibri"/>
          <w:lang w:val="lv-LV"/>
        </w:rPr>
      </w:pPr>
    </w:p>
    <w:p w14:paraId="5E186C32" w14:textId="5CEB0CA6" w:rsidR="008F5038" w:rsidRPr="00407B29" w:rsidRDefault="00527838" w:rsidP="00527838">
      <w:pPr>
        <w:pStyle w:val="Heading2"/>
        <w:tabs>
          <w:tab w:val="right" w:pos="9637"/>
        </w:tabs>
        <w:rPr>
          <w:rFonts w:eastAsia="Calibri"/>
          <w:szCs w:val="20"/>
          <w:lang w:val="lv-LV"/>
        </w:rPr>
      </w:pPr>
      <w:r w:rsidRPr="00407B29">
        <w:rPr>
          <w:lang w:val="lv-LV"/>
        </w:rPr>
        <w:t>ZINĀTNISKO DARBINIEKU SKAITS PĒTNIECĪBĀ UN ATTĪSTĪBĀ</w:t>
      </w:r>
      <w:r w:rsidRPr="00407B29">
        <w:rPr>
          <w:lang w:val="lv-LV"/>
        </w:rPr>
        <w:tab/>
      </w:r>
      <w:r w:rsidRPr="00407B29">
        <w:rPr>
          <w:color w:val="C00000"/>
          <w:spacing w:val="-8"/>
          <w:sz w:val="40"/>
          <w:lang w:val="lv-LV"/>
        </w:rPr>
        <w:sym w:font="Wingdings 3" w:char="F082"/>
      </w:r>
    </w:p>
    <w:p w14:paraId="15FBBFEA"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space="720"/>
        </w:sectPr>
      </w:pPr>
    </w:p>
    <w:p w14:paraId="63EFB97D" w14:textId="1D016969" w:rsidR="00527838" w:rsidRDefault="00527838" w:rsidP="00535370">
      <w:pPr>
        <w:tabs>
          <w:tab w:val="right" w:pos="9637"/>
        </w:tabs>
        <w:jc w:val="both"/>
        <w:rPr>
          <w:rFonts w:eastAsia="Calibri" w:cs="Calibri"/>
          <w:szCs w:val="20"/>
          <w:lang w:val="lv-LV"/>
        </w:rPr>
      </w:pPr>
      <w:r w:rsidRPr="00407B29">
        <w:rPr>
          <w:rFonts w:eastAsia="Calibri"/>
          <w:szCs w:val="20"/>
          <w:lang w:val="lv-LV"/>
        </w:rPr>
        <w:t xml:space="preserve">Lai arī liela daļa ES struktūrfondu līdzekļu ir ieguldīti aktivitātēs pētniecībā nodarbināto skaita palielināšanai, laika periodā no 2014.-2017.gadam zinātnē nodarbināto skaits (PLE izteiksmē) </w:t>
      </w:r>
      <w:r w:rsidR="005554BE">
        <w:rPr>
          <w:rFonts w:eastAsia="Calibri"/>
          <w:szCs w:val="20"/>
          <w:lang w:val="lv-LV"/>
        </w:rPr>
        <w:t>nedaudz palielinājies</w:t>
      </w:r>
      <w:r w:rsidRPr="00407B29">
        <w:rPr>
          <w:rFonts w:eastAsia="Calibri"/>
          <w:szCs w:val="20"/>
          <w:lang w:val="lv-LV"/>
        </w:rPr>
        <w:t xml:space="preserve"> no 5739 uz </w:t>
      </w:r>
      <w:r w:rsidR="005554BE">
        <w:rPr>
          <w:rFonts w:eastAsia="Calibri"/>
          <w:szCs w:val="20"/>
          <w:lang w:val="lv-LV"/>
        </w:rPr>
        <w:t>6039</w:t>
      </w:r>
      <w:r w:rsidRPr="00407B29">
        <w:rPr>
          <w:rFonts w:eastAsia="Calibri"/>
          <w:szCs w:val="20"/>
          <w:lang w:val="lv-LV"/>
        </w:rPr>
        <w:t>, turklāt tikai nedaudz vairāk kā puse ir nodarbināti pilna laika slodzē. Latvijā joprojām ir viens no zemākajiem rādītājiem zinātnē nodarbināto (PLE izteiksmē) īpatsvars no kopējā valsts darbaspēka skaita (0,62%) salīdzinājumā ar ES dalībvalstu vidējo rādītāju – 1,39% (Lietuvā – 0,88%, Igaunijā – 0,97%). Zinātnisko darbinieku skaits ir tiešā veidā ir saistīts arī ar studējošo un doktorantu skaita dinamiku. 2014.-2018.gada periodā doktorantūras absolventu skaits RIS3 jomās ir samazinājies no 223 uz 132</w:t>
      </w:r>
      <w:r w:rsidRPr="00407B29">
        <w:rPr>
          <w:rFonts w:eastAsia="Calibri" w:cs="Calibri"/>
          <w:szCs w:val="20"/>
          <w:lang w:val="lv-LV"/>
        </w:rPr>
        <w:t>.</w:t>
      </w:r>
    </w:p>
    <w:p w14:paraId="34562B8F" w14:textId="77777777" w:rsidR="00515940" w:rsidRPr="00515940" w:rsidRDefault="00515940" w:rsidP="00515940">
      <w:pPr>
        <w:tabs>
          <w:tab w:val="right" w:pos="9637"/>
        </w:tabs>
        <w:spacing w:after="0"/>
        <w:jc w:val="both"/>
        <w:rPr>
          <w:rFonts w:eastAsia="Calibri" w:cs="Calibri"/>
          <w:sz w:val="2"/>
          <w:szCs w:val="2"/>
          <w:lang w:val="lv-LV"/>
        </w:rPr>
      </w:pPr>
    </w:p>
    <w:p w14:paraId="7496CF92" w14:textId="1E376433" w:rsidR="00527838" w:rsidRPr="00407B29" w:rsidRDefault="00527838" w:rsidP="00515940">
      <w:pPr>
        <w:shd w:val="clear" w:color="auto" w:fill="DEEAF6" w:themeFill="accent5" w:themeFillTint="33"/>
        <w:tabs>
          <w:tab w:val="right" w:pos="9637"/>
        </w:tabs>
        <w:jc w:val="both"/>
        <w:rPr>
          <w:rFonts w:eastAsia="Calibri"/>
          <w:sz w:val="8"/>
          <w:szCs w:val="8"/>
          <w:lang w:val="lv-LV"/>
        </w:rPr>
      </w:pPr>
    </w:p>
    <w:p w14:paraId="1FDF6666" w14:textId="15664AF2" w:rsidR="00527838" w:rsidRPr="00407B29" w:rsidRDefault="00527838" w:rsidP="00535370">
      <w:pPr>
        <w:shd w:val="clear" w:color="auto" w:fill="DEEAF6" w:themeFill="accent5" w:themeFillTint="33"/>
        <w:tabs>
          <w:tab w:val="right" w:pos="9637"/>
        </w:tabs>
        <w:jc w:val="both"/>
        <w:rPr>
          <w:rFonts w:eastAsia="Calibri"/>
          <w:szCs w:val="20"/>
          <w:lang w:val="lv-LV"/>
        </w:rPr>
      </w:pPr>
      <w:r w:rsidRPr="00407B29">
        <w:rPr>
          <w:rFonts w:eastAsia="Calibri"/>
          <w:noProof/>
          <w:szCs w:val="20"/>
          <w:lang w:val="lv-LV"/>
        </w:rPr>
        <w:drawing>
          <wp:inline distT="0" distB="0" distL="0" distR="0" wp14:anchorId="1055E4B5" wp14:editId="5590F530">
            <wp:extent cx="2952000" cy="1800000"/>
            <wp:effectExtent l="0" t="0" r="0" b="0"/>
            <wp:docPr id="237"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586E7C0" w14:textId="63759B72" w:rsidR="00527838" w:rsidRPr="00407B29" w:rsidRDefault="00527838" w:rsidP="00535370">
      <w:pPr>
        <w:shd w:val="clear" w:color="auto" w:fill="DEEAF6" w:themeFill="accent5" w:themeFillTint="33"/>
        <w:tabs>
          <w:tab w:val="right" w:pos="9637"/>
        </w:tabs>
        <w:jc w:val="both"/>
        <w:rPr>
          <w:rFonts w:eastAsia="Calibri"/>
          <w:sz w:val="8"/>
          <w:szCs w:val="8"/>
          <w:lang w:val="lv-LV"/>
        </w:rPr>
      </w:pPr>
    </w:p>
    <w:p w14:paraId="3617855C" w14:textId="77777777" w:rsidR="00527838" w:rsidRPr="00407B29" w:rsidRDefault="00527838" w:rsidP="00535370">
      <w:pPr>
        <w:tabs>
          <w:tab w:val="right" w:pos="9637"/>
        </w:tabs>
        <w:jc w:val="both"/>
        <w:rPr>
          <w:rFonts w:eastAsia="Calibri"/>
          <w:szCs w:val="20"/>
          <w:lang w:val="lv-LV"/>
        </w:rPr>
        <w:sectPr w:rsidR="00527838" w:rsidRPr="00407B29" w:rsidSect="00D315CF">
          <w:type w:val="continuous"/>
          <w:pgSz w:w="11907" w:h="16840" w:code="9"/>
          <w:pgMar w:top="1134" w:right="851" w:bottom="1134" w:left="1418" w:header="709" w:footer="709" w:gutter="0"/>
          <w:cols w:num="2" w:space="340"/>
        </w:sectPr>
      </w:pPr>
    </w:p>
    <w:p w14:paraId="31D9576E" w14:textId="75FE412E" w:rsidR="00527838" w:rsidRPr="00407B29" w:rsidRDefault="00527838" w:rsidP="00535370">
      <w:pPr>
        <w:tabs>
          <w:tab w:val="right" w:pos="9637"/>
        </w:tabs>
        <w:jc w:val="both"/>
        <w:rPr>
          <w:rFonts w:eastAsia="Calibri"/>
          <w:szCs w:val="20"/>
          <w:lang w:val="lv-LV"/>
        </w:rPr>
      </w:pPr>
    </w:p>
    <w:p w14:paraId="5046662C" w14:textId="64E4CA82" w:rsidR="00527838" w:rsidRPr="00407B29" w:rsidRDefault="00527838" w:rsidP="00527838">
      <w:pPr>
        <w:pStyle w:val="Heading2"/>
        <w:tabs>
          <w:tab w:val="right" w:pos="9637"/>
        </w:tabs>
        <w:rPr>
          <w:rFonts w:eastAsia="Calibri"/>
          <w:szCs w:val="20"/>
          <w:lang w:val="lv-LV"/>
        </w:rPr>
      </w:pPr>
      <w:r w:rsidRPr="00407B29">
        <w:rPr>
          <w:lang w:val="lv-LV"/>
        </w:rPr>
        <w:t xml:space="preserve">GRĀDU VAI KVALIFIKĀCIJU IEGUVUŠO STUDENTU SKAITS AUGSTSKOLĀS UN </w:t>
      </w:r>
      <w:r w:rsidRPr="00407B29">
        <w:rPr>
          <w:lang w:val="lv-LV"/>
        </w:rPr>
        <w:tab/>
      </w:r>
      <w:r w:rsidRPr="00407B29">
        <w:rPr>
          <w:rFonts w:ascii="Calibri Light" w:hAnsi="Calibri Light"/>
          <w:color w:val="C00000"/>
          <w:spacing w:val="-8"/>
          <w:sz w:val="40"/>
          <w:szCs w:val="18"/>
          <w:lang w:val="lv-LV"/>
        </w:rPr>
        <w:sym w:font="Wingdings 3" w:char="F082"/>
      </w:r>
      <w:r w:rsidRPr="00407B29">
        <w:rPr>
          <w:rFonts w:ascii="Calibri Light" w:hAnsi="Calibri Light"/>
          <w:color w:val="C00000"/>
          <w:spacing w:val="-8"/>
          <w:sz w:val="40"/>
          <w:szCs w:val="18"/>
          <w:lang w:val="lv-LV"/>
        </w:rPr>
        <w:br/>
      </w:r>
      <w:r w:rsidRPr="00407B29">
        <w:rPr>
          <w:lang w:val="lv-LV"/>
        </w:rPr>
        <w:t>KOLEDŽĀS</w:t>
      </w:r>
    </w:p>
    <w:p w14:paraId="1D8AFAA8"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space="720"/>
        </w:sectPr>
      </w:pPr>
    </w:p>
    <w:p w14:paraId="6E79D49D" w14:textId="7713AF00" w:rsidR="00527838" w:rsidRPr="00407B29" w:rsidRDefault="00527838" w:rsidP="00535370">
      <w:pPr>
        <w:tabs>
          <w:tab w:val="right" w:pos="9637"/>
        </w:tabs>
        <w:jc w:val="both"/>
        <w:rPr>
          <w:rFonts w:eastAsia="Calibri" w:cs="Calibri"/>
          <w:lang w:val="lv-LV"/>
        </w:rPr>
      </w:pPr>
      <w:r w:rsidRPr="00407B29">
        <w:rPr>
          <w:rFonts w:eastAsia="Calibri"/>
          <w:szCs w:val="20"/>
          <w:lang w:val="lv-LV"/>
        </w:rPr>
        <w:t>Grādu vai kvalifikāciju ieguvušo studentu skaits Latvijā ir ievērojami samazinājies no 27 tūkstošiem 2010.gadā uz 15 tūkstošiem 2018.gadā. Galvenokārt šī samazinājuma cēlonis ir saistīs ar imatrikulēto studentu skaita kritumu (demogrāfisko faktoru dēļ). Piemēram, 2010.gadā imatrikulēto studējošo kopskaits samazinājās par 25 %, kā rezultātā pēc 4 gadiem bija līdzvērtīgs 20 % samazinājums 2014.gadā. Uzņemšanas tendences pēdejos gados savukārt ļauj prognozēt šī rādītāja nostabilizēšanos ap 15</w:t>
      </w:r>
      <w:r w:rsidR="00515940">
        <w:rPr>
          <w:rFonts w:eastAsia="Calibri"/>
          <w:szCs w:val="20"/>
          <w:lang w:val="lv-LV"/>
        </w:rPr>
        <w:t> </w:t>
      </w:r>
      <w:r w:rsidRPr="00407B29">
        <w:rPr>
          <w:rFonts w:eastAsia="Calibri"/>
          <w:szCs w:val="20"/>
          <w:lang w:val="lv-LV"/>
        </w:rPr>
        <w:t>tūkst. līmeni tuv</w:t>
      </w:r>
      <w:r w:rsidR="00515940">
        <w:rPr>
          <w:rFonts w:eastAsia="Calibri"/>
          <w:szCs w:val="20"/>
          <w:lang w:val="lv-LV"/>
        </w:rPr>
        <w:t>ā</w:t>
      </w:r>
      <w:r w:rsidRPr="00407B29">
        <w:rPr>
          <w:rFonts w:eastAsia="Calibri"/>
          <w:szCs w:val="20"/>
          <w:lang w:val="lv-LV"/>
        </w:rPr>
        <w:t>kajos gados. Pēdējos gados atsevišķās jomās (piemēram, lielā daļā STEM studiju programmu) ir ievērojami pieaudzis studējošo atbirums, kas ir nopietns izaicinājums, kas ir jāatrisina, lai nodrošinātu grādu vai kvalifikāciju ieguvušo studentu skaita stabilizāciju</w:t>
      </w:r>
      <w:r w:rsidRPr="00407B29">
        <w:rPr>
          <w:rFonts w:eastAsia="Calibri" w:cs="Calibri"/>
          <w:lang w:val="lv-LV"/>
        </w:rPr>
        <w:t>.</w:t>
      </w:r>
    </w:p>
    <w:p w14:paraId="7B0D5DFC" w14:textId="4ADB81E2" w:rsidR="00527838" w:rsidRPr="00407B29" w:rsidRDefault="00527838" w:rsidP="00527838">
      <w:pPr>
        <w:shd w:val="clear" w:color="auto" w:fill="DEEAF6" w:themeFill="accent5" w:themeFillTint="33"/>
        <w:tabs>
          <w:tab w:val="right" w:pos="9637"/>
        </w:tabs>
        <w:rPr>
          <w:rFonts w:eastAsia="Calibri" w:cs="Calibri"/>
          <w:sz w:val="8"/>
          <w:szCs w:val="10"/>
          <w:lang w:val="lv-LV"/>
        </w:rPr>
      </w:pPr>
    </w:p>
    <w:p w14:paraId="6212A652" w14:textId="56BC165B" w:rsidR="00527838" w:rsidRPr="00407B29" w:rsidRDefault="00527838" w:rsidP="00527838">
      <w:pPr>
        <w:shd w:val="clear" w:color="auto" w:fill="DEEAF6" w:themeFill="accent5" w:themeFillTint="33"/>
        <w:tabs>
          <w:tab w:val="right" w:pos="9637"/>
        </w:tabs>
        <w:rPr>
          <w:rFonts w:eastAsia="Calibri"/>
          <w:szCs w:val="20"/>
          <w:lang w:val="lv-LV"/>
        </w:rPr>
      </w:pPr>
      <w:r w:rsidRPr="00407B29">
        <w:rPr>
          <w:rFonts w:eastAsia="Calibri"/>
          <w:noProof/>
          <w:szCs w:val="20"/>
          <w:lang w:val="lv-LV"/>
        </w:rPr>
        <w:drawing>
          <wp:inline distT="0" distB="0" distL="0" distR="0" wp14:anchorId="08B27C7A" wp14:editId="68788D09">
            <wp:extent cx="2952000" cy="1800000"/>
            <wp:effectExtent l="0" t="0" r="0" b="0"/>
            <wp:docPr id="238"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1876F6" w14:textId="58987AFB" w:rsidR="00527838" w:rsidRPr="00407B29" w:rsidRDefault="00527838" w:rsidP="00527838">
      <w:pPr>
        <w:shd w:val="clear" w:color="auto" w:fill="DEEAF6" w:themeFill="accent5" w:themeFillTint="33"/>
        <w:tabs>
          <w:tab w:val="right" w:pos="9637"/>
        </w:tabs>
        <w:rPr>
          <w:rFonts w:eastAsia="Calibri"/>
          <w:sz w:val="8"/>
          <w:szCs w:val="8"/>
          <w:lang w:val="lv-LV"/>
        </w:rPr>
      </w:pPr>
    </w:p>
    <w:p w14:paraId="6E5C59A7"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num="2" w:space="340"/>
        </w:sectPr>
      </w:pPr>
    </w:p>
    <w:p w14:paraId="6CB2D130" w14:textId="77BED0C7" w:rsidR="00527838" w:rsidRPr="00407B29" w:rsidRDefault="00527838" w:rsidP="00527838">
      <w:pPr>
        <w:tabs>
          <w:tab w:val="right" w:pos="9637"/>
        </w:tabs>
        <w:rPr>
          <w:rFonts w:eastAsia="Calibri"/>
          <w:szCs w:val="20"/>
          <w:lang w:val="lv-LV"/>
        </w:rPr>
      </w:pPr>
    </w:p>
    <w:p w14:paraId="35758607" w14:textId="77777777" w:rsidR="00C64A5E" w:rsidRPr="00407B29" w:rsidRDefault="00C64A5E">
      <w:pPr>
        <w:spacing w:after="0"/>
        <w:jc w:val="both"/>
        <w:rPr>
          <w:b/>
          <w:color w:val="000000" w:themeColor="text1"/>
          <w:szCs w:val="18"/>
          <w:lang w:val="lv-LV"/>
        </w:rPr>
      </w:pPr>
      <w:r w:rsidRPr="00407B29">
        <w:rPr>
          <w:b/>
          <w:color w:val="000000" w:themeColor="text1"/>
          <w:szCs w:val="18"/>
          <w:lang w:val="lv-LV"/>
        </w:rPr>
        <w:br w:type="page"/>
      </w:r>
    </w:p>
    <w:p w14:paraId="3A12E6BE" w14:textId="7D7E5A9D" w:rsidR="00527838" w:rsidRPr="00407B29" w:rsidRDefault="00C64A5E" w:rsidP="00C64A5E">
      <w:pPr>
        <w:pStyle w:val="Heading2"/>
        <w:tabs>
          <w:tab w:val="right" w:pos="9637"/>
        </w:tabs>
        <w:rPr>
          <w:rFonts w:eastAsia="Calibri"/>
          <w:szCs w:val="20"/>
          <w:lang w:val="lv-LV"/>
        </w:rPr>
      </w:pPr>
      <w:r w:rsidRPr="00407B29">
        <w:rPr>
          <w:lang w:val="lv-LV"/>
        </w:rPr>
        <w:lastRenderedPageBreak/>
        <w:t>IEDZĪVOTĀJU ĪPATSVARS  30-34 GADU VECUMĀ AR AUGSTĀKO IZGLĪTĪBU</w:t>
      </w:r>
      <w:r w:rsidRPr="00407B29">
        <w:rPr>
          <w:lang w:val="lv-LV"/>
        </w:rPr>
        <w:tab/>
      </w:r>
      <w:r w:rsidRPr="00407B29">
        <w:rPr>
          <w:rFonts w:ascii="Calibri Light" w:hAnsi="Calibri Light"/>
          <w:color w:val="006600"/>
          <w:spacing w:val="-8"/>
          <w:sz w:val="40"/>
          <w:szCs w:val="18"/>
          <w:lang w:val="lv-LV"/>
        </w:rPr>
        <w:sym w:font="Wingdings 3" w:char="F081"/>
      </w:r>
    </w:p>
    <w:p w14:paraId="2B502EF9"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41ADF3B5" w14:textId="5528E2B5" w:rsidR="00527838" w:rsidRPr="00407B29" w:rsidRDefault="00C64A5E" w:rsidP="00535370">
      <w:pPr>
        <w:tabs>
          <w:tab w:val="right" w:pos="9637"/>
        </w:tabs>
        <w:jc w:val="both"/>
        <w:rPr>
          <w:rFonts w:eastAsia="Calibri"/>
          <w:szCs w:val="20"/>
          <w:lang w:val="lv-LV"/>
        </w:rPr>
      </w:pPr>
      <w:r w:rsidRPr="00407B29">
        <w:rPr>
          <w:rFonts w:eastAsia="Calibri"/>
          <w:szCs w:val="20"/>
          <w:lang w:val="lv-LV"/>
        </w:rPr>
        <w:t>Augstākās izglītības jomā Latvijas NRP noteiktais mērķis ir nodrošināt, ka 2020.gadā 34-36% iedzīvotāju (30-34 gadu vecumā) ir ar augstāko izglītību. NRP noteiktais mērķis 2020.gadam attiecībā uz iedzīvotāju ar augstāko izglītību īpatsvaru tika pārsniegts 2012.gadā. 2018.gadā rādītājs sasniedza 42,8%. Taču rādītāja pozitīvais pieaugums saistīts ar izmaiņām demogrāfiskajā situācijā un kopējā iedzīvotāju skaita samazināšanos, nevis studējošo skaita pieaugumu, jo Latvijā jau 10 gadus vērojama studējošo skaita samazināšanās tendence. 2018./2019.</w:t>
      </w:r>
      <w:r w:rsidR="00515940">
        <w:rPr>
          <w:rFonts w:eastAsia="Calibri"/>
          <w:szCs w:val="20"/>
          <w:lang w:val="lv-LV"/>
        </w:rPr>
        <w:t xml:space="preserve"> </w:t>
      </w:r>
      <w:r w:rsidRPr="00407B29">
        <w:rPr>
          <w:rFonts w:eastAsia="Calibri"/>
          <w:szCs w:val="20"/>
          <w:lang w:val="lv-LV"/>
        </w:rPr>
        <w:t>akadēmiskā gada sākumā Latvijas augstākās izglītības institūcijās kopā studēja 8</w:t>
      </w:r>
      <w:r w:rsidR="005554BE">
        <w:rPr>
          <w:rFonts w:eastAsia="Calibri"/>
          <w:szCs w:val="20"/>
          <w:lang w:val="lv-LV"/>
        </w:rPr>
        <w:t xml:space="preserve">0 </w:t>
      </w:r>
      <w:r w:rsidRPr="00407B29">
        <w:rPr>
          <w:rFonts w:eastAsia="Calibri"/>
          <w:szCs w:val="20"/>
          <w:lang w:val="lv-LV"/>
        </w:rPr>
        <w:t>5</w:t>
      </w:r>
      <w:r w:rsidR="00E338B8" w:rsidRPr="00407B29">
        <w:rPr>
          <w:rFonts w:eastAsia="Calibri"/>
          <w:szCs w:val="20"/>
          <w:lang w:val="lv-LV"/>
        </w:rPr>
        <w:t>00</w:t>
      </w:r>
      <w:r w:rsidRPr="00407B29">
        <w:rPr>
          <w:rFonts w:eastAsia="Calibri"/>
          <w:szCs w:val="20"/>
          <w:lang w:val="lv-LV"/>
        </w:rPr>
        <w:t xml:space="preserve"> studenti. Salīdzinājumā ar 2005./2006. akadēmisko gadu, kad studentu skaits Latvijā sasniedza maksimāli augstāko līmeni, studentu skaits ir samazinājies par 39%. Tajā pašā laikā pēdējo 5 gadu laikā ir pieaudzis studentu un absolventu skaits STEM jomās, veidojot 20-25% studējošo </w:t>
      </w:r>
      <w:r w:rsidR="000C5917" w:rsidRPr="00407B29">
        <w:rPr>
          <w:rFonts w:eastAsia="Calibri"/>
          <w:szCs w:val="20"/>
          <w:lang w:val="lv-LV"/>
        </w:rPr>
        <w:t>no</w:t>
      </w:r>
      <w:r w:rsidRPr="00407B29">
        <w:rPr>
          <w:rFonts w:eastAsia="Calibri"/>
          <w:szCs w:val="20"/>
          <w:lang w:val="lv-LV"/>
        </w:rPr>
        <w:t xml:space="preserve"> absolventu skaita. 2018.gadā tika </w:t>
      </w:r>
      <w:r w:rsidRPr="00407B29">
        <w:rPr>
          <w:rFonts w:eastAsia="Calibri"/>
          <w:szCs w:val="20"/>
          <w:lang w:val="lv-LV"/>
        </w:rPr>
        <w:t>ieviests absolventu reģistrs, kas ļaus novērtēt, kāds īpatsvars no konkrētu studiju programmu absolventiem turpina strādāt specialitātē</w:t>
      </w:r>
      <w:r w:rsidR="00E338B8" w:rsidRPr="00407B29">
        <w:rPr>
          <w:rFonts w:eastAsia="Calibri"/>
          <w:szCs w:val="20"/>
          <w:lang w:val="lv-LV"/>
        </w:rPr>
        <w:t>.</w:t>
      </w:r>
    </w:p>
    <w:p w14:paraId="4BD4718F" w14:textId="3015485A"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3B857086" w14:textId="7DCC032B" w:rsidR="00C64A5E" w:rsidRPr="00407B29" w:rsidRDefault="00C64A5E" w:rsidP="00535370">
      <w:pPr>
        <w:shd w:val="clear" w:color="auto" w:fill="DEEAF6" w:themeFill="accent5" w:themeFillTint="33"/>
        <w:tabs>
          <w:tab w:val="right" w:pos="9637"/>
        </w:tabs>
        <w:jc w:val="both"/>
        <w:rPr>
          <w:rFonts w:eastAsia="Calibri"/>
          <w:szCs w:val="20"/>
          <w:lang w:val="lv-LV"/>
        </w:rPr>
      </w:pPr>
      <w:r w:rsidRPr="00407B29">
        <w:rPr>
          <w:rFonts w:cs="Segoe UI"/>
          <w:noProof/>
          <w:lang w:val="lv-LV"/>
        </w:rPr>
        <w:drawing>
          <wp:inline distT="0" distB="0" distL="0" distR="0" wp14:anchorId="16A274BF" wp14:editId="50C8D122">
            <wp:extent cx="2952000" cy="1800000"/>
            <wp:effectExtent l="0" t="0" r="0" b="0"/>
            <wp:docPr id="239"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D7B1E3" w14:textId="77777777"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6FF40945" w14:textId="77777777" w:rsidR="00C64A5E" w:rsidRPr="00407B29" w:rsidRDefault="00C64A5E" w:rsidP="00535370">
      <w:pPr>
        <w:tabs>
          <w:tab w:val="right" w:pos="9637"/>
        </w:tabs>
        <w:jc w:val="both"/>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3332490A" w14:textId="430BD4C7" w:rsidR="00527838" w:rsidRPr="00407B29" w:rsidRDefault="00527838" w:rsidP="00527838">
      <w:pPr>
        <w:tabs>
          <w:tab w:val="right" w:pos="9637"/>
        </w:tabs>
        <w:rPr>
          <w:rFonts w:eastAsia="Calibri"/>
          <w:szCs w:val="20"/>
          <w:lang w:val="lv-LV"/>
        </w:rPr>
      </w:pPr>
    </w:p>
    <w:p w14:paraId="37EE9E73" w14:textId="6837D0B6" w:rsidR="00C64A5E" w:rsidRPr="00407B29" w:rsidRDefault="00C64A5E" w:rsidP="00C64A5E">
      <w:pPr>
        <w:pStyle w:val="Heading2"/>
        <w:tabs>
          <w:tab w:val="right" w:pos="9637"/>
        </w:tabs>
        <w:rPr>
          <w:rFonts w:eastAsia="Calibri"/>
          <w:szCs w:val="20"/>
          <w:lang w:val="lv-LV"/>
        </w:rPr>
      </w:pPr>
      <w:r w:rsidRPr="00407B29">
        <w:rPr>
          <w:lang w:val="lv-LV"/>
        </w:rPr>
        <w:t>MAZĀKS SKAITS SPĒCĪGĀKU VALSTS FINANSĒTU ZINĀTNISKO INSTITŪCIJU</w:t>
      </w:r>
      <w:r w:rsidRPr="00407B29">
        <w:rPr>
          <w:lang w:val="lv-LV"/>
        </w:rPr>
        <w:tab/>
      </w:r>
      <w:r w:rsidRPr="00407B29">
        <w:rPr>
          <w:rFonts w:ascii="Calibri Light" w:hAnsi="Calibri Light"/>
          <w:color w:val="006600"/>
          <w:spacing w:val="-8"/>
          <w:sz w:val="40"/>
          <w:szCs w:val="18"/>
          <w:lang w:val="lv-LV"/>
        </w:rPr>
        <w:sym w:font="Wingdings 3" w:char="F081"/>
      </w:r>
    </w:p>
    <w:p w14:paraId="2B0219C7" w14:textId="77777777" w:rsidR="00C64A5E" w:rsidRPr="00407B29" w:rsidRDefault="00C64A5E" w:rsidP="00C64A5E">
      <w:pPr>
        <w:snapToGrid w:val="0"/>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6EA1C3F4" w14:textId="77777777" w:rsidR="005554BE" w:rsidRPr="00407B29" w:rsidRDefault="00C64A5E" w:rsidP="005554BE">
      <w:pPr>
        <w:snapToGrid w:val="0"/>
        <w:jc w:val="both"/>
        <w:rPr>
          <w:rFonts w:eastAsia="SimSun"/>
          <w:lang w:val="lv-LV" w:eastAsia="zh-CN" w:bidi="lo-LA"/>
        </w:rPr>
      </w:pPr>
      <w:r w:rsidRPr="00407B29">
        <w:rPr>
          <w:rFonts w:eastAsia="Calibri"/>
          <w:szCs w:val="20"/>
          <w:lang w:val="lv-LV"/>
        </w:rPr>
        <w:t xml:space="preserve">Strukturālo reformu rezultātā zinātnisko institūtu skaits konsolidēts no 40 uz 21, ir mainīti zinātnes bāzes finansējuma piešķiršanas nosacījumi, finansējot tikai starptautiski konkurētspējīgas zinātniskās institūcijas un ieviešot finansējuma formulu, kas stimulē pētniecības kvalitāti un ārējā finansējuma piesaisti. 2019.gadā tiks veikts otrais </w:t>
      </w:r>
      <w:r w:rsidR="005554BE">
        <w:rPr>
          <w:rFonts w:eastAsia="Calibri"/>
          <w:szCs w:val="20"/>
          <w:lang w:val="lv-LV"/>
        </w:rPr>
        <w:t>z</w:t>
      </w:r>
      <w:r w:rsidR="005554BE" w:rsidRPr="00407B29">
        <w:rPr>
          <w:rFonts w:eastAsia="Calibri"/>
          <w:szCs w:val="20"/>
          <w:lang w:val="lv-LV"/>
        </w:rPr>
        <w:t xml:space="preserve">inātnisko institūciju starptautiskais izvērtējums,  kurā tiks izvērtēta zinātnisko institūciju zinātniskās darbības kapacitāte un sniegums, kā arī pārvaldības efektivitāte, kas būs par pamatu turpmākai </w:t>
      </w:r>
      <w:r w:rsidR="005554BE">
        <w:rPr>
          <w:rFonts w:eastAsia="Calibri"/>
          <w:szCs w:val="20"/>
          <w:lang w:val="lv-LV"/>
        </w:rPr>
        <w:t xml:space="preserve">publiskā finansējuma piešķiršanai un </w:t>
      </w:r>
      <w:r w:rsidR="005554BE" w:rsidRPr="00407B29">
        <w:rPr>
          <w:rFonts w:eastAsia="Calibri"/>
          <w:szCs w:val="20"/>
          <w:lang w:val="lv-LV"/>
        </w:rPr>
        <w:t>lēmumu pieņemšanai</w:t>
      </w:r>
      <w:r w:rsidR="005554BE">
        <w:rPr>
          <w:rFonts w:eastAsia="Calibri"/>
          <w:szCs w:val="20"/>
          <w:lang w:val="lv-LV"/>
        </w:rPr>
        <w:t xml:space="preserve"> pārvaldības nodrošināšanai</w:t>
      </w:r>
      <w:r w:rsidR="005554BE" w:rsidRPr="00407B29">
        <w:rPr>
          <w:rFonts w:eastAsia="Calibri"/>
          <w:szCs w:val="20"/>
          <w:lang w:val="lv-LV"/>
        </w:rPr>
        <w:t xml:space="preserve"> šajā jomā.</w:t>
      </w:r>
    </w:p>
    <w:p w14:paraId="5057C936" w14:textId="4EE74F31" w:rsidR="00C64A5E" w:rsidRPr="00407B29" w:rsidRDefault="00C64A5E" w:rsidP="00535370">
      <w:pPr>
        <w:snapToGrid w:val="0"/>
        <w:jc w:val="both"/>
        <w:rPr>
          <w:rFonts w:eastAsia="SimSun"/>
          <w:lang w:val="lv-LV" w:eastAsia="zh-CN" w:bidi="lo-LA"/>
        </w:rPr>
      </w:pPr>
    </w:p>
    <w:p w14:paraId="62BA535F" w14:textId="25513462" w:rsidR="00C64A5E" w:rsidRPr="00407B29" w:rsidRDefault="00C64A5E" w:rsidP="00C64A5E">
      <w:pPr>
        <w:spacing w:after="0"/>
        <w:rPr>
          <w:rFonts w:eastAsia="Calibri"/>
          <w:sz w:val="2"/>
          <w:szCs w:val="2"/>
          <w:lang w:val="lv-LV"/>
        </w:rPr>
      </w:pPr>
      <w:r w:rsidRPr="00407B29">
        <w:rPr>
          <w:rFonts w:eastAsia="Calibri"/>
          <w:sz w:val="8"/>
          <w:szCs w:val="8"/>
          <w:lang w:val="lv-LV"/>
        </w:rPr>
        <w:br w:type="column"/>
      </w:r>
    </w:p>
    <w:p w14:paraId="375362A7" w14:textId="77777777" w:rsidR="00C64A5E" w:rsidRPr="00407B29" w:rsidRDefault="00C64A5E" w:rsidP="00C64A5E">
      <w:pPr>
        <w:shd w:val="clear" w:color="auto" w:fill="DEEAF6" w:themeFill="accent5" w:themeFillTint="33"/>
        <w:tabs>
          <w:tab w:val="right" w:pos="9637"/>
        </w:tabs>
        <w:rPr>
          <w:rFonts w:eastAsia="Calibri"/>
          <w:sz w:val="8"/>
          <w:szCs w:val="8"/>
          <w:lang w:val="lv-LV"/>
        </w:rPr>
      </w:pPr>
    </w:p>
    <w:p w14:paraId="196FB49A" w14:textId="150A91CE" w:rsidR="00C64A5E" w:rsidRPr="00407B29" w:rsidRDefault="00C64A5E" w:rsidP="00C64A5E">
      <w:pPr>
        <w:shd w:val="clear" w:color="auto" w:fill="DEEAF6" w:themeFill="accent5" w:themeFillTint="33"/>
        <w:tabs>
          <w:tab w:val="right" w:pos="9637"/>
        </w:tabs>
        <w:rPr>
          <w:rFonts w:eastAsia="Calibri"/>
          <w:szCs w:val="20"/>
          <w:lang w:val="lv-LV"/>
        </w:rPr>
      </w:pPr>
      <w:r w:rsidRPr="00407B29">
        <w:rPr>
          <w:rFonts w:eastAsia="Calibri"/>
          <w:noProof/>
          <w:szCs w:val="20"/>
          <w:lang w:val="lv-LV"/>
        </w:rPr>
        <w:drawing>
          <wp:inline distT="0" distB="0" distL="0" distR="0" wp14:anchorId="51885005" wp14:editId="58FEBC48">
            <wp:extent cx="2952000" cy="1800000"/>
            <wp:effectExtent l="0" t="0" r="0" b="0"/>
            <wp:docPr id="38"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2F9284" w14:textId="4714905E" w:rsidR="00C64A5E" w:rsidRPr="00407B29" w:rsidRDefault="00C64A5E" w:rsidP="00C64A5E">
      <w:pPr>
        <w:shd w:val="clear" w:color="auto" w:fill="DEEAF6" w:themeFill="accent5" w:themeFillTint="33"/>
        <w:tabs>
          <w:tab w:val="right" w:pos="9637"/>
        </w:tabs>
        <w:rPr>
          <w:rFonts w:eastAsia="Calibri"/>
          <w:sz w:val="8"/>
          <w:szCs w:val="8"/>
          <w:lang w:val="lv-LV"/>
        </w:rPr>
      </w:pPr>
    </w:p>
    <w:p w14:paraId="4626D32E"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7AF34BBF" w14:textId="0AA3BA18" w:rsidR="00C64A5E" w:rsidRPr="00407B29" w:rsidRDefault="00C64A5E" w:rsidP="00527838">
      <w:pPr>
        <w:tabs>
          <w:tab w:val="right" w:pos="9637"/>
        </w:tabs>
        <w:rPr>
          <w:rFonts w:eastAsia="Calibri"/>
          <w:szCs w:val="20"/>
          <w:lang w:val="lv-LV"/>
        </w:rPr>
      </w:pPr>
    </w:p>
    <w:p w14:paraId="4501846D" w14:textId="52E63AAD" w:rsidR="00C64A5E" w:rsidRPr="00407B29" w:rsidRDefault="00C64A5E" w:rsidP="00C64A5E">
      <w:pPr>
        <w:pStyle w:val="Heading2"/>
        <w:tabs>
          <w:tab w:val="right" w:pos="9637"/>
        </w:tabs>
        <w:rPr>
          <w:rFonts w:eastAsia="Calibri"/>
          <w:szCs w:val="20"/>
          <w:lang w:val="lv-LV"/>
        </w:rPr>
      </w:pPr>
      <w:r w:rsidRPr="00407B29">
        <w:rPr>
          <w:lang w:val="lv-LV"/>
        </w:rPr>
        <w:t>ZINĀTNISKIE RAKSTI, KAS PUBLICĒTI STARPTAUTISKĀS DATU BĀZĒS</w:t>
      </w:r>
      <w:r w:rsidRPr="00407B29">
        <w:rPr>
          <w:lang w:val="lv-LV"/>
        </w:rPr>
        <w:tab/>
      </w:r>
      <w:r w:rsidRPr="00407B29">
        <w:rPr>
          <w:rFonts w:ascii="Calibri Light" w:hAnsi="Calibri Light"/>
          <w:color w:val="006600"/>
          <w:spacing w:val="-8"/>
          <w:sz w:val="40"/>
          <w:szCs w:val="18"/>
          <w:lang w:val="lv-LV"/>
        </w:rPr>
        <w:sym w:font="Wingdings 3" w:char="F081"/>
      </w:r>
    </w:p>
    <w:p w14:paraId="0F31F2D4" w14:textId="77777777" w:rsidR="00C64A5E" w:rsidRPr="00407B29" w:rsidRDefault="00C64A5E" w:rsidP="00C64A5E">
      <w:pPr>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50BAA735" w14:textId="77777777" w:rsidR="005554BE" w:rsidRPr="00407B29" w:rsidRDefault="005554BE" w:rsidP="005554BE">
      <w:pPr>
        <w:jc w:val="both"/>
        <w:rPr>
          <w:lang w:val="lv-LV"/>
        </w:rPr>
      </w:pPr>
      <w:r w:rsidRPr="00407B29">
        <w:rPr>
          <w:rFonts w:eastAsia="Calibri"/>
          <w:szCs w:val="20"/>
          <w:lang w:val="lv-LV"/>
        </w:rPr>
        <w:t>Kopš rādītāja ieviešanas kā viena no kritērijiem snieguma finansējuma piešķiršanai, publicēšanās apjoms ir pakāpeniski pieaudzis, t.sk. koppublikāciju skaits ar ārvalstu autoriem no 2014.</w:t>
      </w:r>
      <w:r>
        <w:rPr>
          <w:rFonts w:eastAsia="Calibri"/>
          <w:szCs w:val="20"/>
          <w:lang w:val="lv-LV"/>
        </w:rPr>
        <w:t xml:space="preserve"> – </w:t>
      </w:r>
      <w:r w:rsidRPr="00407B29">
        <w:rPr>
          <w:rFonts w:eastAsia="Calibri"/>
          <w:szCs w:val="20"/>
          <w:lang w:val="lv-LV"/>
        </w:rPr>
        <w:t xml:space="preserve">2018. gadam ir pieaudzis no 36,3% </w:t>
      </w:r>
      <w:r>
        <w:rPr>
          <w:rFonts w:eastAsia="Calibri"/>
          <w:szCs w:val="20"/>
          <w:lang w:val="lv-LV"/>
        </w:rPr>
        <w:t>līdz</w:t>
      </w:r>
      <w:r w:rsidRPr="00407B29">
        <w:rPr>
          <w:rFonts w:eastAsia="Calibri"/>
          <w:szCs w:val="20"/>
          <w:lang w:val="lv-LV"/>
        </w:rPr>
        <w:t xml:space="preserve"> 43,2%. Arī publikāciju skaits attiecībā </w:t>
      </w:r>
      <w:r>
        <w:rPr>
          <w:rFonts w:eastAsia="Calibri"/>
          <w:szCs w:val="20"/>
          <w:lang w:val="lv-LV"/>
        </w:rPr>
        <w:t>uz</w:t>
      </w:r>
      <w:r w:rsidRPr="00407B29">
        <w:rPr>
          <w:rFonts w:eastAsia="Calibri"/>
          <w:szCs w:val="20"/>
          <w:lang w:val="lv-LV"/>
        </w:rPr>
        <w:t xml:space="preserve"> zinātnē nodarbināto skaitu (PLE izteiksmē) Latvij</w:t>
      </w:r>
      <w:r>
        <w:rPr>
          <w:rFonts w:eastAsia="Calibri"/>
          <w:szCs w:val="20"/>
          <w:lang w:val="lv-LV"/>
        </w:rPr>
        <w:t>ā ir</w:t>
      </w:r>
      <w:r w:rsidRPr="00407B29">
        <w:rPr>
          <w:rFonts w:eastAsia="Calibri"/>
          <w:szCs w:val="20"/>
          <w:lang w:val="lv-LV"/>
        </w:rPr>
        <w:t xml:space="preserve"> ievērojami pieaudzis, sasniedzot līmeni kāds ir lielā daļā ES valstu, kas parāda to, ka kvantitatīvie mērķi zinātnisko rakstu skaitā ir lielā mērā izpildīti. Vienlaikus publikāciju skaits jāskatās kontekstā ar  zinātnisko žurnālu, kurās Latvijas zinātnieki publicējas, kvalitāti, kas ir viens no kritērijiem, pēc kura var spriest arī par publikācijas kvalitāti, starptautisko atzītību un konkurētspēju, un kas liecina par zinātnisko izcilību. Latvijas zinātnieku publikāciju īpatsvars starp top 10 % citētāko žurnālu (</w:t>
      </w:r>
      <w:r w:rsidRPr="009B5BC5">
        <w:rPr>
          <w:rFonts w:eastAsia="Calibri"/>
          <w:i/>
          <w:szCs w:val="20"/>
          <w:lang w:val="lv-LV"/>
        </w:rPr>
        <w:t>CiteScore</w:t>
      </w:r>
      <w:r w:rsidRPr="00407B29">
        <w:rPr>
          <w:rFonts w:eastAsia="Calibri"/>
          <w:szCs w:val="20"/>
          <w:lang w:val="lv-LV"/>
        </w:rPr>
        <w:t xml:space="preserve">) ir pieaudzis no 15,3 % 2014.gadā uz 21,3 % 2018.gadā, kas liecina, ka kvantitātes pieaugums ir noticis arī paralēli pieaugot vidējai kvalitātei. </w:t>
      </w:r>
      <w:r w:rsidRPr="00407B29">
        <w:rPr>
          <w:rFonts w:eastAsia="Calibri"/>
          <w:szCs w:val="20"/>
          <w:lang w:val="lv-LV"/>
        </w:rPr>
        <w:t xml:space="preserve">Latvijiai ir gan joprojām izaicinājums nodrošināt visaugstākā līmeņa izcilību (top 1 % zinātnisko žurnālu), kur izmaiņas starp 2014. </w:t>
      </w:r>
      <w:r>
        <w:rPr>
          <w:rFonts w:eastAsia="Calibri"/>
          <w:szCs w:val="20"/>
          <w:lang w:val="lv-LV"/>
        </w:rPr>
        <w:t>–</w:t>
      </w:r>
      <w:r w:rsidRPr="00407B29">
        <w:rPr>
          <w:rFonts w:eastAsia="Calibri"/>
          <w:szCs w:val="20"/>
          <w:lang w:val="lv-LV"/>
        </w:rPr>
        <w:t xml:space="preserve"> 2018.gadu ir bijušas ļoti nelielas (no 1,4 % uz 1,6 %), kas ir ievērojami zem ES vidējā rādītāja</w:t>
      </w:r>
      <w:r w:rsidRPr="00407B29">
        <w:rPr>
          <w:lang w:val="lv-LV"/>
        </w:rPr>
        <w:t>.</w:t>
      </w:r>
    </w:p>
    <w:p w14:paraId="14B4D613" w14:textId="788556BD" w:rsidR="00C64A5E" w:rsidRPr="00407B29" w:rsidRDefault="00C64A5E" w:rsidP="00E338B8">
      <w:pPr>
        <w:shd w:val="clear" w:color="auto" w:fill="DEEAF6" w:themeFill="accent5" w:themeFillTint="33"/>
        <w:tabs>
          <w:tab w:val="right" w:pos="9637"/>
        </w:tabs>
        <w:rPr>
          <w:rFonts w:eastAsia="Calibri"/>
          <w:sz w:val="8"/>
          <w:szCs w:val="8"/>
          <w:lang w:val="lv-LV"/>
        </w:rPr>
      </w:pPr>
    </w:p>
    <w:p w14:paraId="2E5D8793" w14:textId="50DEB319" w:rsidR="00C64A5E" w:rsidRPr="00407B29" w:rsidRDefault="00C64A5E" w:rsidP="00E338B8">
      <w:pPr>
        <w:shd w:val="clear" w:color="auto" w:fill="DEEAF6" w:themeFill="accent5" w:themeFillTint="33"/>
        <w:tabs>
          <w:tab w:val="right" w:pos="9637"/>
        </w:tabs>
        <w:rPr>
          <w:rFonts w:eastAsia="Calibri"/>
          <w:szCs w:val="20"/>
          <w:lang w:val="lv-LV"/>
        </w:rPr>
      </w:pPr>
      <w:r w:rsidRPr="00407B29">
        <w:rPr>
          <w:rFonts w:cs="Segoe UI"/>
          <w:noProof/>
          <w:lang w:val="lv-LV"/>
        </w:rPr>
        <w:drawing>
          <wp:inline distT="0" distB="0" distL="0" distR="0" wp14:anchorId="0A89968F" wp14:editId="402BFB34">
            <wp:extent cx="2952000" cy="1800000"/>
            <wp:effectExtent l="0" t="0" r="0" b="0"/>
            <wp:docPr id="43"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D0908D2" w14:textId="6EA448A9" w:rsidR="00C64A5E" w:rsidRPr="00407B29" w:rsidRDefault="00C64A5E" w:rsidP="00E338B8">
      <w:pPr>
        <w:shd w:val="clear" w:color="auto" w:fill="DEEAF6" w:themeFill="accent5" w:themeFillTint="33"/>
        <w:tabs>
          <w:tab w:val="right" w:pos="9637"/>
        </w:tabs>
        <w:rPr>
          <w:rFonts w:eastAsia="Calibri"/>
          <w:sz w:val="8"/>
          <w:szCs w:val="8"/>
          <w:lang w:val="lv-LV"/>
        </w:rPr>
      </w:pPr>
    </w:p>
    <w:p w14:paraId="739BA38A"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2F847C92" w14:textId="659B056B" w:rsidR="00C64A5E" w:rsidRPr="00407B29" w:rsidRDefault="00E338B8" w:rsidP="00E338B8">
      <w:pPr>
        <w:pStyle w:val="Heading2"/>
        <w:tabs>
          <w:tab w:val="right" w:pos="9637"/>
        </w:tabs>
        <w:rPr>
          <w:rFonts w:eastAsia="Calibri"/>
          <w:szCs w:val="20"/>
          <w:lang w:val="lv-LV"/>
        </w:rPr>
      </w:pPr>
      <w:r w:rsidRPr="00407B29">
        <w:rPr>
          <w:lang w:val="lv-LV"/>
        </w:rPr>
        <w:t>SEKMĪBAS RĀDĪTĀJS DALĪBAI ES IETVARA PROGRAMMĀ (%)</w:t>
      </w:r>
      <w:r w:rsidRPr="00407B29">
        <w:rPr>
          <w:lang w:val="lv-LV"/>
        </w:rPr>
        <w:tab/>
      </w:r>
      <w:r w:rsidRPr="00407B29">
        <w:rPr>
          <w:rFonts w:ascii="Calibri Light" w:hAnsi="Calibri Light"/>
          <w:color w:val="006600"/>
          <w:spacing w:val="-8"/>
          <w:sz w:val="40"/>
          <w:szCs w:val="18"/>
          <w:lang w:val="lv-LV"/>
        </w:rPr>
        <w:sym w:font="Wingdings 3" w:char="F081"/>
      </w:r>
    </w:p>
    <w:p w14:paraId="07F92BEB" w14:textId="77777777" w:rsidR="00E338B8" w:rsidRPr="00407B29" w:rsidRDefault="00E338B8" w:rsidP="00E338B8">
      <w:pPr>
        <w:rPr>
          <w:rFonts w:eastAsia="Calibri"/>
          <w:szCs w:val="20"/>
          <w:lang w:val="lv-LV"/>
        </w:rPr>
        <w:sectPr w:rsidR="00E338B8" w:rsidRPr="00407B29" w:rsidSect="00D315CF">
          <w:type w:val="continuous"/>
          <w:pgSz w:w="11907" w:h="16840" w:code="9"/>
          <w:pgMar w:top="1134" w:right="851" w:bottom="1134" w:left="1418" w:header="709" w:footer="709" w:gutter="0"/>
          <w:cols w:space="720"/>
        </w:sectPr>
      </w:pPr>
    </w:p>
    <w:p w14:paraId="71A0ED0B" w14:textId="6E39A9B1" w:rsidR="00E338B8" w:rsidRPr="00407B29" w:rsidRDefault="00E338B8" w:rsidP="00535370">
      <w:pPr>
        <w:jc w:val="both"/>
        <w:rPr>
          <w:lang w:val="lv-LV"/>
        </w:rPr>
      </w:pPr>
      <w:r w:rsidRPr="00407B29">
        <w:rPr>
          <w:rFonts w:eastAsia="Calibri"/>
          <w:szCs w:val="20"/>
          <w:lang w:val="lv-LV"/>
        </w:rPr>
        <w:t xml:space="preserve">Latvijas sekmības rādītājs dalībai ES ietvara programmā (Apvārsnis 2020) ir ievērojami mazāks salīdzinājumā ar plānoto 30 % mērķi, kuru izpildīt nebūs iespējams, taču, ir jāņem vērā, ka pārejot no 7.ietvarprogrammas uz Apvārsnis 2020 sekmības rādītājs ir būtiski nokrities pilnīgi visām valstīm. Kopumā, Latvijas rezultāti Apvārsnis 2020 ir bijuši ievērojami labāki, salīdzinājumā ar iepriekšējo ietvarprogrammu, ko apliecina tas, ka uz 2019.gada martu Latvija ir Apvārsnis 2020 programmā piesaistījusi Eiropas Komisijas finansējumu 58 milj. </w:t>
      </w:r>
      <w:r w:rsidR="00515940">
        <w:rPr>
          <w:rFonts w:eastAsia="Calibri"/>
          <w:szCs w:val="20"/>
          <w:lang w:val="lv-LV"/>
        </w:rPr>
        <w:t>EUR</w:t>
      </w:r>
      <w:r w:rsidRPr="00407B29">
        <w:rPr>
          <w:rFonts w:eastAsia="Calibri"/>
          <w:szCs w:val="20"/>
          <w:lang w:val="lv-LV"/>
        </w:rPr>
        <w:t xml:space="preserve"> apmērā, kas gandrīz 2</w:t>
      </w:r>
      <w:r w:rsidR="00515940">
        <w:rPr>
          <w:rFonts w:eastAsia="Calibri"/>
          <w:szCs w:val="20"/>
          <w:lang w:val="lv-LV"/>
        </w:rPr>
        <w:t> </w:t>
      </w:r>
      <w:r w:rsidRPr="00407B29">
        <w:rPr>
          <w:rFonts w:eastAsia="Calibri"/>
          <w:szCs w:val="20"/>
          <w:lang w:val="lv-LV"/>
        </w:rPr>
        <w:t xml:space="preserve">gadus pirms ietvarprogrammas beigām ir būtiski vairāk nekā 7.ietvarpgrorammā (48 milj. </w:t>
      </w:r>
      <w:r w:rsidR="00515940">
        <w:rPr>
          <w:rFonts w:eastAsia="Calibri"/>
          <w:szCs w:val="20"/>
          <w:lang w:val="lv-LV"/>
        </w:rPr>
        <w:t>EUR</w:t>
      </w:r>
      <w:r w:rsidRPr="00407B29">
        <w:rPr>
          <w:rFonts w:eastAsia="Calibri"/>
          <w:szCs w:val="20"/>
          <w:lang w:val="lv-LV"/>
        </w:rPr>
        <w:t>). Apskatot arī to, cik liels ir Apvārsnis 2020 Latvijas piesaistītas finansējums % no kopējā P&amp;A budžeta 2016.gadā Latvijai tie ir bijuši 10 %, kas kopā ar Igauniju ir 2.augstākais līmenis starp ES valstīm gandrīz 5 reizes pārsniedzot ES vidējo līmeni (2,25 %).</w:t>
      </w:r>
    </w:p>
    <w:p w14:paraId="41D3ED95" w14:textId="7A4E4039"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2702B568" w14:textId="30980130" w:rsidR="00C64A5E" w:rsidRPr="00407B29" w:rsidRDefault="00E338B8" w:rsidP="00E338B8">
      <w:pPr>
        <w:shd w:val="clear" w:color="auto" w:fill="DEEAF6" w:themeFill="accent5" w:themeFillTint="33"/>
        <w:tabs>
          <w:tab w:val="right" w:pos="9637"/>
        </w:tabs>
        <w:rPr>
          <w:rFonts w:eastAsia="Calibri"/>
          <w:szCs w:val="20"/>
          <w:lang w:val="lv-LV"/>
        </w:rPr>
      </w:pPr>
      <w:r w:rsidRPr="00407B29">
        <w:rPr>
          <w:rFonts w:eastAsia="Calibri"/>
          <w:noProof/>
          <w:szCs w:val="20"/>
          <w:lang w:val="lv-LV"/>
        </w:rPr>
        <w:drawing>
          <wp:inline distT="0" distB="0" distL="0" distR="0" wp14:anchorId="52726893" wp14:editId="5CC9642E">
            <wp:extent cx="2952000" cy="1800000"/>
            <wp:effectExtent l="0" t="0" r="0" b="0"/>
            <wp:docPr id="44"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C093D5F" w14:textId="77777777" w:rsidR="00C64A5E" w:rsidRPr="00407B29" w:rsidRDefault="00C64A5E" w:rsidP="00E338B8">
      <w:pPr>
        <w:shd w:val="clear" w:color="auto" w:fill="DEEAF6" w:themeFill="accent5" w:themeFillTint="33"/>
        <w:tabs>
          <w:tab w:val="right" w:pos="9637"/>
        </w:tabs>
        <w:rPr>
          <w:rFonts w:eastAsia="Calibri"/>
          <w:sz w:val="8"/>
          <w:szCs w:val="8"/>
          <w:lang w:val="lv-LV"/>
        </w:rPr>
      </w:pPr>
    </w:p>
    <w:p w14:paraId="6698E5A5"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68636B24" w14:textId="35152762" w:rsidR="008F5038" w:rsidRPr="00407B29" w:rsidRDefault="008F5038" w:rsidP="008F5038">
      <w:pPr>
        <w:rPr>
          <w:bCs/>
          <w:lang w:val="lv-LV"/>
        </w:rPr>
      </w:pPr>
    </w:p>
    <w:p w14:paraId="079498F2" w14:textId="11E3DE1C" w:rsidR="00E338B8" w:rsidRPr="00407B29" w:rsidRDefault="00E338B8" w:rsidP="00E338B8">
      <w:pPr>
        <w:pStyle w:val="Heading2"/>
        <w:tabs>
          <w:tab w:val="right" w:pos="9637"/>
        </w:tabs>
        <w:rPr>
          <w:bCs/>
          <w:lang w:val="lv-LV"/>
        </w:rPr>
      </w:pPr>
      <w:r w:rsidRPr="00407B29">
        <w:rPr>
          <w:lang w:val="lv-LV"/>
        </w:rPr>
        <w:t xml:space="preserve">PRIVĀTĀ SEKTORA IEGULDĪJUMU PROPORCIONĀLS PIEAUGUMS PĒTNIECĪBĀ </w:t>
      </w:r>
      <w:r w:rsidRPr="00407B29">
        <w:rPr>
          <w:lang w:val="lv-LV"/>
        </w:rPr>
        <w:tab/>
      </w:r>
      <w:r w:rsidRPr="00407B29">
        <w:rPr>
          <w:rFonts w:ascii="Calibri Light" w:hAnsi="Calibri Light"/>
          <w:color w:val="CC9B00"/>
          <w:spacing w:val="-8"/>
          <w:sz w:val="40"/>
          <w:szCs w:val="18"/>
          <w:lang w:val="lv-LV"/>
        </w:rPr>
        <w:sym w:font="Wingdings 3" w:char="F084"/>
      </w:r>
      <w:r w:rsidRPr="00407B29">
        <w:rPr>
          <w:lang w:val="lv-LV"/>
        </w:rPr>
        <w:br/>
        <w:t>UN ATTĪSTĪBĀ (PRIVĀTĀ SEKTORA IEGULDĪJUMI PĒTNIECĪBĀ UN ATTĪSTĪBĀ,</w:t>
      </w:r>
      <w:r w:rsidRPr="00407B29">
        <w:rPr>
          <w:lang w:val="lv-LV"/>
        </w:rPr>
        <w:br/>
        <w:t>% NO KOPĒJIEM IEGULDĪJUMIEM)</w:t>
      </w:r>
    </w:p>
    <w:p w14:paraId="0CA4D01F" w14:textId="77777777" w:rsidR="00E338B8" w:rsidRPr="00407B29" w:rsidRDefault="00E338B8" w:rsidP="00E338B8">
      <w:pPr>
        <w:rPr>
          <w:rFonts w:eastAsia="SimSun"/>
          <w:szCs w:val="20"/>
          <w:lang w:val="lv-LV" w:eastAsia="zh-CN" w:bidi="lo-LA"/>
        </w:rPr>
        <w:sectPr w:rsidR="00E338B8" w:rsidRPr="00407B29" w:rsidSect="00D315CF">
          <w:type w:val="continuous"/>
          <w:pgSz w:w="11907" w:h="16840" w:code="9"/>
          <w:pgMar w:top="1134" w:right="851" w:bottom="1134" w:left="1418" w:header="709" w:footer="709" w:gutter="0"/>
          <w:cols w:space="720"/>
        </w:sectPr>
      </w:pPr>
    </w:p>
    <w:p w14:paraId="0C8FC6CC" w14:textId="5720D91D" w:rsidR="00E338B8" w:rsidRPr="00407B29" w:rsidRDefault="00E338B8" w:rsidP="00535370">
      <w:pPr>
        <w:jc w:val="both"/>
        <w:rPr>
          <w:rFonts w:eastAsia="SimSun"/>
          <w:szCs w:val="20"/>
          <w:lang w:val="lv-LV" w:eastAsia="zh-CN" w:bidi="lo-LA"/>
        </w:rPr>
      </w:pPr>
      <w:r w:rsidRPr="00407B29">
        <w:rPr>
          <w:rFonts w:eastAsia="SimSun"/>
          <w:szCs w:val="20"/>
          <w:lang w:val="lv-LV" w:eastAsia="zh-CN" w:bidi="lo-LA"/>
        </w:rPr>
        <w:t>Privātā sektora ieguldījumi P&amp;A Latvijā ir zemā līmenī un to dinamikai nav noturīgas pozitīvās tendences. Laikā no 2011. līdz 201</w:t>
      </w:r>
      <w:r w:rsidR="00791BB6" w:rsidRPr="00407B29">
        <w:rPr>
          <w:rFonts w:eastAsia="SimSun"/>
          <w:szCs w:val="20"/>
          <w:lang w:val="lv-LV" w:eastAsia="zh-CN" w:bidi="lo-LA"/>
        </w:rPr>
        <w:t>8</w:t>
      </w:r>
      <w:r w:rsidRPr="00407B29">
        <w:rPr>
          <w:rFonts w:eastAsia="SimSun"/>
          <w:szCs w:val="20"/>
          <w:lang w:val="lv-LV" w:eastAsia="zh-CN" w:bidi="lo-LA"/>
        </w:rPr>
        <w:t>.gadam uzņēmēju ieguldījumi P&amp;A vidēji bija 23,</w:t>
      </w:r>
      <w:r w:rsidR="00791BB6" w:rsidRPr="00407B29">
        <w:rPr>
          <w:rFonts w:eastAsia="SimSun"/>
          <w:szCs w:val="20"/>
          <w:lang w:val="lv-LV" w:eastAsia="zh-CN" w:bidi="lo-LA"/>
        </w:rPr>
        <w:t>3</w:t>
      </w:r>
      <w:r w:rsidRPr="00407B29">
        <w:rPr>
          <w:rFonts w:eastAsia="SimSun"/>
          <w:szCs w:val="20"/>
          <w:lang w:val="lv-LV" w:eastAsia="zh-CN" w:bidi="lo-LA"/>
        </w:rPr>
        <w:t>% no kopējām investīcijām P&amp;A (0,1</w:t>
      </w:r>
      <w:r w:rsidR="00791BB6" w:rsidRPr="00407B29">
        <w:rPr>
          <w:rFonts w:eastAsia="SimSun"/>
          <w:szCs w:val="20"/>
          <w:lang w:val="lv-LV" w:eastAsia="zh-CN" w:bidi="lo-LA"/>
        </w:rPr>
        <w:t>4</w:t>
      </w:r>
      <w:r w:rsidRPr="00407B29">
        <w:rPr>
          <w:rFonts w:eastAsia="SimSun"/>
          <w:szCs w:val="20"/>
          <w:lang w:val="lv-LV" w:eastAsia="zh-CN" w:bidi="lo-LA"/>
        </w:rPr>
        <w:t xml:space="preserve">% no IKP) Pēc šī rādītāja Latvija būtiski atpaliek no ES dalībvalstīm, kur uzņēmēji finansē vairāk kā pusi no kopējiem ieguldījumiem P&amp;A. </w:t>
      </w:r>
      <w:r w:rsidR="005554BE">
        <w:rPr>
          <w:rFonts w:eastAsia="SimSun"/>
          <w:szCs w:val="20"/>
          <w:lang w:val="lv-LV" w:eastAsia="zh-CN" w:bidi="lo-LA"/>
        </w:rPr>
        <w:t>Vidēji ES u</w:t>
      </w:r>
      <w:r w:rsidRPr="00407B29">
        <w:rPr>
          <w:rFonts w:eastAsia="SimSun"/>
          <w:szCs w:val="20"/>
          <w:lang w:val="lv-LV" w:eastAsia="zh-CN" w:bidi="lo-LA"/>
        </w:rPr>
        <w:t>zņēmēji nodrošina 7</w:t>
      </w:r>
      <w:r w:rsidR="00791BB6" w:rsidRPr="00407B29">
        <w:rPr>
          <w:rFonts w:eastAsia="SimSun"/>
          <w:szCs w:val="20"/>
          <w:lang w:val="lv-LV" w:eastAsia="zh-CN" w:bidi="lo-LA"/>
        </w:rPr>
        <w:t>1</w:t>
      </w:r>
      <w:r w:rsidRPr="00407B29">
        <w:rPr>
          <w:rFonts w:eastAsia="SimSun"/>
          <w:szCs w:val="20"/>
          <w:lang w:val="lv-LV" w:eastAsia="zh-CN" w:bidi="lo-LA"/>
        </w:rPr>
        <w:t>% no P&amp;A finansējuma uzņēmējdarbības sektorā un lielākā daļa no tiem ir P&amp;A ieguldījumi apstrādes rūpniecības nozarē. Privātie ieguldījumi augstākās izglītības un zinātnes sektorā ir nenozīmīg</w:t>
      </w:r>
      <w:r w:rsidR="00791BB6" w:rsidRPr="00407B29">
        <w:rPr>
          <w:rFonts w:eastAsia="SimSun"/>
          <w:szCs w:val="20"/>
          <w:lang w:val="lv-LV" w:eastAsia="zh-CN" w:bidi="lo-LA"/>
        </w:rPr>
        <w:t>i</w:t>
      </w:r>
      <w:r w:rsidRPr="00407B29">
        <w:rPr>
          <w:rFonts w:eastAsia="SimSun"/>
          <w:szCs w:val="20"/>
          <w:lang w:val="lv-LV" w:eastAsia="zh-CN" w:bidi="lo-LA"/>
        </w:rPr>
        <w:t>, liecinot par uzņēmēju un zinātnieku nepietiekamu sadarbību.</w:t>
      </w:r>
    </w:p>
    <w:p w14:paraId="02CA3B9B" w14:textId="77777777" w:rsidR="00E338B8" w:rsidRPr="00407B29" w:rsidRDefault="00E338B8" w:rsidP="00535370">
      <w:pPr>
        <w:jc w:val="both"/>
        <w:rPr>
          <w:lang w:val="lv-LV"/>
        </w:rPr>
      </w:pPr>
      <w:r w:rsidRPr="00407B29">
        <w:rPr>
          <w:rFonts w:eastAsia="SimSun"/>
          <w:szCs w:val="20"/>
          <w:lang w:val="lv-LV" w:eastAsia="zh-CN" w:bidi="lo-LA"/>
        </w:rPr>
        <w:t xml:space="preserve">Latvijas uzņēmēju zemo aktivitāti P&amp;A jomā lielā mērā ietekmē strukturālie faktori, to starpā zems augsto un vidējo augsto tehnoloģiju īpatsvars Latvijas tautsaimniecībā, kā arī uzņēmējdarbības modelim raksturīga mazo- un mikro-uzņēmumu dominance. Esošā ekonomikas un biznesa struktūra nosaka gan privātā sektora zemo P&amp;A pieprasījumu, gan arī uzņēmēju vājo </w:t>
      </w:r>
      <w:r w:rsidRPr="00407B29">
        <w:rPr>
          <w:rFonts w:eastAsia="SimSun"/>
          <w:szCs w:val="20"/>
          <w:lang w:val="lv-LV" w:eastAsia="zh-CN" w:bidi="lo-LA"/>
        </w:rPr>
        <w:t>P&amp;A finansēšanas kapacitāti. Saglabājoties esošām tendencēm izvirzītais mērķis privātā sektora P&amp;A ieguldījumiem (48% no kopējiem ieguldījumiem P&amp;A) netiks sasniegts.</w:t>
      </w:r>
    </w:p>
    <w:p w14:paraId="512AD8B9" w14:textId="73C90F64" w:rsidR="00E338B8" w:rsidRPr="00407B29" w:rsidRDefault="00E338B8" w:rsidP="00E338B8">
      <w:pPr>
        <w:shd w:val="clear" w:color="auto" w:fill="DEEAF6" w:themeFill="accent5" w:themeFillTint="33"/>
        <w:rPr>
          <w:bCs/>
          <w:sz w:val="8"/>
          <w:szCs w:val="10"/>
          <w:lang w:val="lv-LV"/>
        </w:rPr>
      </w:pPr>
    </w:p>
    <w:p w14:paraId="03605589" w14:textId="6D8F14CB" w:rsidR="00E338B8" w:rsidRPr="00407B29" w:rsidRDefault="00E338B8" w:rsidP="00E338B8">
      <w:pPr>
        <w:shd w:val="clear" w:color="auto" w:fill="DEEAF6" w:themeFill="accent5" w:themeFillTint="33"/>
        <w:rPr>
          <w:bCs/>
          <w:lang w:val="lv-LV"/>
        </w:rPr>
      </w:pPr>
      <w:r w:rsidRPr="00407B29">
        <w:rPr>
          <w:rFonts w:cs="Segoe UI"/>
          <w:noProof/>
          <w:lang w:val="lv-LV"/>
        </w:rPr>
        <w:drawing>
          <wp:inline distT="0" distB="0" distL="0" distR="0" wp14:anchorId="251DADED" wp14:editId="1F5D5A95">
            <wp:extent cx="2952000" cy="1800000"/>
            <wp:effectExtent l="0" t="0" r="0" b="0"/>
            <wp:docPr id="24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E9FE99" w14:textId="12D8F2E6" w:rsidR="00E338B8" w:rsidRPr="00407B29" w:rsidRDefault="00E338B8" w:rsidP="00E338B8">
      <w:pPr>
        <w:shd w:val="clear" w:color="auto" w:fill="DEEAF6" w:themeFill="accent5" w:themeFillTint="33"/>
        <w:rPr>
          <w:bCs/>
          <w:sz w:val="8"/>
          <w:szCs w:val="10"/>
          <w:lang w:val="lv-LV"/>
        </w:rPr>
      </w:pPr>
    </w:p>
    <w:p w14:paraId="4F74A136"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27EB27B0" w14:textId="29D0EF2F" w:rsidR="00E338B8" w:rsidRPr="00407B29" w:rsidRDefault="00E338B8" w:rsidP="008F5038">
      <w:pPr>
        <w:rPr>
          <w:bCs/>
          <w:lang w:val="lv-LV"/>
        </w:rPr>
      </w:pPr>
    </w:p>
    <w:p w14:paraId="5763F6EE" w14:textId="2689D7F0" w:rsidR="00E338B8" w:rsidRPr="00407B29" w:rsidRDefault="00E338B8" w:rsidP="00E338B8">
      <w:pPr>
        <w:pStyle w:val="Heading2"/>
        <w:tabs>
          <w:tab w:val="right" w:pos="9637"/>
        </w:tabs>
        <w:rPr>
          <w:bCs/>
          <w:lang w:val="lv-LV"/>
        </w:rPr>
      </w:pPr>
      <w:r w:rsidRPr="00407B29">
        <w:rPr>
          <w:lang w:val="lv-LV"/>
        </w:rPr>
        <w:t xml:space="preserve">ZINĀTNISKO DARBINIEKU SKAITS, KAS NODARBINĀTI PRIVĀTAJĀ SEKTORĀ </w:t>
      </w:r>
      <w:r w:rsidRPr="00407B29">
        <w:rPr>
          <w:lang w:val="lv-LV"/>
        </w:rPr>
        <w:tab/>
      </w:r>
      <w:r w:rsidRPr="00407B29">
        <w:rPr>
          <w:rFonts w:ascii="Calibri Light" w:hAnsi="Calibri Light"/>
          <w:color w:val="CC9B00"/>
          <w:spacing w:val="-8"/>
          <w:sz w:val="40"/>
          <w:szCs w:val="18"/>
          <w:lang w:val="lv-LV"/>
        </w:rPr>
        <w:sym w:font="Wingdings 3" w:char="F084"/>
      </w:r>
      <w:r w:rsidRPr="00407B29">
        <w:rPr>
          <w:lang w:val="lv-LV"/>
        </w:rPr>
        <w:br/>
        <w:t>(% NO VISIEM, ATBILSTOŠI PILNA LAIKA EKVIVALENTAM)</w:t>
      </w:r>
    </w:p>
    <w:p w14:paraId="766432F4" w14:textId="77777777" w:rsidR="00E338B8" w:rsidRPr="00407B29" w:rsidRDefault="00E338B8" w:rsidP="00E338B8">
      <w:pPr>
        <w:rPr>
          <w:rFonts w:eastAsia="SimSun"/>
          <w:szCs w:val="20"/>
          <w:lang w:val="lv-LV" w:eastAsia="zh-CN" w:bidi="lo-LA"/>
        </w:rPr>
        <w:sectPr w:rsidR="00E338B8" w:rsidRPr="00407B29" w:rsidSect="00D315CF">
          <w:type w:val="continuous"/>
          <w:pgSz w:w="11907" w:h="16840" w:code="9"/>
          <w:pgMar w:top="1134" w:right="851" w:bottom="1134" w:left="1418" w:header="709" w:footer="709" w:gutter="0"/>
          <w:cols w:space="720"/>
        </w:sectPr>
      </w:pPr>
    </w:p>
    <w:p w14:paraId="1AB23E97" w14:textId="44E94EAC" w:rsidR="00E338B8" w:rsidRPr="00407B29" w:rsidRDefault="00E338B8" w:rsidP="00535370">
      <w:pPr>
        <w:spacing w:after="0"/>
        <w:jc w:val="both"/>
        <w:rPr>
          <w:sz w:val="2"/>
          <w:szCs w:val="2"/>
          <w:lang w:val="lv-LV"/>
        </w:rPr>
      </w:pPr>
      <w:r w:rsidRPr="00407B29">
        <w:rPr>
          <w:rFonts w:eastAsia="SimSun"/>
          <w:szCs w:val="20"/>
          <w:lang w:val="lv-LV" w:eastAsia="zh-CN" w:bidi="lo-LA"/>
        </w:rPr>
        <w:t xml:space="preserve">Zinātnisko darbinieku (ZD) skaits, kas nodarbināts privātajā sektorā 2017.gadā veidoja 17,8% no visa ZD skaita, kas ir līdzvērtīgs ZD īpatsvaram publiskajā sektorā – 18,1%, kamēr lielākā daļa ZD – 64,1% – ir nodarbināti augstākās izglītības sektorā. </w:t>
      </w:r>
      <w:r w:rsidR="006917F0" w:rsidRPr="00407B29">
        <w:rPr>
          <w:rFonts w:eastAsia="SimSun"/>
          <w:szCs w:val="20"/>
          <w:lang w:val="lv-LV" w:eastAsia="zh-CN" w:bidi="lo-LA"/>
        </w:rPr>
        <w:br w:type="column"/>
      </w:r>
      <w:r w:rsidRPr="00407B29">
        <w:rPr>
          <w:rFonts w:eastAsia="SimSun"/>
          <w:szCs w:val="20"/>
          <w:lang w:val="lv-LV" w:eastAsia="zh-CN" w:bidi="lo-LA"/>
        </w:rPr>
        <w:t xml:space="preserve">Saskaņā ar 2017.gada datiem, vairāk kā puse jeb 64,5% no ZD privātajā sektorā pārstāv inženierzinātņu un tehnoloģiju zinātņu nozari, ko iespējams skaidrot ar pieņēmumu, ka uzņēmumi augsti kvalificētus zinātniskos darbiniekus piesaista sarežģītāku produktu un tehnoloģiju </w:t>
      </w:r>
      <w:r w:rsidR="006917F0" w:rsidRPr="00407B29">
        <w:rPr>
          <w:rFonts w:eastAsia="SimSun"/>
          <w:szCs w:val="20"/>
          <w:lang w:val="lv-LV" w:eastAsia="zh-CN" w:bidi="lo-LA"/>
        </w:rPr>
        <w:br w:type="column"/>
      </w:r>
      <w:r w:rsidR="006917F0" w:rsidRPr="00407B29">
        <w:rPr>
          <w:rFonts w:eastAsia="SimSun"/>
          <w:szCs w:val="20"/>
          <w:lang w:val="lv-LV" w:eastAsia="zh-CN" w:bidi="lo-LA"/>
        </w:rPr>
        <w:lastRenderedPageBreak/>
        <w:t xml:space="preserve">izstrādei. </w:t>
      </w:r>
      <w:r w:rsidRPr="00407B29">
        <w:rPr>
          <w:rFonts w:eastAsia="SimSun"/>
          <w:szCs w:val="20"/>
          <w:lang w:val="lv-LV" w:eastAsia="zh-CN" w:bidi="lo-LA"/>
        </w:rPr>
        <w:t>Tomēr kopējās tendences attiecībā uz ZD liecina, ka privātajā sektorā (uzņēmumos) joprojām ir vājš pieprasījums pēc darbiniekiem ar augstu zinātnisko un tehnoloģisko kvalifikāciju. Savukārt šāds scenārijs rada riskus uzņēmumu spējai radīt un īstenot inovācijas projektus, kas rezultētos tehnoloģiski ietilpīgu, uz zināšanām balstītu, tirgū pieprasītu un eksportspējīgu risinājumu (produkti, tehnoloģijas, pakalpojumi) izstrādē un ieviešanā ražošanā.</w:t>
      </w:r>
      <w:r w:rsidR="00B47F3C" w:rsidRPr="00407B29">
        <w:rPr>
          <w:rFonts w:eastAsia="SimSun"/>
          <w:szCs w:val="20"/>
          <w:lang w:val="lv-LV" w:eastAsia="zh-CN" w:bidi="lo-LA"/>
        </w:rPr>
        <w:br w:type="column"/>
      </w:r>
    </w:p>
    <w:p w14:paraId="24282D1C" w14:textId="3457611E" w:rsidR="00E338B8" w:rsidRPr="00407B29" w:rsidRDefault="00E338B8" w:rsidP="00B47F3C">
      <w:pPr>
        <w:shd w:val="clear" w:color="auto" w:fill="DEEAF6" w:themeFill="accent5" w:themeFillTint="33"/>
        <w:rPr>
          <w:bCs/>
          <w:sz w:val="8"/>
          <w:szCs w:val="10"/>
          <w:lang w:val="lv-LV"/>
        </w:rPr>
      </w:pPr>
    </w:p>
    <w:p w14:paraId="17357C7D" w14:textId="3CF8634E" w:rsidR="00E338B8" w:rsidRPr="00407B29" w:rsidRDefault="00E338B8" w:rsidP="00B47F3C">
      <w:pPr>
        <w:shd w:val="clear" w:color="auto" w:fill="DEEAF6" w:themeFill="accent5" w:themeFillTint="33"/>
        <w:rPr>
          <w:bCs/>
          <w:lang w:val="lv-LV"/>
        </w:rPr>
      </w:pPr>
      <w:r w:rsidRPr="00407B29">
        <w:rPr>
          <w:rFonts w:cs="Segoe UI"/>
          <w:noProof/>
          <w:lang w:val="lv-LV"/>
        </w:rPr>
        <w:drawing>
          <wp:inline distT="0" distB="0" distL="0" distR="0" wp14:anchorId="20067663" wp14:editId="21482957">
            <wp:extent cx="2952000" cy="1800000"/>
            <wp:effectExtent l="0" t="0" r="0" b="0"/>
            <wp:docPr id="24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C5421D" w14:textId="16863BF6" w:rsidR="00E338B8" w:rsidRPr="00407B29" w:rsidRDefault="00E338B8" w:rsidP="00B47F3C">
      <w:pPr>
        <w:shd w:val="clear" w:color="auto" w:fill="DEEAF6" w:themeFill="accent5" w:themeFillTint="33"/>
        <w:rPr>
          <w:bCs/>
          <w:sz w:val="8"/>
          <w:szCs w:val="10"/>
          <w:lang w:val="lv-LV"/>
        </w:rPr>
      </w:pPr>
    </w:p>
    <w:p w14:paraId="143A9599"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36B715A6" w14:textId="6866B81C" w:rsidR="00E338B8" w:rsidRPr="00407B29" w:rsidRDefault="00E338B8" w:rsidP="008F5038">
      <w:pPr>
        <w:rPr>
          <w:bCs/>
          <w:lang w:val="lv-LV"/>
        </w:rPr>
      </w:pPr>
    </w:p>
    <w:p w14:paraId="47B1EB47" w14:textId="025F11B5" w:rsidR="00B47F3C" w:rsidRPr="00407B29" w:rsidRDefault="00B47F3C" w:rsidP="00B47F3C">
      <w:pPr>
        <w:pStyle w:val="Heading2"/>
        <w:tabs>
          <w:tab w:val="right" w:pos="9637"/>
        </w:tabs>
        <w:rPr>
          <w:bCs/>
          <w:lang w:val="lv-LV"/>
        </w:rPr>
      </w:pPr>
      <w:r w:rsidRPr="00407B29">
        <w:rPr>
          <w:lang w:val="lv-LV"/>
        </w:rPr>
        <w:t xml:space="preserve">PIEŠĶIRTIE EIROPAS PATENTI, KAS PIETEIKTI NO ZINĀTNIEKIEM, </w:t>
      </w:r>
      <w:r w:rsidRPr="00407B29">
        <w:rPr>
          <w:lang w:val="lv-LV"/>
        </w:rPr>
        <w:tab/>
      </w:r>
      <w:r w:rsidRPr="00407B29">
        <w:rPr>
          <w:color w:val="CC9B00"/>
          <w:spacing w:val="-8"/>
          <w:sz w:val="40"/>
          <w:szCs w:val="18"/>
          <w:lang w:val="lv-LV"/>
        </w:rPr>
        <w:sym w:font="Wingdings 3" w:char="F084"/>
      </w:r>
      <w:r w:rsidRPr="00407B29">
        <w:rPr>
          <w:lang w:val="lv-LV"/>
        </w:rPr>
        <w:br/>
        <w:t>KAS REZIDĒ LATVIJĀ</w:t>
      </w:r>
    </w:p>
    <w:p w14:paraId="397AADD7" w14:textId="77777777" w:rsidR="00B47F3C" w:rsidRPr="00407B29" w:rsidRDefault="00B47F3C" w:rsidP="00B47F3C">
      <w:pPr>
        <w:rPr>
          <w:rFonts w:eastAsia="SimSun"/>
          <w:szCs w:val="20"/>
          <w:lang w:val="lv-LV" w:eastAsia="zh-CN" w:bidi="lo-LA"/>
        </w:rPr>
        <w:sectPr w:rsidR="00B47F3C" w:rsidRPr="00407B29" w:rsidSect="00D315CF">
          <w:type w:val="continuous"/>
          <w:pgSz w:w="11907" w:h="16840" w:code="9"/>
          <w:pgMar w:top="1134" w:right="851" w:bottom="1134" w:left="1418" w:header="709" w:footer="709" w:gutter="0"/>
          <w:cols w:space="720"/>
        </w:sectPr>
      </w:pPr>
    </w:p>
    <w:p w14:paraId="0FEAB3E5" w14:textId="77777777" w:rsidR="005554BE" w:rsidRPr="00407B29" w:rsidRDefault="005554BE" w:rsidP="005554BE">
      <w:pPr>
        <w:jc w:val="both"/>
        <w:rPr>
          <w:rFonts w:eastAsia="SimSun"/>
          <w:szCs w:val="20"/>
          <w:lang w:val="lv-LV" w:eastAsia="zh-CN" w:bidi="lo-LA"/>
        </w:rPr>
      </w:pPr>
      <w:r w:rsidRPr="00407B29">
        <w:rPr>
          <w:rFonts w:eastAsia="SimSun"/>
          <w:szCs w:val="20"/>
          <w:lang w:val="lv-LV" w:eastAsia="zh-CN" w:bidi="lo-LA"/>
        </w:rPr>
        <w:t>Latvijas zinātniekiem piešķirto Eiropas patentu skaits 2014-2020.gada plānošanas periodā kopumā ir ar pieaugošu tendenci, līdzīgi kā kopējie zinātniskās darbības rezultāti, taču, tas ievērojami atpaliek no paredzētās mērķa vērtības 2020.gadam un kopš 2016.gada tas pat ir samazinājies. Līdz 2014.gadam Latvijā bija pieteikti visvairāk patenti starp visām Baltijas valstīm (2014.gadā Latvijā – 13, Lietuvā – 10, Igaunijā – 8), taču šobrīd Latvija šajā rādītājā ievērojami atpaliek no pārējām Baltijas valstīm. Viens no iemesliem tam, ka uz Baltijas valstu fona Latvijas rezultāti šajā rādītājā samazinās, ir sarūkošā  patentu pieteikumu intensitāte kopš 2014.gada.</w:t>
      </w:r>
      <w:r>
        <w:rPr>
          <w:rFonts w:eastAsia="SimSun"/>
          <w:szCs w:val="20"/>
          <w:lang w:val="lv-LV" w:eastAsia="zh-CN" w:bidi="lo-LA"/>
        </w:rPr>
        <w:br/>
      </w:r>
      <w:r w:rsidRPr="00407B29">
        <w:rPr>
          <w:rFonts w:eastAsia="SimSun"/>
          <w:szCs w:val="20"/>
          <w:lang w:val="lv-LV" w:eastAsia="zh-CN" w:bidi="lo-LA"/>
        </w:rPr>
        <w:t>2009-2013.gadā kopā no Latvijas bija 291 pietiekums, kamēr 2014</w:t>
      </w:r>
      <w:r>
        <w:rPr>
          <w:rFonts w:eastAsia="SimSun"/>
          <w:szCs w:val="20"/>
          <w:lang w:val="lv-LV" w:eastAsia="zh-CN" w:bidi="lo-LA"/>
        </w:rPr>
        <w:t>-</w:t>
      </w:r>
      <w:r w:rsidRPr="00407B29">
        <w:rPr>
          <w:rFonts w:eastAsia="SimSun"/>
          <w:szCs w:val="20"/>
          <w:lang w:val="lv-LV" w:eastAsia="zh-CN" w:bidi="lo-LA"/>
        </w:rPr>
        <w:t xml:space="preserve">2018.gadā – 75 jeb 4 reizes mazāk. Nākamajā plānošanas periodā lielāka nozīme būtu jāpievērš, ne vien piešķirto patentu skaitam, bet jo īpašitam, cik lielā mērā augstskolas un zinātniskās institūcijas gūst ieņēmumus no </w:t>
      </w:r>
      <w:r w:rsidRPr="00407B29">
        <w:rPr>
          <w:rFonts w:eastAsia="SimSun"/>
          <w:szCs w:val="20"/>
          <w:lang w:val="lv-LV" w:eastAsia="zh-CN" w:bidi="lo-LA"/>
        </w:rPr>
        <w:t>patentu (kā arī cita veida intelektuālā īpašuma) tiesību nodošanas.</w:t>
      </w:r>
    </w:p>
    <w:p w14:paraId="731A7557" w14:textId="5C2A32CD" w:rsidR="00B47F3C" w:rsidRPr="00407B29" w:rsidRDefault="00B47F3C" w:rsidP="00535370">
      <w:pPr>
        <w:shd w:val="clear" w:color="auto" w:fill="DEEAF6" w:themeFill="accent5" w:themeFillTint="33"/>
        <w:jc w:val="both"/>
        <w:rPr>
          <w:sz w:val="8"/>
          <w:szCs w:val="10"/>
          <w:lang w:val="lv-LV"/>
        </w:rPr>
      </w:pPr>
    </w:p>
    <w:p w14:paraId="6BC1E99F" w14:textId="1F3135B7" w:rsidR="00B47F3C" w:rsidRPr="00407B29" w:rsidRDefault="00B47F3C" w:rsidP="00B47F3C">
      <w:pPr>
        <w:shd w:val="clear" w:color="auto" w:fill="DEEAF6" w:themeFill="accent5" w:themeFillTint="33"/>
        <w:rPr>
          <w:bCs/>
          <w:lang w:val="lv-LV"/>
        </w:rPr>
      </w:pPr>
      <w:r w:rsidRPr="00407B29">
        <w:rPr>
          <w:rFonts w:cs="Segoe UI"/>
          <w:noProof/>
          <w:lang w:val="lv-LV"/>
        </w:rPr>
        <w:drawing>
          <wp:inline distT="0" distB="0" distL="0" distR="0" wp14:anchorId="3DE671AB" wp14:editId="0277BB03">
            <wp:extent cx="2952000" cy="1800000"/>
            <wp:effectExtent l="0" t="0" r="0" b="0"/>
            <wp:docPr id="3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81E4505" w14:textId="0C4A7995" w:rsidR="00B47F3C" w:rsidRPr="00407B29" w:rsidRDefault="00B47F3C" w:rsidP="00B47F3C">
      <w:pPr>
        <w:shd w:val="clear" w:color="auto" w:fill="DEEAF6" w:themeFill="accent5" w:themeFillTint="33"/>
        <w:rPr>
          <w:bCs/>
          <w:sz w:val="8"/>
          <w:szCs w:val="10"/>
          <w:lang w:val="lv-LV"/>
        </w:rPr>
      </w:pPr>
    </w:p>
    <w:p w14:paraId="71EA4E88" w14:textId="77777777" w:rsidR="00B47F3C" w:rsidRPr="00407B29" w:rsidRDefault="00B47F3C" w:rsidP="008F5038">
      <w:pPr>
        <w:rPr>
          <w:bCs/>
          <w:lang w:val="lv-LV"/>
        </w:rPr>
        <w:sectPr w:rsidR="00B47F3C" w:rsidRPr="00407B29" w:rsidSect="00D315CF">
          <w:type w:val="continuous"/>
          <w:pgSz w:w="11907" w:h="16840" w:code="9"/>
          <w:pgMar w:top="1134" w:right="851" w:bottom="1134" w:left="1418" w:header="709" w:footer="709" w:gutter="0"/>
          <w:cols w:num="2" w:space="340"/>
        </w:sectPr>
      </w:pPr>
    </w:p>
    <w:p w14:paraId="2026F56A" w14:textId="326BF031" w:rsidR="00B47F3C" w:rsidRPr="00407B29" w:rsidRDefault="00B47F3C" w:rsidP="008F5038">
      <w:pPr>
        <w:rPr>
          <w:bCs/>
          <w:lang w:val="lv-LV"/>
        </w:rPr>
      </w:pPr>
    </w:p>
    <w:p w14:paraId="012C9C13" w14:textId="55F22FBA" w:rsidR="00B47F3C" w:rsidRPr="00407B29" w:rsidRDefault="00B47F3C" w:rsidP="00B47F3C">
      <w:pPr>
        <w:pStyle w:val="Heading2"/>
        <w:tabs>
          <w:tab w:val="right" w:pos="9637"/>
        </w:tabs>
        <w:rPr>
          <w:bCs/>
          <w:lang w:val="lv-LV"/>
        </w:rPr>
      </w:pPr>
      <w:r w:rsidRPr="00407B29">
        <w:rPr>
          <w:lang w:val="lv-LV"/>
        </w:rPr>
        <w:t>INOVATĪVO UZŅĒMUMU ĪPATSVARS (% NO VISIEM UZŅĒMUMIEM)</w:t>
      </w:r>
      <w:r w:rsidRPr="00407B29">
        <w:rPr>
          <w:lang w:val="lv-LV"/>
        </w:rPr>
        <w:tab/>
      </w:r>
      <w:r w:rsidRPr="00407B29">
        <w:rPr>
          <w:color w:val="CC9B00"/>
          <w:spacing w:val="-8"/>
          <w:sz w:val="40"/>
          <w:szCs w:val="18"/>
          <w:lang w:val="lv-LV"/>
        </w:rPr>
        <w:sym w:font="Wingdings 3" w:char="F084"/>
      </w:r>
    </w:p>
    <w:p w14:paraId="3DABAEF7" w14:textId="77777777" w:rsidR="00B47F3C" w:rsidRPr="00407B29" w:rsidRDefault="00B47F3C" w:rsidP="00B47F3C">
      <w:pPr>
        <w:rPr>
          <w:szCs w:val="20"/>
          <w:lang w:val="lv-LV"/>
        </w:rPr>
        <w:sectPr w:rsidR="00B47F3C" w:rsidRPr="00407B29" w:rsidSect="00D315CF">
          <w:type w:val="continuous"/>
          <w:pgSz w:w="11907" w:h="16840" w:code="9"/>
          <w:pgMar w:top="1134" w:right="851" w:bottom="1134" w:left="1418" w:header="709" w:footer="709" w:gutter="0"/>
          <w:cols w:space="720"/>
        </w:sectPr>
      </w:pPr>
    </w:p>
    <w:p w14:paraId="6ED96EA4" w14:textId="25FC6748" w:rsidR="00B47F3C" w:rsidRPr="00407B29" w:rsidRDefault="00B47F3C" w:rsidP="00535370">
      <w:pPr>
        <w:jc w:val="both"/>
        <w:rPr>
          <w:szCs w:val="20"/>
          <w:lang w:val="lv-LV"/>
        </w:rPr>
      </w:pPr>
      <w:r w:rsidRPr="00407B29">
        <w:rPr>
          <w:szCs w:val="20"/>
          <w:lang w:val="lv-LV"/>
        </w:rPr>
        <w:t>Pārskata periodā no 2014-2016.</w:t>
      </w:r>
      <w:r w:rsidR="00E24B27" w:rsidRPr="00407B29">
        <w:rPr>
          <w:szCs w:val="20"/>
          <w:lang w:val="lv-LV"/>
        </w:rPr>
        <w:t xml:space="preserve"> </w:t>
      </w:r>
      <w:r w:rsidRPr="00407B29">
        <w:rPr>
          <w:szCs w:val="20"/>
          <w:lang w:val="lv-LV"/>
        </w:rPr>
        <w:t xml:space="preserve">gadam 30,3% no visiem Latvijas uzņēmumiem bija inovatīvi, turpretī ES valstīs šis rādītājs vidēji ir 50,6% (2014-2016.gads; Eurostat). Dati liecina, ka, salīdzinot ar iepriekšējo pārskata periodu (2012-2014.gads), inovatīvi aktīvo uzņēmumu īpatsvars Latvijā palielinājās par 4,8%, bet par 17,1% palielinājās to uzņēmumu skaits, kuros bija tikai produktu un procesu jeb tehnoloģiskās inovācijas. 76,6% rūpniecības un 65,3% pakalpojumu nozares uzņēmumu ieviesa tehnoloģiskās inovācijas, savukārt netehnoloģiskās inovācijas ieviesa 23,4% rūpniecības un 34,7% pakalpojumu nozares uzņēmumu. Tajā pašā laikā inovatīvo uzņēmumu apgrozījums no kopējā uzņēmumu apgrozījuma 2016.gadā veidoja 53,3%, apliecinot, ka pieprasījums pēc inovatīvo uzņēmumu produkcijas vai pakalpojumiem ir augstāks, nodrošinot inovatīvajiem uzņēmumiem konkurētspējas priekšrocības. Neskatoties uz valsts intervenci dažādu rīcību veidā – informēšanas kampaņas, atbalsta programmas, uzlabojumi normatīvajā regulējumā un </w:t>
      </w:r>
      <w:r w:rsidRPr="00407B29">
        <w:rPr>
          <w:szCs w:val="20"/>
          <w:lang w:val="lv-LV"/>
        </w:rPr>
        <w:t>uzņēmējdarbības vidē, esošās tendences rāda, ka inovatīvo uzņēmumu īpatsvars pēdējos pārskata periodos nepārsniedz 30% no kopējo uzņēmumu skaita. Tas liecina par nepieciešamību attīstīt un pilnveidot esošos stimulus</w:t>
      </w:r>
    </w:p>
    <w:p w14:paraId="7C5A22D1" w14:textId="28F698FC" w:rsidR="00B47F3C" w:rsidRPr="00407B29" w:rsidRDefault="00B47F3C" w:rsidP="00B47F3C">
      <w:pPr>
        <w:shd w:val="clear" w:color="auto" w:fill="DEEAF6" w:themeFill="accent5" w:themeFillTint="33"/>
        <w:rPr>
          <w:bCs/>
          <w:sz w:val="8"/>
          <w:szCs w:val="10"/>
          <w:lang w:val="lv-LV"/>
        </w:rPr>
      </w:pPr>
    </w:p>
    <w:p w14:paraId="1757D0BE" w14:textId="7D0FD629" w:rsidR="00B47F3C" w:rsidRPr="00407B29" w:rsidRDefault="00B47F3C" w:rsidP="00B47F3C">
      <w:pPr>
        <w:shd w:val="clear" w:color="auto" w:fill="DEEAF6" w:themeFill="accent5" w:themeFillTint="33"/>
        <w:rPr>
          <w:bCs/>
          <w:lang w:val="lv-LV"/>
        </w:rPr>
      </w:pPr>
      <w:r w:rsidRPr="00407B29">
        <w:rPr>
          <w:rFonts w:cs="Segoe UI"/>
          <w:noProof/>
          <w:szCs w:val="20"/>
          <w:lang w:val="lv-LV"/>
        </w:rPr>
        <w:drawing>
          <wp:inline distT="0" distB="0" distL="0" distR="0" wp14:anchorId="6397ECE9" wp14:editId="7CCE409F">
            <wp:extent cx="2952000" cy="1800000"/>
            <wp:effectExtent l="0" t="0" r="0" b="0"/>
            <wp:docPr id="4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1248961" w14:textId="21B751F7" w:rsidR="00B47F3C" w:rsidRPr="00407B29" w:rsidRDefault="00B47F3C" w:rsidP="00B47F3C">
      <w:pPr>
        <w:shd w:val="clear" w:color="auto" w:fill="DEEAF6" w:themeFill="accent5" w:themeFillTint="33"/>
        <w:rPr>
          <w:bCs/>
          <w:sz w:val="8"/>
          <w:szCs w:val="10"/>
          <w:lang w:val="lv-LV"/>
        </w:rPr>
      </w:pPr>
    </w:p>
    <w:p w14:paraId="61DF27BC" w14:textId="77777777" w:rsidR="00B47F3C" w:rsidRPr="00407B29" w:rsidRDefault="00B47F3C" w:rsidP="00B47F3C">
      <w:pPr>
        <w:shd w:val="clear" w:color="auto" w:fill="DEEAF6" w:themeFill="accent5" w:themeFillTint="33"/>
        <w:rPr>
          <w:bCs/>
          <w:lang w:val="lv-LV"/>
        </w:rPr>
        <w:sectPr w:rsidR="00B47F3C" w:rsidRPr="00407B29" w:rsidSect="00D315CF">
          <w:type w:val="continuous"/>
          <w:pgSz w:w="11907" w:h="16840" w:code="9"/>
          <w:pgMar w:top="1134" w:right="851" w:bottom="1134" w:left="1418" w:header="709" w:footer="709" w:gutter="0"/>
          <w:cols w:num="2" w:space="340"/>
        </w:sectPr>
      </w:pPr>
    </w:p>
    <w:p w14:paraId="491235F8" w14:textId="63DAD464" w:rsidR="008F5038" w:rsidRPr="00407B29" w:rsidRDefault="00B47F3C" w:rsidP="00C6424D">
      <w:pPr>
        <w:pStyle w:val="Heading2"/>
        <w:tabs>
          <w:tab w:val="right" w:pos="9637"/>
        </w:tabs>
        <w:rPr>
          <w:bCs/>
          <w:lang w:val="lv-LV"/>
        </w:rPr>
      </w:pPr>
      <w:r w:rsidRPr="00407B29">
        <w:rPr>
          <w:lang w:val="lv-LV"/>
        </w:rPr>
        <w:lastRenderedPageBreak/>
        <w:t xml:space="preserve">APSTRĀDES RŪPNIECĪBAS ĪPATSVARS IEKŠZEMES KOPPRODUKTĀ </w:t>
      </w:r>
      <w:r w:rsidR="00C6424D" w:rsidRPr="00407B29">
        <w:rPr>
          <w:lang w:val="lv-LV"/>
        </w:rPr>
        <w:tab/>
      </w:r>
      <w:r w:rsidR="00C6424D" w:rsidRPr="00407B29">
        <w:rPr>
          <w:color w:val="C00000"/>
          <w:spacing w:val="-8"/>
          <w:sz w:val="40"/>
          <w:szCs w:val="18"/>
          <w:lang w:val="lv-LV"/>
        </w:rPr>
        <w:sym w:font="Wingdings 3" w:char="F082"/>
      </w:r>
      <w:r w:rsidR="00C6424D" w:rsidRPr="00407B29">
        <w:rPr>
          <w:lang w:val="lv-LV"/>
        </w:rPr>
        <w:br/>
      </w:r>
      <w:r w:rsidRPr="00407B29">
        <w:rPr>
          <w:lang w:val="lv-LV"/>
        </w:rPr>
        <w:t>2020.GADĀ SASNIEDZ 20%</w:t>
      </w:r>
    </w:p>
    <w:p w14:paraId="162E7D71" w14:textId="77777777" w:rsidR="00C6424D" w:rsidRPr="00407B29" w:rsidRDefault="00C6424D" w:rsidP="00C6424D">
      <w:pPr>
        <w:tabs>
          <w:tab w:val="clear" w:pos="850"/>
          <w:tab w:val="clear" w:pos="1191"/>
          <w:tab w:val="clear" w:pos="1531"/>
        </w:tabs>
        <w:rPr>
          <w:rFonts w:eastAsia="SimSun"/>
          <w:szCs w:val="20"/>
          <w:lang w:val="lv-LV" w:eastAsia="zh-CN" w:bidi="lo-LA"/>
        </w:rPr>
        <w:sectPr w:rsidR="00C6424D" w:rsidRPr="00407B29" w:rsidSect="00D315CF">
          <w:type w:val="continuous"/>
          <w:pgSz w:w="11907" w:h="16840" w:code="9"/>
          <w:pgMar w:top="1134" w:right="851" w:bottom="1134" w:left="1418" w:header="709" w:footer="709" w:gutter="0"/>
          <w:cols w:space="720"/>
        </w:sectPr>
      </w:pPr>
      <w:bookmarkStart w:id="15" w:name="_Hlk16069130"/>
    </w:p>
    <w:p w14:paraId="7D39A33D" w14:textId="423E285D" w:rsidR="00C6424D" w:rsidRPr="00407B29" w:rsidRDefault="00C6424D"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Latvijā ir raksturīgs zems apstrādes rūpniecības īpatsvars tautsaimniecībā. Pat straujās izaugsmes gados tas nepārsniedz</w:t>
      </w:r>
      <w:r w:rsidR="004C73A0" w:rsidRPr="00407B29">
        <w:rPr>
          <w:rFonts w:eastAsia="SimSun"/>
          <w:szCs w:val="20"/>
          <w:lang w:val="lv-LV" w:eastAsia="zh-CN" w:bidi="lo-LA"/>
        </w:rPr>
        <w:t>a</w:t>
      </w:r>
      <w:r w:rsidRPr="00407B29">
        <w:rPr>
          <w:rFonts w:eastAsia="SimSun"/>
          <w:szCs w:val="20"/>
          <w:lang w:val="lv-LV" w:eastAsia="zh-CN" w:bidi="lo-LA"/>
        </w:rPr>
        <w:t xml:space="preserve"> 14% (</w:t>
      </w:r>
      <w:r w:rsidR="004C73A0" w:rsidRPr="00407B29">
        <w:rPr>
          <w:rFonts w:eastAsia="SimSun"/>
          <w:szCs w:val="20"/>
          <w:lang w:val="lv-LV" w:eastAsia="zh-CN" w:bidi="lo-LA"/>
        </w:rPr>
        <w:t>no</w:t>
      </w:r>
      <w:r w:rsidRPr="00407B29">
        <w:rPr>
          <w:rFonts w:eastAsia="SimSun"/>
          <w:szCs w:val="20"/>
          <w:lang w:val="lv-LV" w:eastAsia="zh-CN" w:bidi="lo-LA"/>
        </w:rPr>
        <w:t xml:space="preserve"> pievienotās vērtības). Pēdējos trīs gados apstrādes rūpniecības nozares daļa veido 13%, kas ir zemāks līmenis nekā vidēji ES (15,5%), kā arī zemāks nekā Lietuvā (19,7%) un Igaunijā (15,9%). </w:t>
      </w:r>
    </w:p>
    <w:p w14:paraId="2738560B" w14:textId="2AD4C6C4" w:rsidR="00C6424D" w:rsidRPr="00407B29" w:rsidRDefault="00C6424D"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Apstrādes rūpniecības nozaru struktūrā dominē zemo tehnoloģiju nozares. 2018.gadā 67% no kopējā nodarbināto skaita apstrādes rūpniecībā bija zemo tehnoloģiju nozarēs, un gandrīz puse no tiem strādāja pārtikas rūpniecībā un kokapstrādē, t.i. Latvijas tradicionāl</w:t>
      </w:r>
      <w:r w:rsidR="004C73A0" w:rsidRPr="00407B29">
        <w:rPr>
          <w:rFonts w:eastAsia="SimSun"/>
          <w:szCs w:val="20"/>
          <w:lang w:val="lv-LV" w:eastAsia="zh-CN" w:bidi="lo-LA"/>
        </w:rPr>
        <w:t>aj</w:t>
      </w:r>
      <w:r w:rsidRPr="00407B29">
        <w:rPr>
          <w:rFonts w:eastAsia="SimSun"/>
          <w:szCs w:val="20"/>
          <w:lang w:val="lv-LV" w:eastAsia="zh-CN" w:bidi="lo-LA"/>
        </w:rPr>
        <w:t xml:space="preserve">ās nozarēs, kuru konkurētspējas priekšrocības lielā mērā balstītās uz iekšzemes dabas resursiem un salīdzinoši lētā darbaspēka pieejamību. Savukārt augsto tehnoloģiju nozaru daļa apstrādes rūpniecības nodarbināto skaitā bija 3%, kas ir gandrīz divarpus reizes mazāk nekā vidēji ES. </w:t>
      </w:r>
    </w:p>
    <w:p w14:paraId="3749B9A4" w14:textId="77777777" w:rsidR="00C6424D" w:rsidRPr="00407B29" w:rsidRDefault="00C6424D" w:rsidP="00535370">
      <w:pPr>
        <w:jc w:val="both"/>
        <w:rPr>
          <w:lang w:val="lv-LV"/>
        </w:rPr>
      </w:pPr>
      <w:r w:rsidRPr="00407B29">
        <w:rPr>
          <w:rFonts w:eastAsia="SimSun"/>
          <w:szCs w:val="20"/>
          <w:lang w:val="lv-LV" w:eastAsia="zh-CN" w:bidi="lo-LA"/>
        </w:rPr>
        <w:t xml:space="preserve">Apstrādes rūpniecības nozares tehnoloģiskā struktūra pakāpeniski uzlabojās. Latvijā ir vērojamas noturīgas </w:t>
      </w:r>
      <w:r w:rsidRPr="00407B29">
        <w:rPr>
          <w:rFonts w:eastAsia="SimSun"/>
          <w:szCs w:val="20"/>
          <w:lang w:val="lv-LV" w:eastAsia="zh-CN" w:bidi="lo-LA"/>
        </w:rPr>
        <w:t>tendences saistībā ar zemo tehnoloģiju nozaru daļas samazināšanos. Turklāt augsto tehnoloģiju nozaru attīstības dinamika kļūst arvien noturīgāka, liecinot par to konkurētspējīgās pozīcijas nostiprināšanos.</w:t>
      </w:r>
    </w:p>
    <w:p w14:paraId="72E8A182" w14:textId="77777777" w:rsidR="008F5038" w:rsidRPr="00407B29" w:rsidRDefault="008F5038" w:rsidP="00C6424D">
      <w:pPr>
        <w:shd w:val="clear" w:color="auto" w:fill="DEEAF6" w:themeFill="accent5" w:themeFillTint="33"/>
        <w:rPr>
          <w:sz w:val="8"/>
          <w:szCs w:val="10"/>
          <w:lang w:val="lv-LV"/>
        </w:rPr>
      </w:pPr>
    </w:p>
    <w:p w14:paraId="6188E372" w14:textId="06C64445" w:rsidR="008F5038" w:rsidRPr="00407B29" w:rsidRDefault="00C6424D" w:rsidP="00C6424D">
      <w:pPr>
        <w:shd w:val="clear" w:color="auto" w:fill="DEEAF6" w:themeFill="accent5" w:themeFillTint="33"/>
        <w:rPr>
          <w:lang w:val="lv-LV"/>
        </w:rPr>
      </w:pPr>
      <w:r w:rsidRPr="00407B29">
        <w:rPr>
          <w:rFonts w:cs="Segoe UI"/>
          <w:noProof/>
          <w:lang w:val="lv-LV"/>
        </w:rPr>
        <w:drawing>
          <wp:inline distT="0" distB="0" distL="0" distR="0" wp14:anchorId="7F35CDE6" wp14:editId="3C716C8B">
            <wp:extent cx="2952000" cy="1800000"/>
            <wp:effectExtent l="0" t="0" r="0" b="0"/>
            <wp:docPr id="47"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B8A89EB" w14:textId="77777777" w:rsidR="008F5038" w:rsidRPr="00407B29" w:rsidRDefault="008F5038" w:rsidP="00C6424D">
      <w:pPr>
        <w:shd w:val="clear" w:color="auto" w:fill="DEEAF6" w:themeFill="accent5" w:themeFillTint="33"/>
        <w:rPr>
          <w:sz w:val="8"/>
          <w:szCs w:val="10"/>
          <w:lang w:val="lv-LV"/>
        </w:rPr>
      </w:pPr>
    </w:p>
    <w:p w14:paraId="5B91A204" w14:textId="77777777" w:rsidR="00C6424D" w:rsidRPr="00407B29" w:rsidRDefault="00C6424D" w:rsidP="008F5038">
      <w:pPr>
        <w:rPr>
          <w:lang w:val="lv-LV"/>
        </w:rPr>
        <w:sectPr w:rsidR="00C6424D" w:rsidRPr="00407B29" w:rsidSect="00D315CF">
          <w:type w:val="continuous"/>
          <w:pgSz w:w="11907" w:h="16840" w:code="9"/>
          <w:pgMar w:top="1134" w:right="851" w:bottom="1134" w:left="1418" w:header="709" w:footer="709" w:gutter="0"/>
          <w:cols w:num="2" w:space="340"/>
        </w:sectPr>
      </w:pPr>
    </w:p>
    <w:p w14:paraId="6CD9DFB9" w14:textId="108F1126" w:rsidR="008F5038" w:rsidRPr="00407B29" w:rsidRDefault="008F5038" w:rsidP="008F5038">
      <w:pPr>
        <w:rPr>
          <w:lang w:val="lv-LV"/>
        </w:rPr>
      </w:pPr>
    </w:p>
    <w:p w14:paraId="7D68B6DC" w14:textId="7972035B" w:rsidR="008F5038" w:rsidRPr="00407B29" w:rsidRDefault="00354A21" w:rsidP="00354A21">
      <w:pPr>
        <w:pStyle w:val="Heading2"/>
        <w:tabs>
          <w:tab w:val="right" w:pos="9637"/>
        </w:tabs>
        <w:rPr>
          <w:lang w:val="lv-LV"/>
        </w:rPr>
      </w:pPr>
      <w:r w:rsidRPr="00407B29">
        <w:rPr>
          <w:lang w:val="lv-LV"/>
        </w:rPr>
        <w:t xml:space="preserve">APSTRĀDES RŪPNIECĪBAS PIEAUGUMS 2020.GADĀ SALĪDZINĀJUMĀ AR </w:t>
      </w:r>
      <w:r w:rsidRPr="00407B29">
        <w:rPr>
          <w:lang w:val="lv-LV"/>
        </w:rPr>
        <w:tab/>
      </w:r>
      <w:r w:rsidRPr="00407B29">
        <w:rPr>
          <w:color w:val="CC9B00"/>
          <w:spacing w:val="-8"/>
          <w:sz w:val="40"/>
          <w:szCs w:val="18"/>
          <w:lang w:val="lv-LV"/>
        </w:rPr>
        <w:sym w:font="Wingdings 3" w:char="F084"/>
      </w:r>
      <w:r w:rsidRPr="00407B29">
        <w:rPr>
          <w:lang w:val="lv-LV"/>
        </w:rPr>
        <w:br/>
        <w:t>2011.GADU SASTĀDA 60%</w:t>
      </w:r>
    </w:p>
    <w:p w14:paraId="3F7BA2F3" w14:textId="77777777" w:rsidR="00354A21" w:rsidRPr="00407B29" w:rsidRDefault="00354A21" w:rsidP="00354A21">
      <w:pPr>
        <w:rPr>
          <w:rFonts w:eastAsia="SimSun"/>
          <w:szCs w:val="20"/>
          <w:lang w:val="lv-LV" w:eastAsia="zh-CN" w:bidi="lo-LA"/>
        </w:rPr>
        <w:sectPr w:rsidR="00354A21" w:rsidRPr="00407B29" w:rsidSect="00D315CF">
          <w:type w:val="continuous"/>
          <w:pgSz w:w="11907" w:h="16840" w:code="9"/>
          <w:pgMar w:top="1134" w:right="851" w:bottom="1134" w:left="1418" w:header="709" w:footer="709" w:gutter="0"/>
          <w:cols w:space="720"/>
        </w:sectPr>
      </w:pPr>
    </w:p>
    <w:p w14:paraId="40C6F67F" w14:textId="16867678" w:rsidR="00354A21" w:rsidRPr="00407B29" w:rsidRDefault="00354A21" w:rsidP="00535370">
      <w:pPr>
        <w:jc w:val="both"/>
        <w:rPr>
          <w:rFonts w:eastAsia="SimSun"/>
          <w:szCs w:val="20"/>
          <w:lang w:val="lv-LV" w:eastAsia="zh-CN" w:bidi="lo-LA"/>
        </w:rPr>
      </w:pPr>
      <w:r w:rsidRPr="00407B29">
        <w:rPr>
          <w:rFonts w:eastAsia="SimSun"/>
          <w:szCs w:val="20"/>
          <w:lang w:val="lv-LV" w:eastAsia="zh-CN" w:bidi="lo-LA"/>
        </w:rPr>
        <w:t>Apstrādes rūpniecības dinamika ir pozitīva. Kopš 2011.gada nozares apjomi ik gadu pieauga vidēji par 2,7% un 2018.gadā bija par 17,7% augstākā līmenī nekā 2011.gadā. Nozares izaugsme galvenokārt balstīja produktivitātes kāpums, kamēr nodarbināto skaita pieauguma devums bija neliels.</w:t>
      </w:r>
    </w:p>
    <w:p w14:paraId="2BEB3111" w14:textId="7E1DD14A" w:rsidR="00354A21" w:rsidRPr="00407B29" w:rsidRDefault="00354A21"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Apstrādes rūpniecības dinamikai raksturīgs liels svārstīgums. Nozares atgūšanās pēc krīzes (2010-2012) bija straujā – 7,8% vidēji gadā, ko veicināja izmaksu konkurētspējas priekšrocību palielināšanas krīzes gados. Pieprasījuma vājināšanās eksporta tirgos 2013-2014.gadā piebremzēja apstrādes rūpniecības izaugsmi (-1,2% vidēji gadā). Tomēr sākot ar 2016.gadu, apstrādes rūpniecības apjomi atkal stabili aug (vidēji gadā par 4,5%), kas ir nozīmīgs devums kopējā tautsaimniecības izaugsmē. Nozares turpmākas attīstības galvenie riski ir saistīti ar darbaspēka izmaksu straujāku nekā produktivitātes dinamiku, un izmaksu konkurētspējas mazināšanos, par ko liecina produkcijas vienības darbaspēka izmaksu (ULC) rādītāja pieaugums.</w:t>
      </w:r>
    </w:p>
    <w:p w14:paraId="78C6253A" w14:textId="5FB6B7C1" w:rsidR="00354A21" w:rsidRPr="00407B29" w:rsidRDefault="00354A21"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 xml:space="preserve">Vairāk nekā </w:t>
      </w:r>
      <w:r w:rsidR="002C6E49" w:rsidRPr="00407B29">
        <w:rPr>
          <w:rFonts w:eastAsia="SimSun"/>
          <w:szCs w:val="20"/>
          <w:lang w:val="lv-LV" w:eastAsia="zh-CN" w:bidi="lo-LA"/>
        </w:rPr>
        <w:t>2/3</w:t>
      </w:r>
      <w:r w:rsidRPr="00407B29">
        <w:rPr>
          <w:rFonts w:eastAsia="SimSun"/>
          <w:szCs w:val="20"/>
          <w:lang w:val="lv-LV" w:eastAsia="zh-CN" w:bidi="lo-LA"/>
        </w:rPr>
        <w:t xml:space="preserve"> apstrādes rūpniecībā saražotās produkcijas tiek realizētas ES tirg</w:t>
      </w:r>
      <w:r w:rsidR="002C6E49" w:rsidRPr="00407B29">
        <w:rPr>
          <w:rFonts w:eastAsia="SimSun"/>
          <w:szCs w:val="20"/>
          <w:lang w:val="lv-LV" w:eastAsia="zh-CN" w:bidi="lo-LA"/>
        </w:rPr>
        <w:t>ū</w:t>
      </w:r>
      <w:r w:rsidRPr="00407B29">
        <w:rPr>
          <w:rFonts w:eastAsia="SimSun"/>
          <w:szCs w:val="20"/>
          <w:lang w:val="lv-LV" w:eastAsia="zh-CN" w:bidi="lo-LA"/>
        </w:rPr>
        <w:t xml:space="preserve"> un šī proporcija pēdējo gadu laikā būtiski nemainās. Ņemot vērā starptautisko organizāciju prognozes par ekonomikas izaugsmes tempu vājināšanos Latvijas ražotāju tradicionālajos eksporta tirgos, kā arī darbaspēka izmaksu straujo pieaugumu, nozares izaugsmes iespējas noteiks spēja stiprināt ne-cenu konkurētspējas priekšrocības.</w:t>
      </w:r>
    </w:p>
    <w:p w14:paraId="353C2376" w14:textId="77777777" w:rsidR="008F5038" w:rsidRPr="00407B29" w:rsidRDefault="008F5038" w:rsidP="00354A21">
      <w:pPr>
        <w:shd w:val="clear" w:color="auto" w:fill="DEEAF6" w:themeFill="accent5" w:themeFillTint="33"/>
        <w:rPr>
          <w:sz w:val="8"/>
          <w:szCs w:val="10"/>
          <w:lang w:val="lv-LV"/>
        </w:rPr>
      </w:pPr>
    </w:p>
    <w:p w14:paraId="3214C639" w14:textId="0CC6C4C3" w:rsidR="00354A21" w:rsidRPr="00407B29" w:rsidRDefault="00354A21" w:rsidP="00354A21">
      <w:pPr>
        <w:shd w:val="clear" w:color="auto" w:fill="DEEAF6" w:themeFill="accent5" w:themeFillTint="33"/>
        <w:rPr>
          <w:lang w:val="lv-LV"/>
        </w:rPr>
      </w:pPr>
      <w:r w:rsidRPr="00407B29">
        <w:rPr>
          <w:rFonts w:cs="Segoe UI"/>
          <w:noProof/>
          <w:lang w:val="lv-LV"/>
        </w:rPr>
        <w:drawing>
          <wp:inline distT="0" distB="0" distL="0" distR="0" wp14:anchorId="40773419" wp14:editId="22F68918">
            <wp:extent cx="2951480" cy="1799590"/>
            <wp:effectExtent l="0" t="0" r="0" b="0"/>
            <wp:docPr id="205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300C68" w14:textId="77777777" w:rsidR="008F5038" w:rsidRPr="00407B29" w:rsidRDefault="008F5038" w:rsidP="00354A21">
      <w:pPr>
        <w:shd w:val="clear" w:color="auto" w:fill="DEEAF6" w:themeFill="accent5" w:themeFillTint="33"/>
        <w:rPr>
          <w:sz w:val="8"/>
          <w:szCs w:val="10"/>
          <w:lang w:val="lv-LV"/>
        </w:rPr>
      </w:pPr>
    </w:p>
    <w:p w14:paraId="47BB6215" w14:textId="77777777" w:rsidR="00354A21" w:rsidRPr="00407B29" w:rsidRDefault="00354A21" w:rsidP="001019B6">
      <w:pPr>
        <w:rPr>
          <w:b/>
          <w:bCs/>
          <w:lang w:val="lv-LV"/>
        </w:rPr>
        <w:sectPr w:rsidR="00354A21" w:rsidRPr="00407B29" w:rsidSect="00D315CF">
          <w:type w:val="continuous"/>
          <w:pgSz w:w="11907" w:h="16840" w:code="9"/>
          <w:pgMar w:top="1134" w:right="851" w:bottom="1134" w:left="1418" w:header="709" w:footer="709" w:gutter="0"/>
          <w:cols w:num="2" w:space="340"/>
        </w:sectPr>
      </w:pPr>
    </w:p>
    <w:p w14:paraId="76DD871C" w14:textId="7AAE8828" w:rsidR="001F39D4" w:rsidRPr="00407B29" w:rsidRDefault="001F39D4">
      <w:pPr>
        <w:rPr>
          <w:sz w:val="16"/>
          <w:szCs w:val="18"/>
          <w:lang w:val="lv-LV"/>
        </w:rPr>
      </w:pPr>
    </w:p>
    <w:p w14:paraId="14AA6025" w14:textId="4FF1B9E3" w:rsidR="00354A21" w:rsidRPr="00407B29" w:rsidRDefault="00354A21" w:rsidP="00354A21">
      <w:pPr>
        <w:pStyle w:val="Heading2"/>
        <w:tabs>
          <w:tab w:val="right" w:pos="9637"/>
        </w:tabs>
        <w:rPr>
          <w:lang w:val="lv-LV"/>
        </w:rPr>
      </w:pPr>
      <w:r w:rsidRPr="00407B29">
        <w:rPr>
          <w:lang w:val="lv-LV"/>
        </w:rPr>
        <w:t>PREČU UN PAKALPOJUMU EKSPORTA PIEAUGUMS (SALĪDZINĀMĀS CENĀS, %)</w:t>
      </w:r>
      <w:r w:rsidRPr="00407B29">
        <w:rPr>
          <w:lang w:val="lv-LV"/>
        </w:rPr>
        <w:tab/>
      </w:r>
      <w:r w:rsidRPr="00407B29">
        <w:rPr>
          <w:color w:val="006600"/>
          <w:spacing w:val="-8"/>
          <w:sz w:val="40"/>
          <w:szCs w:val="18"/>
          <w:lang w:val="lv-LV"/>
        </w:rPr>
        <w:sym w:font="Wingdings 3" w:char="F081"/>
      </w:r>
    </w:p>
    <w:p w14:paraId="42D5FD2C" w14:textId="77777777" w:rsidR="00354A21" w:rsidRPr="00407B29" w:rsidRDefault="00354A21" w:rsidP="00354A21">
      <w:pPr>
        <w:rPr>
          <w:rFonts w:eastAsia="SimSun"/>
          <w:szCs w:val="20"/>
          <w:lang w:val="lv-LV" w:eastAsia="zh-CN" w:bidi="lo-LA"/>
        </w:rPr>
        <w:sectPr w:rsidR="00354A21" w:rsidRPr="00407B29" w:rsidSect="00D315CF">
          <w:type w:val="continuous"/>
          <w:pgSz w:w="11907" w:h="16840" w:code="9"/>
          <w:pgMar w:top="1134" w:right="851" w:bottom="1134" w:left="1418" w:header="709" w:footer="709" w:gutter="0"/>
          <w:cols w:space="720"/>
        </w:sectPr>
      </w:pPr>
    </w:p>
    <w:p w14:paraId="54549C6D" w14:textId="412BA7ED" w:rsidR="00354A21" w:rsidRPr="00407B29" w:rsidRDefault="00354A21" w:rsidP="00535370">
      <w:pPr>
        <w:jc w:val="both"/>
        <w:rPr>
          <w:rFonts w:eastAsia="SimSun"/>
          <w:szCs w:val="20"/>
          <w:lang w:val="lv-LV" w:eastAsia="zh-CN" w:bidi="lo-LA"/>
        </w:rPr>
      </w:pPr>
      <w:r w:rsidRPr="00407B29">
        <w:rPr>
          <w:rFonts w:eastAsia="SimSun"/>
          <w:szCs w:val="20"/>
          <w:lang w:val="lv-LV" w:eastAsia="zh-CN" w:bidi="lo-LA"/>
        </w:rPr>
        <w:t xml:space="preserve">Eksports pieaug un ir nozīmīgs ekonomiskās izaugsmes dzinulis. Lai gan 2018.gadā preču un pakalpojumu eksporta apjomi pieauga lēnākos tempos nekā pirms gada, tomēr ilgtermiņā eksportam ir noturīgi pozitīva dinamika. </w:t>
      </w:r>
      <w:r w:rsidRPr="00407B29">
        <w:rPr>
          <w:rFonts w:eastAsia="SimSun"/>
          <w:szCs w:val="20"/>
          <w:lang w:val="lv-LV" w:eastAsia="zh-CN" w:bidi="lo-LA"/>
        </w:rPr>
        <w:t xml:space="preserve">Laika periodā no 2011. līdz 2018.gadam eksports vidēji gadā pieauga par 4,6%, ko veicināja straujāka ekonomikas izaugsme Lietuvā un Igaunijā, stabilais pieprasījums nozīmīgākajā eksporta tirgū – ES valstīs, kā arī ekonomiskās </w:t>
      </w:r>
      <w:r w:rsidRPr="00407B29">
        <w:rPr>
          <w:rFonts w:eastAsia="SimSun"/>
          <w:szCs w:val="20"/>
          <w:lang w:val="lv-LV" w:eastAsia="zh-CN" w:bidi="lo-LA"/>
        </w:rPr>
        <w:lastRenderedPageBreak/>
        <w:t xml:space="preserve">situācijas stabilizēšanās Krievijā un citās NVS valstīs. Aug arī eksporta daļa IKP – 2018.gadā preču un pakalpojumu eksports veidoja gandrīz 60%, kas ir 1,5 reizes lielāka nekā vidēji pirmskrīzes gados. Latvijas uzņēmēji saglabā konkurētspēju un apgūst jaunus tirgus, par ko liecina Latvijas eksporta daļas palielināšanās pasaules tirgū. </w:t>
      </w:r>
    </w:p>
    <w:p w14:paraId="4D01D55E" w14:textId="77777777" w:rsidR="00354A21" w:rsidRPr="00407B29" w:rsidRDefault="00354A21" w:rsidP="00535370">
      <w:pPr>
        <w:jc w:val="both"/>
        <w:rPr>
          <w:rFonts w:eastAsia="SimSun"/>
          <w:szCs w:val="20"/>
          <w:lang w:val="lv-LV" w:eastAsia="zh-CN" w:bidi="lo-LA"/>
        </w:rPr>
      </w:pPr>
      <w:r w:rsidRPr="00407B29">
        <w:rPr>
          <w:rFonts w:eastAsia="SimSun"/>
          <w:szCs w:val="20"/>
          <w:lang w:val="lv-LV" w:eastAsia="zh-CN" w:bidi="lo-LA"/>
        </w:rPr>
        <w:t>Izaugsmes tempu palēnināšanās globālajā ekonomikā, tai skaitā Latvijas galvenajās tirdzniecības partnervalstīs, pastiprina riskus Latvijas eksporta dinamikas vājināšanai tuvākajos gados. Tāpēc eksporta apjomu pieauguma tempu mērķa rādītāju (5% vidēji gadā) sasniegšanas iespējas galvenokārt noteiks produktivitātes balstītās konkurētspējas stiprināšana.</w:t>
      </w:r>
    </w:p>
    <w:p w14:paraId="5A6353D5" w14:textId="77777777" w:rsidR="00354A21" w:rsidRPr="00407B29" w:rsidRDefault="00354A21" w:rsidP="00354A21">
      <w:pPr>
        <w:shd w:val="clear" w:color="auto" w:fill="DEEAF6" w:themeFill="accent5" w:themeFillTint="33"/>
        <w:rPr>
          <w:rFonts w:eastAsia="SimSun"/>
          <w:sz w:val="8"/>
          <w:szCs w:val="8"/>
          <w:lang w:val="lv-LV" w:eastAsia="zh-CN" w:bidi="lo-LA"/>
        </w:rPr>
      </w:pPr>
    </w:p>
    <w:p w14:paraId="2F9406AB" w14:textId="77777777" w:rsidR="00354A21" w:rsidRPr="00407B29" w:rsidRDefault="00354A21" w:rsidP="00354A21">
      <w:pPr>
        <w:shd w:val="clear" w:color="auto" w:fill="DEEAF6" w:themeFill="accent5" w:themeFillTint="33"/>
        <w:rPr>
          <w:lang w:val="lv-LV"/>
        </w:rPr>
      </w:pPr>
      <w:r w:rsidRPr="00407B29">
        <w:rPr>
          <w:rFonts w:cs="Segoe UI"/>
          <w:noProof/>
          <w:lang w:val="lv-LV"/>
        </w:rPr>
        <w:drawing>
          <wp:inline distT="0" distB="0" distL="0" distR="0" wp14:anchorId="4B3E603F" wp14:editId="30ACE40B">
            <wp:extent cx="2952000" cy="1800000"/>
            <wp:effectExtent l="0" t="0" r="1270" b="0"/>
            <wp:docPr id="5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D0A45D" w14:textId="77777777" w:rsidR="00354A21" w:rsidRPr="00407B29" w:rsidRDefault="00354A21" w:rsidP="00354A21">
      <w:pPr>
        <w:shd w:val="clear" w:color="auto" w:fill="DEEAF6" w:themeFill="accent5" w:themeFillTint="33"/>
        <w:rPr>
          <w:sz w:val="8"/>
          <w:szCs w:val="10"/>
          <w:lang w:val="lv-LV"/>
        </w:rPr>
      </w:pPr>
    </w:p>
    <w:p w14:paraId="0E5BD07B" w14:textId="77777777" w:rsidR="00354A21" w:rsidRPr="00407B29" w:rsidRDefault="00354A21">
      <w:pPr>
        <w:rPr>
          <w:lang w:val="lv-LV"/>
        </w:rPr>
        <w:sectPr w:rsidR="00354A21" w:rsidRPr="00407B29" w:rsidSect="00D315CF">
          <w:type w:val="continuous"/>
          <w:pgSz w:w="11907" w:h="16840" w:code="9"/>
          <w:pgMar w:top="1134" w:right="851" w:bottom="1134" w:left="1418" w:header="709" w:footer="709" w:gutter="0"/>
          <w:cols w:num="2" w:space="340"/>
        </w:sectPr>
      </w:pPr>
    </w:p>
    <w:p w14:paraId="478A7BFA" w14:textId="265E652A" w:rsidR="00354A21" w:rsidRPr="00407B29" w:rsidRDefault="00354A21">
      <w:pPr>
        <w:rPr>
          <w:lang w:val="lv-LV"/>
        </w:rPr>
      </w:pPr>
    </w:p>
    <w:p w14:paraId="204A19EA" w14:textId="744A9BB1" w:rsidR="00354A21" w:rsidRPr="00407B29" w:rsidRDefault="00354A21" w:rsidP="00354A21">
      <w:pPr>
        <w:pStyle w:val="Heading2"/>
        <w:tabs>
          <w:tab w:val="right" w:pos="9637"/>
        </w:tabs>
        <w:rPr>
          <w:lang w:val="lv-LV"/>
        </w:rPr>
      </w:pPr>
      <w:r w:rsidRPr="00407B29">
        <w:rPr>
          <w:lang w:val="lv-LV"/>
        </w:rPr>
        <w:t>AUGSTO TEHNOLOĢIJU PRODUKTU ĪPATSVARS LATVIJAS KOPĒJĀ EKSPORTĀ (%)</w:t>
      </w:r>
      <w:r w:rsidRPr="00407B29">
        <w:rPr>
          <w:lang w:val="lv-LV"/>
        </w:rPr>
        <w:tab/>
      </w:r>
      <w:r w:rsidRPr="00407B29">
        <w:rPr>
          <w:color w:val="006600"/>
          <w:spacing w:val="-8"/>
          <w:sz w:val="40"/>
          <w:szCs w:val="18"/>
          <w:lang w:val="lv-LV"/>
        </w:rPr>
        <w:sym w:font="Wingdings 3" w:char="F081"/>
      </w:r>
    </w:p>
    <w:p w14:paraId="227560BF" w14:textId="77777777" w:rsidR="00093626" w:rsidRPr="00407B29" w:rsidRDefault="00093626" w:rsidP="00093626">
      <w:pPr>
        <w:rPr>
          <w:rFonts w:eastAsia="Calibri"/>
          <w:szCs w:val="20"/>
          <w:lang w:val="lv-LV"/>
        </w:rPr>
        <w:sectPr w:rsidR="00093626" w:rsidRPr="00407B29" w:rsidSect="00D315CF">
          <w:type w:val="continuous"/>
          <w:pgSz w:w="11907" w:h="16840" w:code="9"/>
          <w:pgMar w:top="1134" w:right="851" w:bottom="1134" w:left="1418" w:header="709" w:footer="709" w:gutter="0"/>
          <w:cols w:space="720"/>
        </w:sectPr>
      </w:pPr>
    </w:p>
    <w:p w14:paraId="03B935BC" w14:textId="6C4D3B10" w:rsidR="00093626" w:rsidRPr="00407B29" w:rsidRDefault="00093626" w:rsidP="00A00D09">
      <w:pPr>
        <w:jc w:val="both"/>
        <w:rPr>
          <w:rFonts w:eastAsia="Calibri"/>
          <w:szCs w:val="20"/>
          <w:lang w:val="lv-LV"/>
        </w:rPr>
      </w:pPr>
      <w:r w:rsidRPr="00407B29">
        <w:rPr>
          <w:rFonts w:eastAsia="Calibri"/>
          <w:szCs w:val="20"/>
          <w:lang w:val="lv-LV"/>
        </w:rPr>
        <w:t>Kopš 2011.gada ir vērojama pozitīvās izmaiņas produktu eksporta struktūrā. 2011.</w:t>
      </w:r>
      <w:r w:rsidR="002C6E49" w:rsidRPr="00407B29">
        <w:rPr>
          <w:rFonts w:eastAsia="Calibri"/>
          <w:szCs w:val="20"/>
          <w:lang w:val="lv-LV"/>
        </w:rPr>
        <w:t>-</w:t>
      </w:r>
      <w:r w:rsidRPr="00407B29">
        <w:rPr>
          <w:rFonts w:eastAsia="Calibri"/>
          <w:szCs w:val="20"/>
          <w:lang w:val="lv-LV"/>
        </w:rPr>
        <w:t>2018.gad</w:t>
      </w:r>
      <w:r w:rsidR="002C6E49" w:rsidRPr="00407B29">
        <w:rPr>
          <w:rFonts w:eastAsia="Calibri"/>
          <w:szCs w:val="20"/>
          <w:lang w:val="lv-LV"/>
        </w:rPr>
        <w:t>ā</w:t>
      </w:r>
      <w:r w:rsidRPr="00407B29">
        <w:rPr>
          <w:rFonts w:eastAsia="Calibri"/>
          <w:szCs w:val="20"/>
          <w:lang w:val="lv-LV"/>
        </w:rPr>
        <w:t xml:space="preserve"> eksporta vērtība augsto tehnoloģiju jomā nominālā izteiksmē palielinājās gandrīz par 125% (no 633 milj. EUR līdz 1518 milj. EUR). 2018.gadā augsto tehnoloģiju produkti veidoja 11,4% no kopējā Latvijas eksporta, kas ir gandrīz divreiz augstākā līmenī nekā 2011.gadā (6,7%).</w:t>
      </w:r>
    </w:p>
    <w:p w14:paraId="734F1561" w14:textId="6B6BB2F1" w:rsidR="00093626" w:rsidRPr="00407B29" w:rsidRDefault="00093626" w:rsidP="00A00D09">
      <w:pPr>
        <w:jc w:val="both"/>
        <w:rPr>
          <w:rFonts w:eastAsia="Calibri"/>
          <w:szCs w:val="20"/>
          <w:lang w:val="lv-LV"/>
        </w:rPr>
      </w:pPr>
      <w:r w:rsidRPr="00407B29">
        <w:rPr>
          <w:rFonts w:eastAsia="Calibri"/>
          <w:szCs w:val="20"/>
          <w:lang w:val="lv-LV"/>
        </w:rPr>
        <w:t xml:space="preserve">Galvenie virzītājspēki augsto tehnoloģiju eksporta attīstībai kopš 2011.gada bija datoru, elektronisko un optisko iekārtu ražošanas nozare. </w:t>
      </w:r>
      <w:r w:rsidR="00687B55" w:rsidRPr="00407B29">
        <w:rPr>
          <w:rFonts w:eastAsia="Calibri"/>
          <w:szCs w:val="20"/>
          <w:lang w:val="lv-LV"/>
        </w:rPr>
        <w:t>2018.gadā n</w:t>
      </w:r>
      <w:r w:rsidRPr="00407B29">
        <w:rPr>
          <w:rFonts w:eastAsia="Calibri"/>
          <w:szCs w:val="20"/>
          <w:lang w:val="lv-LV"/>
        </w:rPr>
        <w:t>ozīmīgāk</w:t>
      </w:r>
      <w:r w:rsidR="00687B55" w:rsidRPr="00407B29">
        <w:rPr>
          <w:rFonts w:eastAsia="Calibri"/>
          <w:szCs w:val="20"/>
          <w:lang w:val="lv-LV"/>
        </w:rPr>
        <w:t>ie</w:t>
      </w:r>
      <w:r w:rsidRPr="00407B29">
        <w:rPr>
          <w:rFonts w:eastAsia="Calibri"/>
          <w:szCs w:val="20"/>
          <w:lang w:val="lv-LV"/>
        </w:rPr>
        <w:t xml:space="preserve"> </w:t>
      </w:r>
      <w:r w:rsidR="00687B55" w:rsidRPr="00407B29">
        <w:rPr>
          <w:rFonts w:eastAsia="Calibri"/>
          <w:szCs w:val="20"/>
          <w:lang w:val="lv-LV"/>
        </w:rPr>
        <w:t>eksporta</w:t>
      </w:r>
      <w:r w:rsidRPr="00407B29">
        <w:rPr>
          <w:rFonts w:eastAsia="Calibri"/>
          <w:szCs w:val="20"/>
          <w:lang w:val="lv-LV"/>
        </w:rPr>
        <w:t xml:space="preserve"> </w:t>
      </w:r>
      <w:r w:rsidR="00687B55" w:rsidRPr="00407B29">
        <w:rPr>
          <w:rFonts w:eastAsia="Calibri"/>
          <w:szCs w:val="20"/>
          <w:lang w:val="lv-LV"/>
        </w:rPr>
        <w:t>tirgi</w:t>
      </w:r>
      <w:r w:rsidRPr="00407B29">
        <w:rPr>
          <w:rFonts w:eastAsia="Calibri"/>
          <w:szCs w:val="20"/>
          <w:lang w:val="lv-LV"/>
        </w:rPr>
        <w:t xml:space="preserve"> bija ASV un Lietuva, kur augsto tehnoloģiju produktu eksport</w:t>
      </w:r>
      <w:r w:rsidR="00687B55" w:rsidRPr="00407B29">
        <w:rPr>
          <w:rFonts w:eastAsia="Calibri"/>
          <w:szCs w:val="20"/>
          <w:lang w:val="lv-LV"/>
        </w:rPr>
        <w:t>s</w:t>
      </w:r>
      <w:r w:rsidRPr="00407B29">
        <w:rPr>
          <w:rFonts w:eastAsia="Calibri"/>
          <w:szCs w:val="20"/>
          <w:lang w:val="lv-LV"/>
        </w:rPr>
        <w:t xml:space="preserve"> veidoja attiecīgi 22% un 15%.</w:t>
      </w:r>
    </w:p>
    <w:p w14:paraId="3BF43142" w14:textId="7D1FC064" w:rsidR="00093626" w:rsidRPr="00407B29" w:rsidRDefault="00093626" w:rsidP="00A00D09">
      <w:pPr>
        <w:jc w:val="both"/>
        <w:rPr>
          <w:szCs w:val="20"/>
          <w:lang w:val="lv-LV"/>
        </w:rPr>
      </w:pPr>
      <w:r w:rsidRPr="00407B29">
        <w:rPr>
          <w:rFonts w:eastAsia="Calibri"/>
          <w:szCs w:val="20"/>
          <w:lang w:val="lv-LV"/>
        </w:rPr>
        <w:t>Saglabājoties esošām tendencēm augsto tehnoloģiju preču eksporta daļa turpinās palielināties, pārsniedzot šim rādītājam noteikto mērķi – 11% 2020.gadā</w:t>
      </w:r>
      <w:r w:rsidR="002A7B24" w:rsidRPr="00407B29">
        <w:rPr>
          <w:rFonts w:eastAsia="Calibri"/>
          <w:szCs w:val="20"/>
          <w:lang w:val="lv-LV"/>
        </w:rPr>
        <w:t>.</w:t>
      </w:r>
    </w:p>
    <w:p w14:paraId="4CE005EB" w14:textId="494FEDC0" w:rsidR="00354A21" w:rsidRPr="00407B29" w:rsidRDefault="00354A21" w:rsidP="00093626">
      <w:pPr>
        <w:shd w:val="clear" w:color="auto" w:fill="DEEAF6" w:themeFill="accent5" w:themeFillTint="33"/>
        <w:rPr>
          <w:sz w:val="8"/>
          <w:szCs w:val="10"/>
          <w:lang w:val="lv-LV"/>
        </w:rPr>
      </w:pPr>
    </w:p>
    <w:p w14:paraId="1A60AF60" w14:textId="72734FB4" w:rsidR="00354A21" w:rsidRPr="00407B29" w:rsidRDefault="00093626" w:rsidP="00093626">
      <w:pPr>
        <w:shd w:val="clear" w:color="auto" w:fill="DEEAF6" w:themeFill="accent5" w:themeFillTint="33"/>
        <w:rPr>
          <w:lang w:val="lv-LV"/>
        </w:rPr>
      </w:pPr>
      <w:r w:rsidRPr="00407B29">
        <w:rPr>
          <w:rFonts w:cs="Segoe UI"/>
          <w:noProof/>
          <w:szCs w:val="20"/>
          <w:lang w:val="lv-LV"/>
        </w:rPr>
        <w:drawing>
          <wp:inline distT="0" distB="0" distL="0" distR="0" wp14:anchorId="4CC597D6" wp14:editId="24122F89">
            <wp:extent cx="2952000" cy="1800000"/>
            <wp:effectExtent l="0" t="0" r="0" b="0"/>
            <wp:docPr id="5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3E115E2" w14:textId="0D11459D" w:rsidR="00354A21" w:rsidRPr="00407B29" w:rsidRDefault="00354A21" w:rsidP="00093626">
      <w:pPr>
        <w:shd w:val="clear" w:color="auto" w:fill="DEEAF6" w:themeFill="accent5" w:themeFillTint="33"/>
        <w:rPr>
          <w:sz w:val="8"/>
          <w:szCs w:val="10"/>
          <w:lang w:val="lv-LV"/>
        </w:rPr>
      </w:pPr>
    </w:p>
    <w:p w14:paraId="7641C1F5" w14:textId="77777777" w:rsidR="00093626" w:rsidRPr="00407B29" w:rsidRDefault="00093626">
      <w:pPr>
        <w:rPr>
          <w:lang w:val="lv-LV"/>
        </w:rPr>
        <w:sectPr w:rsidR="00093626" w:rsidRPr="00407B29" w:rsidSect="00D315CF">
          <w:type w:val="continuous"/>
          <w:pgSz w:w="11907" w:h="16840" w:code="9"/>
          <w:pgMar w:top="1134" w:right="851" w:bottom="1134" w:left="1418" w:header="709" w:footer="709" w:gutter="0"/>
          <w:cols w:num="2" w:space="340"/>
        </w:sectPr>
      </w:pPr>
    </w:p>
    <w:p w14:paraId="6AA84896" w14:textId="0C0D534F" w:rsidR="00354A21" w:rsidRPr="00407B29" w:rsidRDefault="00354A21">
      <w:pPr>
        <w:rPr>
          <w:lang w:val="lv-LV"/>
        </w:rPr>
      </w:pPr>
    </w:p>
    <w:p w14:paraId="6CBA6BFE" w14:textId="318FFD06" w:rsidR="00354A21" w:rsidRPr="00407B29" w:rsidRDefault="005554BE" w:rsidP="002C6E49">
      <w:pPr>
        <w:pStyle w:val="Heading2"/>
        <w:tabs>
          <w:tab w:val="right" w:pos="9637"/>
        </w:tabs>
        <w:rPr>
          <w:lang w:val="lv-LV"/>
        </w:rPr>
      </w:pPr>
      <w:r>
        <w:rPr>
          <w:lang w:val="lv-LV"/>
        </w:rPr>
        <w:t>ĀRVALSTU TIEŠO INVESTĪCIJU (</w:t>
      </w:r>
      <w:r w:rsidRPr="00407B29">
        <w:rPr>
          <w:lang w:val="lv-LV"/>
        </w:rPr>
        <w:t>ĀTI</w:t>
      </w:r>
      <w:r>
        <w:rPr>
          <w:lang w:val="lv-LV"/>
        </w:rPr>
        <w:t>)</w:t>
      </w:r>
      <w:r w:rsidRPr="00407B29">
        <w:rPr>
          <w:lang w:val="lv-LV"/>
        </w:rPr>
        <w:t xml:space="preserve"> </w:t>
      </w:r>
      <w:r w:rsidR="002C6E49" w:rsidRPr="00407B29">
        <w:rPr>
          <w:lang w:val="lv-LV"/>
        </w:rPr>
        <w:t>SNIEGUMA INDEKSS (BALTIJAS REĢIONĀ)</w:t>
      </w:r>
      <w:r w:rsidR="002C6E49" w:rsidRPr="00407B29">
        <w:rPr>
          <w:color w:val="CC9B00"/>
          <w:spacing w:val="-8"/>
          <w:sz w:val="40"/>
          <w:szCs w:val="18"/>
          <w:lang w:val="lv-LV"/>
        </w:rPr>
        <w:t xml:space="preserve"> </w:t>
      </w:r>
      <w:r w:rsidR="002C6E49" w:rsidRPr="00407B29">
        <w:rPr>
          <w:color w:val="CC9B00"/>
          <w:spacing w:val="-8"/>
          <w:sz w:val="40"/>
          <w:szCs w:val="18"/>
          <w:lang w:val="lv-LV"/>
        </w:rPr>
        <w:tab/>
      </w:r>
      <w:r w:rsidR="002C6E49" w:rsidRPr="00407B29">
        <w:rPr>
          <w:color w:val="CC9B00"/>
          <w:spacing w:val="-8"/>
          <w:sz w:val="40"/>
          <w:szCs w:val="18"/>
          <w:lang w:val="lv-LV"/>
        </w:rPr>
        <w:sym w:font="Wingdings 3" w:char="F084"/>
      </w:r>
    </w:p>
    <w:p w14:paraId="6B46C182" w14:textId="77777777" w:rsidR="002C6E49" w:rsidRPr="00407B29" w:rsidRDefault="002C6E49" w:rsidP="002C6E49">
      <w:pPr>
        <w:rPr>
          <w:rFonts w:eastAsia="Calibri"/>
          <w:szCs w:val="20"/>
          <w:lang w:val="lv-LV"/>
        </w:rPr>
        <w:sectPr w:rsidR="002C6E49" w:rsidRPr="00407B29" w:rsidSect="00D315CF">
          <w:type w:val="continuous"/>
          <w:pgSz w:w="11907" w:h="16840" w:code="9"/>
          <w:pgMar w:top="1134" w:right="851" w:bottom="1134" w:left="1418" w:header="709" w:footer="709" w:gutter="0"/>
          <w:cols w:space="720"/>
        </w:sectPr>
      </w:pPr>
    </w:p>
    <w:p w14:paraId="0A195030" w14:textId="7CD9BE5B" w:rsidR="002C6E49" w:rsidRPr="00407B29" w:rsidRDefault="002C6E49" w:rsidP="00A00D09">
      <w:pPr>
        <w:jc w:val="both"/>
        <w:rPr>
          <w:lang w:val="lv-LV"/>
        </w:rPr>
      </w:pPr>
      <w:r w:rsidRPr="00407B29">
        <w:rPr>
          <w:rFonts w:eastAsia="Calibri"/>
          <w:szCs w:val="20"/>
          <w:lang w:val="lv-LV"/>
        </w:rPr>
        <w:t>ĀTI plūsmas Latvijas ekonomikā pieaug. Piesaistīto ĀTI apjoms pēdējos trīs gados (2016-2018) bija vidēji 2% no IKP, kas ir zemākā līmenī nekā pirmskrīzes gados (2004-2007). Arī citās Baltijas valstīs ĀTI plūsmu intensitāte pēckrīzes gados bija mērenāka. Vidēji gadā ĀTI neto ieplūde kopumā reģionā no 2011-2018.gadam bija uz pusi mazākā apjomā nekā straujās izaugsmes gados</w:t>
      </w:r>
    </w:p>
    <w:p w14:paraId="0825F478" w14:textId="70E1F04A" w:rsidR="002C6E49" w:rsidRPr="00407B29" w:rsidRDefault="002C6E49" w:rsidP="00A00D09">
      <w:pPr>
        <w:jc w:val="both"/>
        <w:rPr>
          <w:rFonts w:eastAsia="Calibri"/>
          <w:szCs w:val="20"/>
          <w:lang w:val="lv-LV"/>
        </w:rPr>
      </w:pPr>
      <w:r w:rsidRPr="00407B29">
        <w:rPr>
          <w:rFonts w:eastAsia="Calibri"/>
          <w:szCs w:val="20"/>
          <w:lang w:val="lv-LV"/>
        </w:rPr>
        <w:t>Līdz 2016.gadām Latvija piesaistīja vidēji gadā 42% no kopējām ĀTI Baltijas valstīs, kas arī noteica ĀTI snieguma indeksa kāpumu. Indeksa vērtības zemāku līmeni 2017.</w:t>
      </w:r>
      <w:r w:rsidR="00687B55" w:rsidRPr="00407B29">
        <w:rPr>
          <w:rFonts w:eastAsia="Calibri"/>
          <w:szCs w:val="20"/>
          <w:lang w:val="lv-LV"/>
        </w:rPr>
        <w:t>-</w:t>
      </w:r>
      <w:r w:rsidRPr="00407B29">
        <w:rPr>
          <w:rFonts w:eastAsia="Calibri"/>
          <w:szCs w:val="20"/>
          <w:lang w:val="lv-LV"/>
        </w:rPr>
        <w:t xml:space="preserve">2018.gadā lielā mērā ietekmēja straujš ĀTI pieaugums Igaunijā. Pēdējo divu gadu laikā Igaunijā piesaistītās ĀTI bija gandrīz 2,6 reizes lielākā apjomā nekā </w:t>
      </w:r>
      <w:r w:rsidR="00F13D96">
        <w:rPr>
          <w:rFonts w:eastAsia="Calibri"/>
          <w:szCs w:val="20"/>
          <w:lang w:val="lv-LV"/>
        </w:rPr>
        <w:br/>
      </w:r>
      <w:r w:rsidRPr="00407B29">
        <w:rPr>
          <w:rFonts w:eastAsia="Calibri"/>
          <w:szCs w:val="20"/>
          <w:lang w:val="lv-LV"/>
        </w:rPr>
        <w:t>2015-2016.gad</w:t>
      </w:r>
      <w:r w:rsidR="00687B55" w:rsidRPr="00407B29">
        <w:rPr>
          <w:rFonts w:eastAsia="Calibri"/>
          <w:szCs w:val="20"/>
          <w:lang w:val="lv-LV"/>
        </w:rPr>
        <w:t>ā</w:t>
      </w:r>
      <w:r w:rsidRPr="00407B29">
        <w:rPr>
          <w:rFonts w:eastAsia="Calibri"/>
          <w:szCs w:val="20"/>
          <w:lang w:val="lv-LV"/>
        </w:rPr>
        <w:t xml:space="preserve"> un veidoja gandrīz 5.3% no IKP. Savukārt Latvijā un Lietuvā ienākošo ĀTI plūsmu apjoms bija divreiz mazāks, attiecīgi, 2,5% un 1,5% no IKP, kas arī atspoguļo ĀTI snieguma indeksa zem</w:t>
      </w:r>
      <w:r w:rsidR="00687B55" w:rsidRPr="00407B29">
        <w:rPr>
          <w:rFonts w:eastAsia="Calibri"/>
          <w:szCs w:val="20"/>
          <w:lang w:val="lv-LV"/>
        </w:rPr>
        <w:t>o</w:t>
      </w:r>
      <w:r w:rsidRPr="00407B29">
        <w:rPr>
          <w:rFonts w:eastAsia="Calibri"/>
          <w:szCs w:val="20"/>
          <w:lang w:val="lv-LV"/>
        </w:rPr>
        <w:t xml:space="preserve"> līmen</w:t>
      </w:r>
      <w:r w:rsidR="00687B55" w:rsidRPr="00407B29">
        <w:rPr>
          <w:rFonts w:eastAsia="Calibri"/>
          <w:szCs w:val="20"/>
          <w:lang w:val="lv-LV"/>
        </w:rPr>
        <w:t>i</w:t>
      </w:r>
      <w:r w:rsidRPr="00407B29">
        <w:rPr>
          <w:rFonts w:eastAsia="Calibri"/>
          <w:szCs w:val="20"/>
          <w:lang w:val="lv-LV"/>
        </w:rPr>
        <w:t xml:space="preserve">. Tuvākajos gados sagaidāms, ka ĀTI plūsmas Latvijā, kā arī Baltijas reģionā kopumā saglabāsies mērenas un Latvijas ĀTI snieguma indekss būs nedaudz zemāks par izvirzīto mērķi. ĀTI </w:t>
      </w:r>
      <w:r w:rsidRPr="00407B29">
        <w:rPr>
          <w:rFonts w:eastAsia="Calibri"/>
          <w:szCs w:val="20"/>
          <w:lang w:val="lv-LV"/>
        </w:rPr>
        <w:t>plūsmas lielā mērā ietekmēs ārējie faktori. Jāatzīmē, ka pasaulē kopumā ir vērojama investīciju pārrobežu plūsmu vājināšanās, ko izraisa pieaugušie ģeopolitiskie riski un politikas nenoteiktība. Pieaug arī tehnoloģiskā progresa (kā, piemēram, ražošanas procesu automatizācija, digitalizācija u.c.) strukturālās sekas uz biznesa, tai skaitā arī uz ĀTI modeļiem un ĀTI pārrobežu plūsmām.</w:t>
      </w:r>
    </w:p>
    <w:p w14:paraId="617ADA54" w14:textId="4116BFCD" w:rsidR="00354A21" w:rsidRPr="00407B29" w:rsidRDefault="00354A21" w:rsidP="00A00D09">
      <w:pPr>
        <w:shd w:val="clear" w:color="auto" w:fill="DEEAF6" w:themeFill="accent5" w:themeFillTint="33"/>
        <w:jc w:val="both"/>
        <w:rPr>
          <w:sz w:val="6"/>
          <w:szCs w:val="8"/>
          <w:lang w:val="lv-LV"/>
        </w:rPr>
      </w:pPr>
    </w:p>
    <w:p w14:paraId="20C8FBE8" w14:textId="425D4ED2" w:rsidR="00354A21" w:rsidRPr="00407B29" w:rsidRDefault="002C6E49" w:rsidP="002C6E49">
      <w:pPr>
        <w:shd w:val="clear" w:color="auto" w:fill="DEEAF6" w:themeFill="accent5" w:themeFillTint="33"/>
        <w:rPr>
          <w:lang w:val="lv-LV"/>
        </w:rPr>
      </w:pPr>
      <w:r w:rsidRPr="00407B29">
        <w:rPr>
          <w:rFonts w:cs="Segoe UI"/>
          <w:noProof/>
          <w:lang w:val="lv-LV"/>
        </w:rPr>
        <w:drawing>
          <wp:inline distT="0" distB="0" distL="0" distR="0" wp14:anchorId="10A59387" wp14:editId="77EA24F5">
            <wp:extent cx="2952000" cy="1800000"/>
            <wp:effectExtent l="0" t="0" r="0" b="0"/>
            <wp:docPr id="52"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F9D9F10" w14:textId="0CEC1802" w:rsidR="00354A21" w:rsidRPr="00407B29" w:rsidRDefault="00354A21" w:rsidP="00687B55">
      <w:pPr>
        <w:shd w:val="clear" w:color="auto" w:fill="DEEAF6" w:themeFill="accent5" w:themeFillTint="33"/>
        <w:spacing w:after="0"/>
        <w:rPr>
          <w:sz w:val="2"/>
          <w:szCs w:val="2"/>
          <w:lang w:val="lv-LV"/>
        </w:rPr>
      </w:pPr>
    </w:p>
    <w:bookmarkEnd w:id="15"/>
    <w:p w14:paraId="3C425C36" w14:textId="77777777" w:rsidR="002C6E49" w:rsidRPr="00407B29" w:rsidRDefault="002C6E49" w:rsidP="00687B55">
      <w:pPr>
        <w:spacing w:after="0"/>
        <w:rPr>
          <w:b/>
          <w:bCs/>
          <w:sz w:val="2"/>
          <w:szCs w:val="2"/>
          <w:lang w:val="lv-LV"/>
        </w:rPr>
        <w:sectPr w:rsidR="002C6E49" w:rsidRPr="00407B29" w:rsidSect="00D315CF">
          <w:type w:val="continuous"/>
          <w:pgSz w:w="11907" w:h="16840" w:code="9"/>
          <w:pgMar w:top="1134" w:right="851" w:bottom="1134" w:left="1418" w:header="709" w:footer="709" w:gutter="0"/>
          <w:cols w:num="2" w:space="340"/>
        </w:sectPr>
      </w:pPr>
    </w:p>
    <w:p w14:paraId="52D4FF1D" w14:textId="4FA29E2E" w:rsidR="008102F6" w:rsidRPr="00407B29" w:rsidRDefault="009805D0" w:rsidP="004C73A0">
      <w:pPr>
        <w:pStyle w:val="Heading1"/>
        <w:rPr>
          <w:lang w:val="lv-LV"/>
        </w:rPr>
      </w:pPr>
      <w:bookmarkStart w:id="16" w:name="_Toc20915068"/>
      <w:bookmarkEnd w:id="13"/>
      <w:bookmarkEnd w:id="14"/>
      <w:r w:rsidRPr="00407B29">
        <w:rPr>
          <w:lang w:val="lv-LV"/>
        </w:rPr>
        <w:lastRenderedPageBreak/>
        <w:t>4. TAUTSAIMNIECĪBAS TRANSFORMĀCIJA</w:t>
      </w:r>
      <w:bookmarkEnd w:id="16"/>
    </w:p>
    <w:p w14:paraId="1233DB21" w14:textId="77777777" w:rsidR="005A0E55" w:rsidRPr="00407B29" w:rsidRDefault="005A0E55" w:rsidP="00B03AE3">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rPr>
          <w:rFonts w:eastAsia="Calibri"/>
          <w:sz w:val="4"/>
          <w:szCs w:val="4"/>
          <w:lang w:val="lv-LV"/>
        </w:rPr>
      </w:pPr>
    </w:p>
    <w:p w14:paraId="38B8A037" w14:textId="563A6688" w:rsidR="008F5038" w:rsidRPr="00F13D96" w:rsidRDefault="008F503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b/>
          <w:bCs/>
          <w:sz w:val="16"/>
          <w:szCs w:val="16"/>
          <w:lang w:val="lv-LV"/>
        </w:rPr>
      </w:pPr>
      <w:r w:rsidRPr="00F13D96">
        <w:rPr>
          <w:rFonts w:ascii="Segoe UI Semilight" w:eastAsia="Calibri" w:hAnsi="Segoe UI Semilight" w:cs="Segoe UI Semilight"/>
          <w:b/>
          <w:bCs/>
          <w:sz w:val="16"/>
          <w:szCs w:val="16"/>
          <w:lang w:val="lv-LV"/>
        </w:rPr>
        <w:t>RIS3 monitoringa metod</w:t>
      </w:r>
      <w:r w:rsidR="00494323" w:rsidRPr="00F13D96">
        <w:rPr>
          <w:rFonts w:ascii="Segoe UI Semilight" w:eastAsia="Calibri" w:hAnsi="Segoe UI Semilight" w:cs="Segoe UI Semilight"/>
          <w:b/>
          <w:bCs/>
          <w:sz w:val="16"/>
          <w:szCs w:val="16"/>
          <w:lang w:val="lv-LV"/>
        </w:rPr>
        <w:t>oloģ</w:t>
      </w:r>
      <w:r w:rsidRPr="00F13D96">
        <w:rPr>
          <w:rFonts w:ascii="Segoe UI Semilight" w:eastAsia="Calibri" w:hAnsi="Segoe UI Semilight" w:cs="Segoe UI Semilight"/>
          <w:b/>
          <w:bCs/>
          <w:sz w:val="16"/>
          <w:szCs w:val="16"/>
          <w:lang w:val="lv-LV"/>
        </w:rPr>
        <w:t>iskie izaicinājumi</w:t>
      </w:r>
    </w:p>
    <w:p w14:paraId="72C3EE53" w14:textId="771688A7" w:rsidR="001F39D4" w:rsidRDefault="009465C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sz w:val="16"/>
          <w:szCs w:val="16"/>
          <w:lang w:val="lv-LV"/>
        </w:rPr>
      </w:pPr>
      <w:r w:rsidRPr="009465C8">
        <w:rPr>
          <w:rFonts w:ascii="Segoe UI Semilight" w:eastAsia="Calibri" w:hAnsi="Segoe UI Semilight" w:cs="Segoe UI Semilight"/>
          <w:sz w:val="16"/>
          <w:szCs w:val="16"/>
          <w:lang w:val="lv-LV"/>
        </w:rPr>
        <w:t>Vērtējot ekonomikas attīstību saskaņā ar "viedās specializācijas" principiem, galvenais šķērslis ir saistīts ar informācijas datu pieejamību. Lai novērtētu ekonomikas sniegumu „viedās specializācijas” jomās un to ietekmi uz ekonomikas transformācijas procesiem ir nepieciešama informācija dati par uzņēmēju aktivitātēm viedās specializācijas jomās. Oficiālā statistika ļauj izsekot strukturālajām pārmaiņām ekonomikā, pamatojoties uz vispārpieņemto nozaru (NACE2) un/vai produktu klasifikāciju (HS) pēc tehnoloģiju līmeņa. Taču strukturālās pārmaiņas ražošanas procesā atbilstoši viedās specializācijas principiem pieejamie statistikas dati neatspoguļo, būtiski ierobežojot šo procesu monitoringa iespējas.</w:t>
      </w:r>
    </w:p>
    <w:p w14:paraId="368560EF" w14:textId="77777777" w:rsidR="009465C8" w:rsidRPr="00F13D96" w:rsidRDefault="009465C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sz w:val="16"/>
          <w:szCs w:val="16"/>
          <w:lang w:val="lv-LV"/>
        </w:rPr>
      </w:pPr>
    </w:p>
    <w:p w14:paraId="3B35983A" w14:textId="77777777" w:rsidR="009465C8" w:rsidRPr="00407B29" w:rsidRDefault="009465C8" w:rsidP="009465C8">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eastAsia="Calibri"/>
          <w:sz w:val="18"/>
          <w:u w:val="single"/>
          <w:lang w:val="lv-LV"/>
        </w:rPr>
      </w:pPr>
      <w:r w:rsidRPr="00407B29">
        <w:rPr>
          <w:rFonts w:eastAsia="Calibri"/>
          <w:sz w:val="18"/>
          <w:u w:val="single"/>
          <w:lang w:val="lv-LV"/>
        </w:rPr>
        <w:t xml:space="preserve">Lai </w:t>
      </w:r>
      <w:r>
        <w:rPr>
          <w:rFonts w:eastAsia="Calibri"/>
          <w:sz w:val="18"/>
          <w:u w:val="single"/>
          <w:lang w:val="lv-LV"/>
        </w:rPr>
        <w:t xml:space="preserve">mazinātu šo apstākļu ietekmi uz RIS3 monitoringa rezultātu iegūšanu, </w:t>
      </w:r>
      <w:r w:rsidRPr="00407B29">
        <w:rPr>
          <w:rFonts w:eastAsia="Calibri"/>
          <w:sz w:val="18"/>
          <w:u w:val="single"/>
          <w:lang w:val="lv-LV"/>
        </w:rPr>
        <w:t>RIS3 monitoringa 2.ziņojum</w:t>
      </w:r>
      <w:r>
        <w:rPr>
          <w:rFonts w:eastAsia="Calibri"/>
          <w:sz w:val="18"/>
          <w:u w:val="single"/>
          <w:lang w:val="lv-LV"/>
        </w:rPr>
        <w:t xml:space="preserve">a sagatavošanai </w:t>
      </w:r>
      <w:r w:rsidRPr="00407B29">
        <w:rPr>
          <w:rFonts w:eastAsia="Calibri"/>
          <w:sz w:val="18"/>
          <w:u w:val="single"/>
          <w:lang w:val="lv-LV"/>
        </w:rPr>
        <w:t xml:space="preserve"> tika izvēlēta šāda pieeja:</w:t>
      </w:r>
    </w:p>
    <w:p w14:paraId="421E4C7B" w14:textId="6F5C5454" w:rsidR="008F5038" w:rsidRPr="00F13D96" w:rsidRDefault="00175C36"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lv-LV"/>
        </w:rPr>
        <w:drawing>
          <wp:anchor distT="0" distB="0" distL="114300" distR="114300" simplePos="0" relativeHeight="251765760" behindDoc="0" locked="0" layoutInCell="1" allowOverlap="1" wp14:anchorId="28D9B165" wp14:editId="22421BE8">
            <wp:simplePos x="0" y="0"/>
            <wp:positionH relativeFrom="column">
              <wp:posOffset>-660</wp:posOffset>
            </wp:positionH>
            <wp:positionV relativeFrom="paragraph">
              <wp:posOffset>-3277</wp:posOffset>
            </wp:positionV>
            <wp:extent cx="395785" cy="395785"/>
            <wp:effectExtent l="0" t="0" r="0" b="4445"/>
            <wp:wrapNone/>
            <wp:docPr id="2" name="Graphic 2" descr="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Chart.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6"/>
                        </a:ext>
                      </a:extLst>
                    </a:blip>
                    <a:stretch>
                      <a:fillRect/>
                    </a:stretch>
                  </pic:blipFill>
                  <pic:spPr>
                    <a:xfrm>
                      <a:off x="0" y="0"/>
                      <a:ext cx="395785" cy="395785"/>
                    </a:xfrm>
                    <a:prstGeom prst="rect">
                      <a:avLst/>
                    </a:prstGeom>
                  </pic:spPr>
                </pic:pic>
              </a:graphicData>
            </a:graphic>
            <wp14:sizeRelH relativeFrom="page">
              <wp14:pctWidth>0</wp14:pctWidth>
            </wp14:sizeRelH>
            <wp14:sizeRelV relativeFrom="page">
              <wp14:pctHeight>0</wp14:pctHeight>
            </wp14:sizeRelV>
          </wp:anchor>
        </w:drawing>
      </w:r>
      <w:r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Latvijas tautsaimniecības strukturālās transformācijas virzīb</w:t>
      </w:r>
      <w:r w:rsidR="002A7B24" w:rsidRPr="00F13D96">
        <w:rPr>
          <w:rFonts w:ascii="Segoe UI Semilight" w:eastAsia="Calibri" w:hAnsi="Segoe UI Semilight" w:cs="Segoe UI Semilight"/>
          <w:sz w:val="16"/>
          <w:szCs w:val="16"/>
          <w:lang w:val="lv-LV"/>
        </w:rPr>
        <w:t>as</w:t>
      </w:r>
      <w:r w:rsidR="008F5038" w:rsidRPr="00F13D96">
        <w:rPr>
          <w:rFonts w:ascii="Segoe UI Semilight" w:eastAsia="Calibri" w:hAnsi="Segoe UI Semilight" w:cs="Segoe UI Semilight"/>
          <w:sz w:val="16"/>
          <w:szCs w:val="16"/>
          <w:lang w:val="lv-LV"/>
        </w:rPr>
        <w:t xml:space="preserve"> uz zināšanu</w:t>
      </w:r>
      <w:r w:rsidR="002A7B24" w:rsidRPr="00F13D96">
        <w:rPr>
          <w:rFonts w:ascii="Segoe UI Semilight" w:eastAsia="Calibri" w:hAnsi="Segoe UI Semilight" w:cs="Segoe UI Semilight"/>
          <w:sz w:val="16"/>
          <w:szCs w:val="16"/>
          <w:lang w:val="lv-LV"/>
        </w:rPr>
        <w:t>-ietilpīgu</w:t>
      </w:r>
      <w:r w:rsidR="008F5038" w:rsidRPr="00F13D96">
        <w:rPr>
          <w:rFonts w:ascii="Segoe UI Semilight" w:eastAsia="Calibri" w:hAnsi="Segoe UI Semilight" w:cs="Segoe UI Semilight"/>
          <w:sz w:val="16"/>
          <w:szCs w:val="16"/>
          <w:lang w:val="lv-LV"/>
        </w:rPr>
        <w:t xml:space="preserve">modeli </w:t>
      </w:r>
      <w:r w:rsidR="002A7B24" w:rsidRPr="00F13D96">
        <w:rPr>
          <w:rFonts w:ascii="Segoe UI Semilight" w:eastAsia="Calibri" w:hAnsi="Segoe UI Semilight" w:cs="Segoe UI Semilight"/>
          <w:sz w:val="16"/>
          <w:szCs w:val="16"/>
          <w:lang w:val="lv-LV"/>
        </w:rPr>
        <w:t xml:space="preserve">novērtējums </w:t>
      </w:r>
      <w:r w:rsidR="008F5038" w:rsidRPr="00F13D96">
        <w:rPr>
          <w:rFonts w:ascii="Segoe UI Semilight" w:eastAsia="Calibri" w:hAnsi="Segoe UI Semilight" w:cs="Segoe UI Semilight"/>
          <w:sz w:val="16"/>
          <w:szCs w:val="16"/>
          <w:lang w:val="lv-LV"/>
        </w:rPr>
        <w:t>tiek balstīts statistikas dat</w:t>
      </w:r>
      <w:r w:rsidR="002A7B24" w:rsidRPr="00F13D96">
        <w:rPr>
          <w:rFonts w:ascii="Segoe UI Semilight" w:eastAsia="Calibri" w:hAnsi="Segoe UI Semilight" w:cs="Segoe UI Semilight"/>
          <w:sz w:val="16"/>
          <w:szCs w:val="16"/>
          <w:lang w:val="lv-LV"/>
        </w:rPr>
        <w:t>os</w:t>
      </w:r>
      <w:r w:rsidR="008F5038" w:rsidRPr="00F13D96">
        <w:rPr>
          <w:rFonts w:ascii="Segoe UI Semilight" w:eastAsia="Calibri" w:hAnsi="Segoe UI Semilight" w:cs="Segoe UI Semilight"/>
          <w:sz w:val="16"/>
          <w:szCs w:val="16"/>
          <w:lang w:val="lv-LV"/>
        </w:rPr>
        <w:t xml:space="preserve"> par tautsaimniecības nozarēm atbilstoši tehnoloģiskajam klasifikatoram. Savukārt eksporta groza strukturālo izmaiņu novērtējums balstīts uz produktu klasifikācijai atbilstoši tehnoloģiskās sarežģītības līmenim;</w:t>
      </w:r>
    </w:p>
    <w:p w14:paraId="1F68D5C4" w14:textId="5AC23E94" w:rsidR="008F5038" w:rsidRPr="00F13D96" w:rsidRDefault="005A0E55"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i/>
          <w:iCs/>
          <w:sz w:val="16"/>
          <w:szCs w:val="16"/>
          <w:lang w:val="lv-LV"/>
        </w:rPr>
      </w:pPr>
      <w:r w:rsidRPr="00F13D96">
        <w:rPr>
          <w:rFonts w:ascii="Segoe UI Semilight" w:eastAsia="Calibri" w:hAnsi="Segoe UI Semilight" w:cs="Segoe UI Semilight"/>
          <w:noProof/>
          <w:sz w:val="16"/>
          <w:szCs w:val="16"/>
          <w:lang w:val="lv-LV"/>
        </w:rPr>
        <w:drawing>
          <wp:anchor distT="0" distB="0" distL="114300" distR="114300" simplePos="0" relativeHeight="251766784" behindDoc="0" locked="0" layoutInCell="1" allowOverlap="1" wp14:anchorId="31F4A9CE" wp14:editId="1768EF4D">
            <wp:simplePos x="0" y="0"/>
            <wp:positionH relativeFrom="column">
              <wp:posOffset>-660</wp:posOffset>
            </wp:positionH>
            <wp:positionV relativeFrom="paragraph">
              <wp:posOffset>1016</wp:posOffset>
            </wp:positionV>
            <wp:extent cx="443552" cy="443552"/>
            <wp:effectExtent l="0" t="0" r="0" b="0"/>
            <wp:wrapNone/>
            <wp:docPr id="7" name="Graphic 7" descr="Presentation with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sentationBarChart.svg"/>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8"/>
                        </a:ext>
                      </a:extLst>
                    </a:blip>
                    <a:stretch>
                      <a:fillRect/>
                    </a:stretch>
                  </pic:blipFill>
                  <pic:spPr>
                    <a:xfrm>
                      <a:off x="0" y="0"/>
                      <a:ext cx="443552" cy="443552"/>
                    </a:xfrm>
                    <a:prstGeom prst="rect">
                      <a:avLst/>
                    </a:prstGeom>
                  </pic:spPr>
                </pic:pic>
              </a:graphicData>
            </a:graphic>
            <wp14:sizeRelH relativeFrom="page">
              <wp14:pctWidth>0</wp14:pctWidth>
            </wp14:sizeRelH>
            <wp14:sizeRelV relativeFrom="page">
              <wp14:pctHeight>0</wp14:pctHeight>
            </wp14:sizeRelV>
          </wp:anchor>
        </w:drawing>
      </w:r>
      <w:r w:rsidR="00B03AE3"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Latvijas snieguma vērtējums inovāciju jomā, tai skaitā inovāciju sistēmas stiprās puses un nepilnības, kā arī salīdzinājums ar inovāciju līderiem</w:t>
      </w:r>
      <w:r w:rsidR="002A7B24" w:rsidRPr="00F13D96">
        <w:rPr>
          <w:rFonts w:ascii="Segoe UI Semilight" w:eastAsia="Calibri" w:hAnsi="Segoe UI Semilight" w:cs="Segoe UI Semilight"/>
          <w:sz w:val="16"/>
          <w:szCs w:val="16"/>
          <w:lang w:val="lv-LV"/>
        </w:rPr>
        <w:t>,</w:t>
      </w:r>
      <w:r w:rsidR="008F5038" w:rsidRPr="00F13D96">
        <w:rPr>
          <w:rFonts w:ascii="Segoe UI Semilight" w:eastAsia="Calibri" w:hAnsi="Segoe UI Semilight" w:cs="Segoe UI Semilight"/>
          <w:sz w:val="16"/>
          <w:szCs w:val="16"/>
          <w:lang w:val="lv-LV"/>
        </w:rPr>
        <w:t xml:space="preserve"> balstās uz starptautisko organizāciju datiem, kā, piemēram. </w:t>
      </w:r>
      <w:r w:rsidR="008F5038" w:rsidRPr="00F13D96">
        <w:rPr>
          <w:rFonts w:ascii="Segoe UI Semilight" w:eastAsia="Calibri" w:hAnsi="Segoe UI Semilight" w:cs="Segoe UI Semilight"/>
          <w:i/>
          <w:iCs/>
          <w:sz w:val="16"/>
          <w:szCs w:val="16"/>
          <w:lang w:val="lv-LV"/>
        </w:rPr>
        <w:t>Innovation Union Scoreboard</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Knowledge Economy index</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Global Innovation Index</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European Innovation scoreboard</w:t>
      </w:r>
      <w:r w:rsidR="002A7B24" w:rsidRPr="00F13D96">
        <w:rPr>
          <w:rFonts w:ascii="Segoe UI Semilight" w:eastAsia="Calibri" w:hAnsi="Segoe UI Semilight" w:cs="Segoe UI Semilight"/>
          <w:i/>
          <w:iCs/>
          <w:sz w:val="16"/>
          <w:szCs w:val="16"/>
          <w:lang w:val="lv-LV"/>
        </w:rPr>
        <w:t>;</w:t>
      </w:r>
    </w:p>
    <w:p w14:paraId="13DD73D5" w14:textId="71995D32" w:rsidR="008F5038" w:rsidRDefault="005A0E55"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lv-LV"/>
        </w:rPr>
        <w:drawing>
          <wp:anchor distT="0" distB="0" distL="114300" distR="114300" simplePos="0" relativeHeight="251767808" behindDoc="0" locked="0" layoutInCell="1" allowOverlap="1" wp14:anchorId="00C0395A" wp14:editId="7065A259">
            <wp:simplePos x="0" y="0"/>
            <wp:positionH relativeFrom="column">
              <wp:posOffset>-660</wp:posOffset>
            </wp:positionH>
            <wp:positionV relativeFrom="paragraph">
              <wp:posOffset>-2007</wp:posOffset>
            </wp:positionV>
            <wp:extent cx="443230" cy="443230"/>
            <wp:effectExtent l="0" t="0" r="0" b="0"/>
            <wp:wrapNone/>
            <wp:docPr id="5" name="Graphic 5" descr="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earch.svg"/>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0"/>
                        </a:ext>
                      </a:extLst>
                    </a:blip>
                    <a:stretch>
                      <a:fillRect/>
                    </a:stretch>
                  </pic:blipFill>
                  <pic:spPr>
                    <a:xfrm>
                      <a:off x="0" y="0"/>
                      <a:ext cx="443230" cy="443230"/>
                    </a:xfrm>
                    <a:prstGeom prst="rect">
                      <a:avLst/>
                    </a:prstGeom>
                  </pic:spPr>
                </pic:pic>
              </a:graphicData>
            </a:graphic>
            <wp14:sizeRelH relativeFrom="page">
              <wp14:pctWidth>0</wp14:pctWidth>
            </wp14:sizeRelH>
            <wp14:sizeRelV relativeFrom="page">
              <wp14:pctHeight>0</wp14:pctHeight>
            </wp14:sizeRelV>
          </wp:anchor>
        </w:drawing>
      </w:r>
      <w:r w:rsidR="00B03AE3"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Lai novērtētu zināšanu</w:t>
      </w:r>
      <w:r w:rsidR="002A7B24" w:rsidRPr="00F13D96">
        <w:rPr>
          <w:rFonts w:ascii="Segoe UI Semilight" w:eastAsia="Calibri" w:hAnsi="Segoe UI Semilight" w:cs="Segoe UI Semilight"/>
          <w:sz w:val="16"/>
          <w:szCs w:val="16"/>
          <w:lang w:val="lv-LV"/>
        </w:rPr>
        <w:t>-ietilpīg</w:t>
      </w:r>
      <w:r w:rsidR="00A00D09" w:rsidRPr="00F13D96">
        <w:rPr>
          <w:rFonts w:ascii="Segoe UI Semilight" w:eastAsia="Calibri" w:hAnsi="Segoe UI Semilight" w:cs="Segoe UI Semilight"/>
          <w:sz w:val="16"/>
          <w:szCs w:val="16"/>
          <w:lang w:val="lv-LV"/>
        </w:rPr>
        <w:t>a</w:t>
      </w:r>
      <w:r w:rsidR="002A7B24" w:rsidRPr="00F13D96">
        <w:rPr>
          <w:rFonts w:ascii="Segoe UI Semilight" w:eastAsia="Calibri" w:hAnsi="Segoe UI Semilight" w:cs="Segoe UI Semilight"/>
          <w:sz w:val="16"/>
          <w:szCs w:val="16"/>
          <w:lang w:val="lv-LV"/>
        </w:rPr>
        <w:t>s</w:t>
      </w:r>
      <w:r w:rsidR="008F5038" w:rsidRPr="00F13D96">
        <w:rPr>
          <w:rFonts w:ascii="Segoe UI Semilight" w:eastAsia="Calibri" w:hAnsi="Segoe UI Semilight" w:cs="Segoe UI Semilight"/>
          <w:sz w:val="16"/>
          <w:szCs w:val="16"/>
          <w:lang w:val="lv-LV"/>
        </w:rPr>
        <w:t xml:space="preserve"> ekonomikas veidošan</w:t>
      </w:r>
      <w:r w:rsidR="002A7B24" w:rsidRPr="00F13D96">
        <w:rPr>
          <w:rFonts w:ascii="Segoe UI Semilight" w:eastAsia="Calibri" w:hAnsi="Segoe UI Semilight" w:cs="Segoe UI Semilight"/>
          <w:sz w:val="16"/>
          <w:szCs w:val="16"/>
          <w:lang w:val="lv-LV"/>
        </w:rPr>
        <w:t xml:space="preserve">ās </w:t>
      </w:r>
      <w:r w:rsidR="008F5038" w:rsidRPr="00F13D96">
        <w:rPr>
          <w:rFonts w:ascii="Segoe UI Semilight" w:eastAsia="Calibri" w:hAnsi="Segoe UI Semilight" w:cs="Segoe UI Semilight"/>
          <w:sz w:val="16"/>
          <w:szCs w:val="16"/>
          <w:lang w:val="lv-LV"/>
        </w:rPr>
        <w:t>p</w:t>
      </w:r>
      <w:r w:rsidR="009465C8">
        <w:rPr>
          <w:rFonts w:ascii="Segoe UI Semilight" w:eastAsia="Calibri" w:hAnsi="Segoe UI Semilight" w:cs="Segoe UI Semilight"/>
          <w:sz w:val="16"/>
          <w:szCs w:val="16"/>
          <w:lang w:val="lv-LV"/>
        </w:rPr>
        <w:t xml:space="preserve">rogresu un mērogu tika apkopoti dati </w:t>
      </w:r>
      <w:r w:rsidR="008F5038" w:rsidRPr="00F13D96">
        <w:rPr>
          <w:rFonts w:ascii="Segoe UI Semilight" w:eastAsia="Calibri" w:hAnsi="Segoe UI Semilight" w:cs="Segoe UI Semilight"/>
          <w:sz w:val="16"/>
          <w:szCs w:val="16"/>
          <w:lang w:val="lv-LV"/>
        </w:rPr>
        <w:t xml:space="preserve">par uzņēmēju pieprasījumu pēc ESF atbalsta (projektu un programmu līmenī) RIS3 </w:t>
      </w:r>
      <w:r w:rsidR="002A7B24" w:rsidRPr="00F13D96">
        <w:rPr>
          <w:rFonts w:ascii="Segoe UI Semilight" w:eastAsia="Calibri" w:hAnsi="Segoe UI Semilight" w:cs="Segoe UI Semilight"/>
          <w:sz w:val="16"/>
          <w:szCs w:val="16"/>
          <w:lang w:val="lv-LV"/>
        </w:rPr>
        <w:t>specializācijas</w:t>
      </w:r>
      <w:r w:rsidR="008F5038" w:rsidRPr="00F13D96">
        <w:rPr>
          <w:rFonts w:ascii="Segoe UI Semilight" w:eastAsia="Calibri" w:hAnsi="Segoe UI Semilight" w:cs="Segoe UI Semilight"/>
          <w:sz w:val="16"/>
          <w:szCs w:val="16"/>
          <w:lang w:val="lv-LV"/>
        </w:rPr>
        <w:t>jomās. Šāda pieeja ļauj identificēt uzņēmēju aktivitātes jauno konkurētspējas priekšrocību atklāšanā un attīstībā (t.i. “</w:t>
      </w:r>
      <w:r w:rsidR="008F5038" w:rsidRPr="00F13D96">
        <w:rPr>
          <w:rFonts w:ascii="Segoe UI Semilight" w:eastAsia="Calibri" w:hAnsi="Segoe UI Semilight" w:cs="Segoe UI Semilight"/>
          <w:i/>
          <w:iCs/>
          <w:sz w:val="16"/>
          <w:szCs w:val="16"/>
          <w:lang w:val="lv-LV"/>
        </w:rPr>
        <w:t>entrepreneurial discovery” procesu)</w:t>
      </w:r>
      <w:r w:rsidR="008F5038" w:rsidRPr="00F13D96">
        <w:rPr>
          <w:rFonts w:ascii="Segoe UI Semilight" w:eastAsia="Calibri" w:hAnsi="Segoe UI Semilight" w:cs="Segoe UI Semilight"/>
          <w:sz w:val="16"/>
          <w:szCs w:val="16"/>
          <w:lang w:val="lv-LV"/>
        </w:rPr>
        <w:t>.</w:t>
      </w:r>
    </w:p>
    <w:p w14:paraId="2885C3D1" w14:textId="77777777" w:rsidR="00F13D96" w:rsidRPr="00F13D96" w:rsidRDefault="00F13D96"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ind w:left="851" w:hanging="851"/>
        <w:jc w:val="both"/>
        <w:rPr>
          <w:rFonts w:ascii="Segoe UI Semilight" w:eastAsia="Calibri" w:hAnsi="Segoe UI Semilight" w:cs="Segoe UI Semilight"/>
          <w:sz w:val="4"/>
          <w:szCs w:val="4"/>
          <w:lang w:val="lv-LV"/>
        </w:rPr>
      </w:pPr>
    </w:p>
    <w:p w14:paraId="325BC298" w14:textId="77777777" w:rsidR="00B03AE3" w:rsidRPr="00407B29" w:rsidRDefault="00B03AE3" w:rsidP="00424A28">
      <w:pPr>
        <w:tabs>
          <w:tab w:val="clear" w:pos="850"/>
          <w:tab w:val="clear" w:pos="1191"/>
          <w:tab w:val="clear" w:pos="1531"/>
        </w:tabs>
        <w:rPr>
          <w:rFonts w:eastAsia="Calibri"/>
          <w:szCs w:val="20"/>
          <w:lang w:val="lv-LV"/>
        </w:rPr>
      </w:pPr>
    </w:p>
    <w:p w14:paraId="6E857D0B" w14:textId="77777777" w:rsidR="00B03AE3" w:rsidRPr="00407B29" w:rsidRDefault="00B03AE3" w:rsidP="00B03AE3">
      <w:pPr>
        <w:pBdr>
          <w:left w:val="single" w:sz="24" w:space="4" w:color="2F5496" w:themeColor="accent1" w:themeShade="BF"/>
        </w:pBdr>
        <w:tabs>
          <w:tab w:val="clear" w:pos="850"/>
          <w:tab w:val="clear" w:pos="1191"/>
          <w:tab w:val="clear" w:pos="1531"/>
        </w:tabs>
        <w:spacing w:before="240"/>
        <w:rPr>
          <w:rFonts w:asciiTheme="majorHAnsi" w:eastAsia="Calibri" w:hAnsiTheme="majorHAnsi"/>
          <w:b/>
          <w:szCs w:val="20"/>
          <w:lang w:val="lv-LV"/>
        </w:rPr>
        <w:sectPr w:rsidR="00B03AE3" w:rsidRPr="00407B29" w:rsidSect="00D315CF">
          <w:type w:val="continuous"/>
          <w:pgSz w:w="11907" w:h="16840" w:code="9"/>
          <w:pgMar w:top="1134" w:right="851" w:bottom="1134" w:left="1418" w:header="709" w:footer="709" w:gutter="0"/>
          <w:cols w:space="720"/>
        </w:sectPr>
      </w:pPr>
    </w:p>
    <w:p w14:paraId="230ABD16" w14:textId="5EFB6CB0" w:rsidR="00B03AE3" w:rsidRPr="00407B29" w:rsidRDefault="00B03AE3" w:rsidP="00494323">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t>Latvijā turpinās stabila ekonomiskā izaugsme, kuras tempi pārsniedz ES vidējos rādītājus</w:t>
      </w:r>
      <w:r w:rsidRPr="00407B29">
        <w:rPr>
          <w:rFonts w:asciiTheme="majorHAnsi" w:eastAsia="Calibri" w:hAnsiTheme="majorHAnsi"/>
          <w:szCs w:val="20"/>
          <w:lang w:val="lv-LV"/>
        </w:rPr>
        <w:t xml:space="preserve">. No 2011. līdz 2018.gadam IKP vidēji pieauga par 3,6% ik gadu. </w:t>
      </w:r>
    </w:p>
    <w:p w14:paraId="1BAC70A5" w14:textId="35120708" w:rsidR="008F5038" w:rsidRPr="00407B29" w:rsidRDefault="005554BE" w:rsidP="00494323">
      <w:pPr>
        <w:tabs>
          <w:tab w:val="clear" w:pos="850"/>
          <w:tab w:val="clear" w:pos="1191"/>
          <w:tab w:val="clear" w:pos="1531"/>
        </w:tabs>
        <w:jc w:val="both"/>
        <w:rPr>
          <w:rFonts w:eastAsia="Calibri"/>
          <w:szCs w:val="20"/>
          <w:lang w:val="lv-LV"/>
        </w:rPr>
      </w:pPr>
      <w:r w:rsidRPr="00407B29">
        <w:rPr>
          <w:rFonts w:eastAsia="Calibri"/>
          <w:szCs w:val="20"/>
          <w:lang w:val="lv-LV"/>
        </w:rPr>
        <w:t>2017.</w:t>
      </w:r>
      <w:r>
        <w:rPr>
          <w:rFonts w:eastAsia="Calibri"/>
          <w:szCs w:val="20"/>
          <w:lang w:val="lv-LV"/>
        </w:rPr>
        <w:t xml:space="preserve"> – </w:t>
      </w:r>
      <w:r w:rsidRPr="00407B29">
        <w:rPr>
          <w:rFonts w:eastAsia="Calibri"/>
          <w:szCs w:val="20"/>
          <w:lang w:val="lv-LV"/>
        </w:rPr>
        <w:t xml:space="preserve">2018.gadā </w:t>
      </w:r>
      <w:r w:rsidR="008F5038" w:rsidRPr="00407B29">
        <w:rPr>
          <w:rFonts w:eastAsia="Calibri"/>
          <w:szCs w:val="20"/>
          <w:lang w:val="lv-LV"/>
        </w:rPr>
        <w:t>izaugsmes temps paātrinājās. IKP palielinājās, attiecīgi, par 4,6% un 4,8%. Izaugsmes paātrināšanos sekmēja situācijas uzlabošanās ārējā vidē, intensīvāka</w:t>
      </w:r>
      <w:r>
        <w:rPr>
          <w:rFonts w:eastAsia="Calibri"/>
          <w:szCs w:val="20"/>
          <w:lang w:val="lv-LV"/>
        </w:rPr>
        <w:t>s</w:t>
      </w:r>
      <w:r w:rsidR="008F5038" w:rsidRPr="00407B29">
        <w:rPr>
          <w:rFonts w:eastAsia="Calibri"/>
          <w:szCs w:val="20"/>
          <w:lang w:val="lv-LV"/>
        </w:rPr>
        <w:t xml:space="preserve"> ES struktūrfondu </w:t>
      </w:r>
      <w:r>
        <w:rPr>
          <w:rFonts w:eastAsia="Calibri"/>
          <w:szCs w:val="20"/>
          <w:lang w:val="lv-LV"/>
        </w:rPr>
        <w:t>investīcijas</w:t>
      </w:r>
      <w:r w:rsidR="008F5038" w:rsidRPr="00407B29">
        <w:rPr>
          <w:rFonts w:eastAsia="Calibri"/>
          <w:szCs w:val="20"/>
          <w:lang w:val="lv-LV"/>
        </w:rPr>
        <w:t>, nodarbinātības un darba samaksas pieaugums.</w:t>
      </w:r>
    </w:p>
    <w:p w14:paraId="7FCEA622" w14:textId="4CBE92A7" w:rsidR="00424A28" w:rsidRPr="00407B29" w:rsidRDefault="008F5038" w:rsidP="002A7B24">
      <w:pPr>
        <w:tabs>
          <w:tab w:val="clear" w:pos="850"/>
          <w:tab w:val="clear" w:pos="1191"/>
          <w:tab w:val="clear" w:pos="1531"/>
        </w:tabs>
        <w:jc w:val="both"/>
        <w:rPr>
          <w:rFonts w:eastAsia="Calibri"/>
          <w:szCs w:val="20"/>
          <w:lang w:val="lv-LV"/>
        </w:rPr>
      </w:pPr>
      <w:r w:rsidRPr="00407B29">
        <w:rPr>
          <w:rFonts w:eastAsia="Calibri"/>
          <w:szCs w:val="20"/>
          <w:lang w:val="lv-LV"/>
        </w:rPr>
        <w:t xml:space="preserve">Pēc samazinājuma vai stagnācijas </w:t>
      </w:r>
      <w:r w:rsidR="005554BE" w:rsidRPr="00407B29">
        <w:rPr>
          <w:rFonts w:eastAsia="Calibri"/>
          <w:szCs w:val="20"/>
          <w:lang w:val="lv-LV"/>
        </w:rPr>
        <w:t>2013.</w:t>
      </w:r>
      <w:r w:rsidR="005554BE">
        <w:rPr>
          <w:rFonts w:eastAsia="Calibri"/>
          <w:szCs w:val="20"/>
          <w:lang w:val="lv-LV"/>
        </w:rPr>
        <w:t xml:space="preserve"> – </w:t>
      </w:r>
      <w:r w:rsidR="005554BE" w:rsidRPr="00407B29">
        <w:rPr>
          <w:rFonts w:eastAsia="Calibri"/>
          <w:szCs w:val="20"/>
          <w:lang w:val="lv-LV"/>
        </w:rPr>
        <w:t xml:space="preserve">2016.gados </w:t>
      </w:r>
      <w:r w:rsidRPr="00407B29">
        <w:rPr>
          <w:rFonts w:eastAsia="Calibri"/>
          <w:szCs w:val="20"/>
          <w:lang w:val="lv-LV"/>
        </w:rPr>
        <w:t xml:space="preserve">ir atsākušas strauji pieaugt investīcijas. 2017.gadā – par 13,1%, bet 2018.gadā – par 16,4%. To pieaugumu galvenokārt nodrošināja ES struktūrfondu projektu īstenošanas intensitātes kāpums, kā arī privātās investīcijas dažādos būvniecības projektos. Investīciju jomā jāatzīmē arī salīdzinoši straujais pieaugums ieguldījumiem mašīnās un iekārtās (2018.gadā – par 11%). Pieauga arī ārvalstu tiešo investīciju plūsmas Latvijā, kas 2017.gadā bija 650 milj. </w:t>
      </w:r>
      <w:r w:rsidR="00F13D96">
        <w:rPr>
          <w:rFonts w:eastAsia="Calibri"/>
          <w:szCs w:val="20"/>
          <w:lang w:val="lv-LV"/>
        </w:rPr>
        <w:t>EUR</w:t>
      </w:r>
      <w:r w:rsidRPr="00407B29">
        <w:rPr>
          <w:rFonts w:eastAsia="Calibri"/>
          <w:szCs w:val="20"/>
          <w:lang w:val="lv-LV"/>
        </w:rPr>
        <w:t xml:space="preserve"> jeb 2,4% no IKP, bet 2018.gadā – 744 milj. </w:t>
      </w:r>
      <w:r w:rsidR="00F13D96">
        <w:rPr>
          <w:rFonts w:eastAsia="Calibri"/>
          <w:szCs w:val="20"/>
          <w:lang w:val="lv-LV"/>
        </w:rPr>
        <w:t>EUR</w:t>
      </w:r>
      <w:r w:rsidRPr="00407B29">
        <w:rPr>
          <w:rFonts w:eastAsia="Calibri"/>
          <w:szCs w:val="20"/>
          <w:lang w:val="lv-LV"/>
        </w:rPr>
        <w:t xml:space="preserve"> jeb 2,5% no IKP.</w:t>
      </w:r>
    </w:p>
    <w:p w14:paraId="669D3679" w14:textId="77777777" w:rsidR="00B03AE3" w:rsidRPr="00407B29" w:rsidRDefault="00B03AE3" w:rsidP="002A7B24">
      <w:pPr>
        <w:pBdr>
          <w:left w:val="single" w:sz="24" w:space="4" w:color="2F5496" w:themeColor="accent1" w:themeShade="BF"/>
        </w:pBdr>
        <w:tabs>
          <w:tab w:val="clear" w:pos="850"/>
          <w:tab w:val="clear" w:pos="1191"/>
          <w:tab w:val="clear" w:pos="1531"/>
        </w:tabs>
        <w:spacing w:before="240"/>
        <w:jc w:val="both"/>
        <w:rPr>
          <w:rFonts w:asciiTheme="majorHAnsi" w:eastAsia="Calibri" w:hAnsiTheme="majorHAnsi"/>
          <w:szCs w:val="20"/>
          <w:lang w:val="lv-LV"/>
        </w:rPr>
      </w:pPr>
      <w:r w:rsidRPr="00407B29">
        <w:rPr>
          <w:rFonts w:asciiTheme="majorHAnsi" w:eastAsia="Calibri" w:hAnsiTheme="majorHAnsi"/>
          <w:b/>
          <w:szCs w:val="20"/>
          <w:lang w:val="lv-LV"/>
        </w:rPr>
        <w:t>Latvijas ekonomika ir makroekonomiski sabalansēta, tomēr tai trūkst straujākas izaugsmes stimuli.</w:t>
      </w:r>
    </w:p>
    <w:p w14:paraId="546DDF08" w14:textId="75045C60" w:rsidR="00B03AE3" w:rsidRPr="00407B29" w:rsidRDefault="00B03AE3" w:rsidP="00494323">
      <w:pPr>
        <w:tabs>
          <w:tab w:val="clear" w:pos="850"/>
          <w:tab w:val="clear" w:pos="1191"/>
          <w:tab w:val="clear" w:pos="1531"/>
        </w:tabs>
        <w:jc w:val="both"/>
        <w:rPr>
          <w:rFonts w:eastAsia="Calibri"/>
          <w:szCs w:val="20"/>
          <w:lang w:val="lv-LV"/>
        </w:rPr>
      </w:pPr>
      <w:r w:rsidRPr="00407B29">
        <w:rPr>
          <w:rFonts w:eastAsia="Calibri"/>
          <w:szCs w:val="20"/>
          <w:lang w:val="lv-LV"/>
        </w:rPr>
        <w:t>Straujās izaugsmes gados un krīzes laikā izveidojušās ārējās un iekšējās makroekonomiskās disproporcijas pakāpeniski mazinās, par ko liecina ES Brīdināšanas mehānisma rādītāji.</w:t>
      </w:r>
    </w:p>
    <w:p w14:paraId="37732218" w14:textId="42D69B58" w:rsidR="00B03AE3" w:rsidRPr="00407B29" w:rsidRDefault="00B03AE3" w:rsidP="002A7B24">
      <w:pPr>
        <w:tabs>
          <w:tab w:val="clear" w:pos="850"/>
          <w:tab w:val="clear" w:pos="1191"/>
          <w:tab w:val="clear" w:pos="1531"/>
        </w:tabs>
        <w:jc w:val="both"/>
        <w:rPr>
          <w:rFonts w:eastAsia="Calibri"/>
          <w:szCs w:val="20"/>
          <w:lang w:val="lv-LV"/>
        </w:rPr>
      </w:pPr>
      <w:r w:rsidRPr="00407B29">
        <w:rPr>
          <w:rFonts w:eastAsia="Calibri"/>
          <w:szCs w:val="20"/>
          <w:lang w:val="lv-LV"/>
        </w:rPr>
        <w:t xml:space="preserve">Turklāt izmaksu konkurētspējas rādītājiem ir tendence pasliktināties. </w:t>
      </w:r>
      <w:r w:rsidRPr="00407B29">
        <w:rPr>
          <w:rFonts w:eastAsia="Calibri"/>
          <w:szCs w:val="20"/>
          <w:lang w:val="lv-LV" w:eastAsia="en-US"/>
        </w:rPr>
        <w:t xml:space="preserve">Ekonomiskajā izaugsmē arvien vairāk ir vērojams izmaksu spiediens, kas palielina konkurētspējas vājināšanās risku. </w:t>
      </w:r>
      <w:r w:rsidRPr="00407B29">
        <w:rPr>
          <w:rFonts w:eastAsia="Calibri"/>
          <w:szCs w:val="20"/>
          <w:lang w:val="lv-LV"/>
        </w:rPr>
        <w:t xml:space="preserve">Pieaug nominālais </w:t>
      </w:r>
      <w:r w:rsidR="005554BE">
        <w:rPr>
          <w:rFonts w:eastAsia="Calibri"/>
          <w:szCs w:val="20"/>
          <w:lang w:val="lv-LV"/>
        </w:rPr>
        <w:t>VDI</w:t>
      </w:r>
      <w:r w:rsidRPr="00407B29">
        <w:rPr>
          <w:rFonts w:eastAsia="Calibri"/>
          <w:szCs w:val="20"/>
          <w:lang w:val="lv-LV"/>
        </w:rPr>
        <w:t xml:space="preserve">, ko ietekmē darbaspēka straujāka nekā produktivitātes dinamika, arvien mērenāks ir eksporta tirgus daļas kāpums, palielinās reālais efektīvais valūtas kurss. </w:t>
      </w:r>
    </w:p>
    <w:p w14:paraId="46E0CEA2" w14:textId="77777777" w:rsidR="00B03AE3" w:rsidRPr="00407B29" w:rsidRDefault="00B03AE3" w:rsidP="00494323">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t>Latvijas pozīcijas starptautiskajos reitingos uzlabojas, tomēr inovāciju sniegumam ir zems vērtējums.</w:t>
      </w:r>
    </w:p>
    <w:p w14:paraId="2B62BE95" w14:textId="20E827BA" w:rsidR="00B03AE3" w:rsidRPr="00407B29" w:rsidRDefault="00B03AE3" w:rsidP="00494323">
      <w:pPr>
        <w:tabs>
          <w:tab w:val="clear" w:pos="850"/>
          <w:tab w:val="clear" w:pos="1191"/>
          <w:tab w:val="clear" w:pos="1531"/>
        </w:tabs>
        <w:jc w:val="both"/>
        <w:rPr>
          <w:rFonts w:eastAsia="Calibri"/>
          <w:szCs w:val="20"/>
          <w:lang w:val="lv-LV" w:eastAsia="en-US"/>
        </w:rPr>
      </w:pPr>
      <w:r w:rsidRPr="00407B29">
        <w:rPr>
          <w:rFonts w:eastAsia="Calibri"/>
          <w:szCs w:val="20"/>
          <w:lang w:val="lv-LV" w:eastAsia="en-US"/>
        </w:rPr>
        <w:t xml:space="preserve">Pasaules ekonomikas foruma ziņojumā jaunajā </w:t>
      </w:r>
      <w:r w:rsidRPr="00407B29">
        <w:rPr>
          <w:rFonts w:eastAsia="Calibri"/>
          <w:b/>
          <w:szCs w:val="20"/>
          <w:lang w:val="lv-LV" w:eastAsia="en-US"/>
        </w:rPr>
        <w:t>Globālās konkurētspējas indeksā (GCI 4.0) 2018.gadam</w:t>
      </w:r>
      <w:r w:rsidRPr="00407B29">
        <w:rPr>
          <w:rFonts w:eastAsia="Calibri"/>
          <w:szCs w:val="20"/>
          <w:lang w:val="lv-LV" w:eastAsia="en-US"/>
        </w:rPr>
        <w:t xml:space="preserve"> Latvija ierindota 42.vietā starp 140 apsekotajām pasaules ekonomikām. Latvijas konkurētspējas priekšrocības kopš 2007.gada praktiski nav mainījušās. Visnozīmīgākā konkurētspējas priekšrocība ir darba tirgus efektivitāte. Savukārt Latvijas konkurētspēju būtiski vājina institucionālās nepilnības, infrastruktūras nepietiekama kvalitāte, zems inovācijas sniegums, kā arī nepietiekams uzņēmējdarbības attīstība un kvalitāte.</w:t>
      </w:r>
    </w:p>
    <w:p w14:paraId="06361ADF" w14:textId="36D42175" w:rsidR="00B03AE3" w:rsidRPr="00407B29" w:rsidRDefault="00B03AE3" w:rsidP="002A7B24">
      <w:pPr>
        <w:tabs>
          <w:tab w:val="clear" w:pos="850"/>
          <w:tab w:val="clear" w:pos="1191"/>
          <w:tab w:val="clear" w:pos="1531"/>
        </w:tabs>
        <w:jc w:val="both"/>
        <w:rPr>
          <w:color w:val="000000" w:themeColor="text1"/>
          <w:szCs w:val="20"/>
          <w:lang w:val="lv-LV"/>
        </w:rPr>
      </w:pPr>
      <w:r w:rsidRPr="00407B29">
        <w:rPr>
          <w:b/>
          <w:color w:val="000000" w:themeColor="text1"/>
          <w:szCs w:val="20"/>
          <w:lang w:val="lv-LV"/>
        </w:rPr>
        <w:t>Eiropas Komisijas ikgadēji publicētajā Eiropas inovācijas rezultātu pārskatā 201</w:t>
      </w:r>
      <w:r w:rsidR="00EA1F05" w:rsidRPr="00407B29">
        <w:rPr>
          <w:b/>
          <w:color w:val="000000" w:themeColor="text1"/>
          <w:szCs w:val="20"/>
          <w:lang w:val="lv-LV"/>
        </w:rPr>
        <w:t>9</w:t>
      </w:r>
      <w:r w:rsidRPr="00407B29">
        <w:rPr>
          <w:color w:val="000000" w:themeColor="text1"/>
          <w:szCs w:val="20"/>
          <w:lang w:val="lv-LV"/>
        </w:rPr>
        <w:t xml:space="preserve"> (</w:t>
      </w:r>
      <w:r w:rsidRPr="00407B29">
        <w:rPr>
          <w:i/>
          <w:color w:val="000000" w:themeColor="text1"/>
          <w:szCs w:val="20"/>
          <w:lang w:val="lv-LV"/>
        </w:rPr>
        <w:t>European Innovation Scoreboard 201</w:t>
      </w:r>
      <w:r w:rsidR="00EA1F05" w:rsidRPr="00407B29">
        <w:rPr>
          <w:i/>
          <w:color w:val="000000" w:themeColor="text1"/>
          <w:szCs w:val="20"/>
          <w:lang w:val="lv-LV"/>
        </w:rPr>
        <w:t>9</w:t>
      </w:r>
      <w:r w:rsidRPr="00407B29">
        <w:rPr>
          <w:color w:val="000000" w:themeColor="text1"/>
          <w:szCs w:val="20"/>
          <w:lang w:val="lv-LV"/>
        </w:rPr>
        <w:t xml:space="preserve">) Latvija 28 ES valstu vidū ir ierindojusies 24.vietā un ir iekļauta </w:t>
      </w:r>
      <w:r w:rsidRPr="00407B29">
        <w:rPr>
          <w:i/>
          <w:color w:val="000000" w:themeColor="text1"/>
          <w:szCs w:val="20"/>
          <w:lang w:val="lv-LV"/>
        </w:rPr>
        <w:t>mēreno novatoru</w:t>
      </w:r>
      <w:r w:rsidRPr="00407B29">
        <w:rPr>
          <w:color w:val="000000" w:themeColor="text1"/>
          <w:szCs w:val="20"/>
          <w:lang w:val="lv-LV"/>
        </w:rPr>
        <w:t xml:space="preserve"> valstu grupā. Kā Latvijas inovācijas sistēmas relatīvās priekšrocības ir atzīmētas: inovācijai draudzīga vide, finanses un atbalsts, bet relatīvi vājākās jomas ir novatori un uzņēmumu investīcijas.</w:t>
      </w:r>
    </w:p>
    <w:p w14:paraId="64B18E16" w14:textId="552DC752" w:rsidR="00B03AE3" w:rsidRPr="00407B29" w:rsidRDefault="00B03AE3" w:rsidP="002A7B24">
      <w:pPr>
        <w:tabs>
          <w:tab w:val="clear" w:pos="850"/>
          <w:tab w:val="clear" w:pos="1191"/>
          <w:tab w:val="clear" w:pos="1531"/>
        </w:tabs>
        <w:jc w:val="both"/>
        <w:rPr>
          <w:rFonts w:eastAsia="Calibri"/>
          <w:color w:val="000000" w:themeColor="text1"/>
          <w:szCs w:val="20"/>
          <w:lang w:val="lv-LV" w:eastAsia="en-US"/>
        </w:rPr>
      </w:pPr>
      <w:r w:rsidRPr="00407B29">
        <w:rPr>
          <w:b/>
          <w:color w:val="000000" w:themeColor="text1"/>
          <w:szCs w:val="20"/>
          <w:lang w:val="lv-LV"/>
        </w:rPr>
        <w:t>Pasaules Inovācijas indeksā 2018</w:t>
      </w:r>
      <w:r w:rsidRPr="00407B29">
        <w:rPr>
          <w:color w:val="000000" w:themeColor="text1"/>
          <w:szCs w:val="20"/>
          <w:lang w:val="lv-LV"/>
        </w:rPr>
        <w:t xml:space="preserve"> (</w:t>
      </w:r>
      <w:r w:rsidRPr="00407B29">
        <w:rPr>
          <w:i/>
          <w:color w:val="000000" w:themeColor="text1"/>
          <w:szCs w:val="20"/>
          <w:lang w:val="lv-LV"/>
        </w:rPr>
        <w:t>Global Innovation Index 2018</w:t>
      </w:r>
      <w:r w:rsidRPr="00407B29">
        <w:rPr>
          <w:color w:val="000000" w:themeColor="text1"/>
          <w:szCs w:val="20"/>
          <w:lang w:val="lv-LV"/>
        </w:rPr>
        <w:t>) Latvija ir ierindojusies 34.vietā starp 126</w:t>
      </w:r>
      <w:r w:rsidR="00F13D96">
        <w:rPr>
          <w:color w:val="000000" w:themeColor="text1"/>
          <w:szCs w:val="20"/>
          <w:lang w:val="lv-LV"/>
        </w:rPr>
        <w:t> </w:t>
      </w:r>
      <w:r w:rsidRPr="00407B29">
        <w:rPr>
          <w:color w:val="000000" w:themeColor="text1"/>
          <w:szCs w:val="20"/>
          <w:lang w:val="lv-LV"/>
        </w:rPr>
        <w:t>apsekotajām valstīm. Kā Latvijas stiprās puses ir izcelti sekojoši rādītāji: uzņēmējdarbības uzsākšanas vieglums, skolēnu un skolotāju attiecība vidējās izglītības iestādēs, atbilstība vides vadības sistēmas standartiem, kredītu saņemšanas vieglums, sieviešu ar augstāko izglītību īpatsvars, iekšzemes kopējie izdevumi pētniecībai un attīstībai, ko finansē ārzemes, iekšzemes kopprodukta pieaugums uz vienu strādājošo pēc pirktspējas paritātes, ka arī radošo industriju produktu apjoma pieaugums.</w:t>
      </w:r>
    </w:p>
    <w:p w14:paraId="02261DDB" w14:textId="3DAC8D63" w:rsidR="00F13D96" w:rsidRDefault="00F13D96">
      <w:pPr>
        <w:spacing w:after="0"/>
        <w:jc w:val="both"/>
        <w:rPr>
          <w:rFonts w:eastAsia="Calibri"/>
          <w:szCs w:val="20"/>
          <w:lang w:val="lv-LV"/>
        </w:rPr>
      </w:pPr>
      <w:r>
        <w:rPr>
          <w:rFonts w:eastAsia="Calibri"/>
          <w:szCs w:val="20"/>
          <w:lang w:val="lv-LV"/>
        </w:rPr>
        <w:br w:type="page"/>
      </w:r>
    </w:p>
    <w:p w14:paraId="69A339C3" w14:textId="77777777" w:rsidR="00B03AE3" w:rsidRPr="00407B29" w:rsidRDefault="00B03AE3" w:rsidP="00494323">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szCs w:val="20"/>
          <w:lang w:val="lv-LV"/>
        </w:rPr>
      </w:pPr>
      <w:r w:rsidRPr="00407B29">
        <w:rPr>
          <w:rFonts w:asciiTheme="majorHAnsi" w:eastAsia="Calibri" w:hAnsiTheme="majorHAnsi"/>
          <w:b/>
          <w:szCs w:val="20"/>
          <w:lang w:val="lv-LV"/>
        </w:rPr>
        <w:lastRenderedPageBreak/>
        <w:t>Lai saglabātu izaugsmi ilgtermiņā galvenais izaicinājums – produktivitātes celšana</w:t>
      </w:r>
    </w:p>
    <w:p w14:paraId="5473EA3B" w14:textId="58447406" w:rsidR="00B03AE3" w:rsidRPr="00407B29" w:rsidRDefault="00B03AE3" w:rsidP="00494323">
      <w:pPr>
        <w:tabs>
          <w:tab w:val="clear" w:pos="850"/>
          <w:tab w:val="clear" w:pos="1191"/>
          <w:tab w:val="clear" w:pos="1531"/>
        </w:tabs>
        <w:jc w:val="both"/>
        <w:rPr>
          <w:rFonts w:eastAsia="Calibri"/>
          <w:szCs w:val="20"/>
          <w:lang w:val="lv-LV"/>
        </w:rPr>
      </w:pPr>
      <w:r w:rsidRPr="00407B29">
        <w:rPr>
          <w:rFonts w:eastAsia="Calibri"/>
          <w:szCs w:val="24"/>
          <w:lang w:val="lv-LV"/>
        </w:rPr>
        <w:t>Pr</w:t>
      </w:r>
      <w:r w:rsidRPr="00407B29">
        <w:rPr>
          <w:rFonts w:eastAsia="Calibri"/>
          <w:szCs w:val="20"/>
          <w:lang w:val="lv-LV"/>
        </w:rPr>
        <w:t>oduktivitātes dinamika Latvijā pēdējos gados ir bijusi straujāka nekā vidēji ES. Laikā no 2010. līdz 2018.gadam produktivitāte ir pieaugusi par 18,9% (vidēji ES-28 – par 4,8%) un produktivitātes plaisa mazinājās par 12 procentpunktiem. Tomēr, salīdzinot ar ES augsti attīstītajām valstīm, joprojām saglabājas liela atpalicība. 2018.gadā produktivitātes līmenis Latvijā bija tikai 49,4% (67,3% pēc PPS) no ES vidējā līmeņa un tas ir viens no zemākiem rādītājiem ES.</w:t>
      </w:r>
    </w:p>
    <w:p w14:paraId="33FB72CD" w14:textId="77777777" w:rsidR="005554BE" w:rsidRPr="00407B29" w:rsidRDefault="005554BE" w:rsidP="005554BE">
      <w:pPr>
        <w:jc w:val="both"/>
        <w:rPr>
          <w:rFonts w:eastAsia="Calibri"/>
          <w:szCs w:val="24"/>
          <w:lang w:val="lv-LV"/>
        </w:rPr>
      </w:pPr>
      <w:r w:rsidRPr="00407B29">
        <w:rPr>
          <w:rFonts w:eastAsia="Calibri"/>
          <w:szCs w:val="20"/>
          <w:lang w:val="lv-LV" w:eastAsia="en-US"/>
        </w:rPr>
        <w:t>Kaut arī kopējais produktivitātes līmenis ir palielinājies, produktivitātes dinamika pēdējos gados kļūst mērenāka.</w:t>
      </w:r>
      <w:r w:rsidRPr="00407B29">
        <w:rPr>
          <w:rFonts w:eastAsia="Calibri"/>
          <w:szCs w:val="24"/>
          <w:lang w:val="lv-LV"/>
        </w:rPr>
        <w:t xml:space="preserve"> Pēckrīzes gados (2011.</w:t>
      </w:r>
      <w:r>
        <w:rPr>
          <w:rFonts w:eastAsia="Calibri"/>
          <w:szCs w:val="24"/>
          <w:lang w:val="lv-LV"/>
        </w:rPr>
        <w:t xml:space="preserve"> – </w:t>
      </w:r>
      <w:r w:rsidRPr="00407B29">
        <w:rPr>
          <w:rFonts w:eastAsia="Calibri"/>
          <w:szCs w:val="24"/>
          <w:lang w:val="lv-LV"/>
        </w:rPr>
        <w:t>2018.) produktivitātes ikgadējie pieauguma tempi ir gandrīz trīs reizes lēnāki nekā pirms krīzes (1996.</w:t>
      </w:r>
      <w:r>
        <w:rPr>
          <w:rFonts w:eastAsia="Calibri"/>
          <w:szCs w:val="24"/>
          <w:lang w:val="lv-LV"/>
        </w:rPr>
        <w:t xml:space="preserve"> – </w:t>
      </w:r>
      <w:r w:rsidRPr="00407B29">
        <w:rPr>
          <w:rFonts w:eastAsia="Calibri"/>
          <w:szCs w:val="24"/>
          <w:lang w:val="lv-LV"/>
        </w:rPr>
        <w:t>2007.).</w:t>
      </w:r>
    </w:p>
    <w:p w14:paraId="32214727" w14:textId="6BE1C8D1" w:rsidR="00B03AE3" w:rsidRDefault="00B03AE3" w:rsidP="002A7B24">
      <w:pPr>
        <w:tabs>
          <w:tab w:val="clear" w:pos="850"/>
          <w:tab w:val="clear" w:pos="1191"/>
          <w:tab w:val="clear" w:pos="1531"/>
        </w:tabs>
        <w:jc w:val="both"/>
        <w:rPr>
          <w:rFonts w:eastAsia="Calibri"/>
          <w:szCs w:val="24"/>
          <w:lang w:val="lv-LV"/>
        </w:rPr>
      </w:pPr>
      <w:r w:rsidRPr="00407B29">
        <w:rPr>
          <w:rFonts w:eastAsia="Calibri"/>
          <w:szCs w:val="24"/>
          <w:lang w:val="lv-LV"/>
        </w:rPr>
        <w:t xml:space="preserve">Produktivitāte straujāk aug tirgojamās nozarēs. </w:t>
      </w:r>
      <w:r w:rsidR="005554BE" w:rsidRPr="00407B29">
        <w:rPr>
          <w:rFonts w:eastAsia="Calibri"/>
          <w:szCs w:val="24"/>
          <w:lang w:val="lv-LV"/>
        </w:rPr>
        <w:t>. 2011.</w:t>
      </w:r>
      <w:r w:rsidR="005554BE">
        <w:rPr>
          <w:rFonts w:eastAsia="Calibri"/>
          <w:szCs w:val="24"/>
          <w:lang w:val="lv-LV"/>
        </w:rPr>
        <w:t xml:space="preserve"> – </w:t>
      </w:r>
      <w:r w:rsidR="005554BE" w:rsidRPr="00407B29">
        <w:rPr>
          <w:rFonts w:eastAsia="Calibri"/>
          <w:szCs w:val="24"/>
          <w:lang w:val="lv-LV"/>
        </w:rPr>
        <w:t xml:space="preserve">2017. </w:t>
      </w:r>
      <w:r w:rsidR="005554BE">
        <w:rPr>
          <w:rFonts w:eastAsia="Calibri"/>
          <w:szCs w:val="24"/>
          <w:lang w:val="lv-LV"/>
        </w:rPr>
        <w:t>gadam</w:t>
      </w:r>
      <w:r w:rsidRPr="00407B29">
        <w:rPr>
          <w:rFonts w:eastAsia="Calibri"/>
          <w:szCs w:val="24"/>
          <w:lang w:val="lv-LV"/>
        </w:rPr>
        <w:t xml:space="preserve"> tirgojamās nozarēs tā ik gadu vidēji pieauga par 3,1%, netirgojamās – par 1% gadā. Līderpozīcijas pēc produktivitātes ikgadējās dinamikas ieņem tirdzniecības un transporta pakalpojumu nozares. Arī apstrādes rūpniecības nozarei bija liels devums kopējās produktivitātes pieaugumā. 2018.gadā produktivitāte apstrādes rūpniecībā bija par 20,1% pārsniedza 2010.gada līmeni.</w:t>
      </w:r>
    </w:p>
    <w:p w14:paraId="4387A028" w14:textId="7D85D11E" w:rsidR="00B03AE3" w:rsidRPr="00407B29" w:rsidRDefault="00F13D96" w:rsidP="007778FE">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Pr>
          <w:rFonts w:asciiTheme="majorHAnsi" w:eastAsia="Calibri" w:hAnsiTheme="majorHAnsi"/>
          <w:b/>
          <w:szCs w:val="20"/>
          <w:lang w:val="lv-LV"/>
        </w:rPr>
        <w:br w:type="column"/>
      </w:r>
      <w:r w:rsidR="00B03AE3" w:rsidRPr="00407B29">
        <w:rPr>
          <w:rFonts w:asciiTheme="majorHAnsi" w:eastAsia="Calibri" w:hAnsiTheme="majorHAnsi"/>
          <w:b/>
          <w:szCs w:val="20"/>
          <w:lang w:val="lv-LV"/>
        </w:rPr>
        <w:t>Apstrādes rūpniecībā produktivitātes līmenis ir gandrīz par 20% zemāks nekā vidēji tautsaimniecībā, kas lielā mērā izskaidro kopējo produktivitātes zemo līmeni Latvijā.</w:t>
      </w:r>
    </w:p>
    <w:p w14:paraId="135C158D" w14:textId="77777777" w:rsidR="00B03AE3" w:rsidRPr="00407B29" w:rsidRDefault="00B03AE3" w:rsidP="00494323">
      <w:pPr>
        <w:jc w:val="both"/>
        <w:rPr>
          <w:rFonts w:eastAsia="Calibri"/>
          <w:szCs w:val="24"/>
          <w:lang w:val="lv-LV"/>
        </w:rPr>
      </w:pPr>
      <w:r w:rsidRPr="00407B29">
        <w:rPr>
          <w:rFonts w:eastAsia="Calibri"/>
          <w:szCs w:val="24"/>
          <w:lang w:val="lv-LV"/>
        </w:rPr>
        <w:t>Salīdzinājumam, ES valstīs produktivitātes līmenis apstrādes rūpniecībā vidēji par 17%, bet vecajās ES dalībvalstīs (ES-15) – par 28% ir augstāks nekā vidēji tautsaimniecībā.</w:t>
      </w:r>
    </w:p>
    <w:p w14:paraId="4EB37DDD" w14:textId="77777777" w:rsidR="00B03AE3" w:rsidRPr="00407B29" w:rsidRDefault="00B03AE3" w:rsidP="002A7B24">
      <w:pPr>
        <w:jc w:val="both"/>
        <w:rPr>
          <w:rFonts w:eastAsia="Calibri"/>
          <w:szCs w:val="24"/>
          <w:lang w:val="lv-LV"/>
        </w:rPr>
      </w:pPr>
      <w:r w:rsidRPr="00407B29">
        <w:rPr>
          <w:rFonts w:eastAsia="Calibri"/>
          <w:szCs w:val="24"/>
          <w:lang w:val="lv-LV"/>
        </w:rPr>
        <w:t>Latvijas rūpniecības produktivitātes līmeņa palielināšanas iespējas galvenokārt ir saistītas ar tās spēju veikt tehnoloģisko modernizāciju un inovācijas, paplašināt dalību pasaules vērtības ķēdēs, paaugstināt darbaspēka kvalifikāciju un uzlabot darbaspēka iekšējo mobilitāti valstī. Būtiska nozīme ir arī apstrādes rūpniecības un Latvijas tautsaimniecības kopumā strukturālai transformācijai uz augstākās pievienotās vērtības un augstākas produktivitātes aktivitātēm.</w:t>
      </w:r>
    </w:p>
    <w:p w14:paraId="064F055B" w14:textId="208D3027" w:rsidR="00B03AE3" w:rsidRPr="00407B29" w:rsidRDefault="00B03AE3" w:rsidP="00494323">
      <w:pPr>
        <w:tabs>
          <w:tab w:val="clear" w:pos="850"/>
          <w:tab w:val="clear" w:pos="1191"/>
          <w:tab w:val="clear" w:pos="1531"/>
        </w:tabs>
        <w:spacing w:after="0"/>
        <w:jc w:val="both"/>
        <w:rPr>
          <w:rFonts w:eastAsia="Calibri"/>
          <w:szCs w:val="20"/>
          <w:lang w:val="lv-LV"/>
        </w:rPr>
      </w:pPr>
    </w:p>
    <w:p w14:paraId="7D428827" w14:textId="58E72900" w:rsidR="00B03AE3" w:rsidRPr="00407B29" w:rsidRDefault="00B03AE3" w:rsidP="007778FE">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t>Latvijas ekonomikas struktūrā dominē nozares ar zemu pievienoto vērtību</w:t>
      </w:r>
      <w:r w:rsidR="00596FAD" w:rsidRPr="00407B29">
        <w:rPr>
          <w:rFonts w:asciiTheme="majorHAnsi" w:eastAsia="Calibri" w:hAnsiTheme="majorHAnsi"/>
          <w:b/>
          <w:szCs w:val="20"/>
          <w:lang w:val="lv-LV"/>
        </w:rPr>
        <w:t>, kas ir būtisks strukturālais šķērslis ekonomikas transformācijai</w:t>
      </w:r>
    </w:p>
    <w:p w14:paraId="2FB91097" w14:textId="6B999213" w:rsidR="00B03AE3" w:rsidRPr="00494323" w:rsidRDefault="00B03AE3" w:rsidP="00494323">
      <w:pPr>
        <w:jc w:val="both"/>
        <w:rPr>
          <w:rFonts w:eastAsia="Calibri"/>
          <w:szCs w:val="20"/>
          <w:highlight w:val="yellow"/>
          <w:lang w:val="lv-LV"/>
        </w:rPr>
        <w:sectPr w:rsidR="00B03AE3" w:rsidRPr="00494323" w:rsidSect="00D315CF">
          <w:type w:val="continuous"/>
          <w:pgSz w:w="11907" w:h="16840" w:code="9"/>
          <w:pgMar w:top="1134" w:right="851" w:bottom="1134" w:left="1418" w:header="709" w:footer="709" w:gutter="0"/>
          <w:cols w:num="2" w:space="340"/>
        </w:sectPr>
      </w:pPr>
      <w:r w:rsidRPr="00407B29">
        <w:rPr>
          <w:rFonts w:eastAsia="Calibri"/>
          <w:szCs w:val="24"/>
          <w:lang w:val="lv-LV"/>
        </w:rPr>
        <w:t>Augsto tehnoloģiju nozaru produkcijas īpatsvars apstrādes rūpniecībā 2016.gadā bija 8,2% (rēķināts pēc pievienotās vērtības). Lai gan kopš 2000.gada augsto tehnoloģiju nozaru daļa apstrādes rūpniecībā pakāpeniski palielinās, tomēr to ietekme uz nozares un kopējo produktivitāti Latvijas tautsaimniecībā joprojām ir nenozīmīga. Latvijas eksports pārsvarā balstās uz zemās pievienotās vērtības produktu un pakalpojumu klāstu un lielā mērā ir atkarīgs no ārējā pieprasījuma.</w:t>
      </w:r>
    </w:p>
    <w:p w14:paraId="25618A39" w14:textId="032DFB32" w:rsidR="002A7B24" w:rsidRPr="00407B29" w:rsidRDefault="002A7B24">
      <w:pPr>
        <w:spacing w:after="0"/>
        <w:jc w:val="both"/>
        <w:rPr>
          <w:rFonts w:ascii="Segoe UI Semilight" w:eastAsia="Calibri" w:hAnsi="Segoe UI Semilight" w:cs="Segoe UI Semilight"/>
          <w:b/>
          <w:bCs/>
          <w:szCs w:val="24"/>
          <w:lang w:val="lv-LV"/>
        </w:rPr>
      </w:pPr>
    </w:p>
    <w:p w14:paraId="4438C9E9" w14:textId="4FE1F57B" w:rsidR="009F4332" w:rsidRPr="00407B29" w:rsidRDefault="005554BE" w:rsidP="008A403C">
      <w:pPr>
        <w:tabs>
          <w:tab w:val="clear" w:pos="850"/>
          <w:tab w:val="clear" w:pos="1191"/>
          <w:tab w:val="clear" w:pos="1531"/>
          <w:tab w:val="center" w:pos="1701"/>
          <w:tab w:val="center" w:pos="4820"/>
          <w:tab w:val="center" w:pos="7797"/>
        </w:tabs>
        <w:rPr>
          <w:rFonts w:ascii="Segoe UI Semilight" w:eastAsia="Calibri" w:hAnsi="Segoe UI Semilight" w:cs="Segoe UI Semilight"/>
          <w:i/>
          <w:iCs/>
          <w:sz w:val="16"/>
          <w:szCs w:val="20"/>
          <w:lang w:val="lv-LV"/>
        </w:rPr>
      </w:pPr>
      <w:r>
        <w:rPr>
          <w:b/>
          <w:bCs/>
          <w:szCs w:val="20"/>
          <w:lang w:val="lv-LV"/>
        </w:rPr>
        <w:tab/>
      </w:r>
      <w:r w:rsidR="00751E3F" w:rsidRPr="00407B29">
        <w:rPr>
          <w:b/>
          <w:bCs/>
          <w:szCs w:val="20"/>
          <w:lang w:val="lv-LV"/>
        </w:rPr>
        <w:t>Augstas un vidēji augstas</w:t>
      </w:r>
      <w:r w:rsidR="009F4332" w:rsidRPr="00407B29">
        <w:rPr>
          <w:rFonts w:ascii="Segoe UI Semilight" w:eastAsia="Calibri" w:hAnsi="Segoe UI Semilight" w:cs="Segoe UI Semilight"/>
          <w:b/>
          <w:bCs/>
          <w:szCs w:val="24"/>
          <w:lang w:val="lv-LV"/>
        </w:rPr>
        <w:tab/>
        <w:t xml:space="preserve">Nodarbināto īpatsvars </w:t>
      </w:r>
      <w:r w:rsidR="00751E3F" w:rsidRPr="00407B29">
        <w:rPr>
          <w:rFonts w:ascii="Segoe UI Semilight" w:eastAsia="Calibri" w:hAnsi="Segoe UI Semilight" w:cs="Segoe UI Semilight"/>
          <w:b/>
          <w:bCs/>
          <w:szCs w:val="24"/>
          <w:lang w:val="lv-LV"/>
        </w:rPr>
        <w:t>augstas</w:t>
      </w:r>
      <w:r w:rsidR="009F4332" w:rsidRPr="00407B29">
        <w:rPr>
          <w:rFonts w:ascii="Segoe UI Semilight" w:eastAsia="Calibri" w:hAnsi="Segoe UI Semilight" w:cs="Segoe UI Semilight"/>
          <w:b/>
          <w:bCs/>
          <w:szCs w:val="24"/>
          <w:lang w:val="lv-LV"/>
        </w:rPr>
        <w:t xml:space="preserve"> </w:t>
      </w:r>
      <w:r w:rsidR="009F4332" w:rsidRPr="00407B29">
        <w:rPr>
          <w:rFonts w:ascii="Segoe UI Semilight" w:eastAsia="Calibri" w:hAnsi="Segoe UI Semilight" w:cs="Segoe UI Semilight"/>
          <w:b/>
          <w:bCs/>
          <w:szCs w:val="24"/>
          <w:lang w:val="lv-LV"/>
        </w:rPr>
        <w:tab/>
        <w:t>Augsto tehnoloģiju eksports</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b/>
          <w:bCs/>
          <w:szCs w:val="24"/>
          <w:lang w:val="lv-LV"/>
        </w:rPr>
        <w:tab/>
      </w:r>
      <w:r w:rsidR="00751E3F" w:rsidRPr="00407B29">
        <w:rPr>
          <w:b/>
          <w:bCs/>
          <w:szCs w:val="20"/>
          <w:lang w:val="lv-LV"/>
        </w:rPr>
        <w:t>tehnoloģiskās intensitātes aktivitātes</w:t>
      </w:r>
      <w:r w:rsidR="009F4332" w:rsidRPr="00407B29">
        <w:rPr>
          <w:rFonts w:ascii="Segoe UI Semilight" w:eastAsia="Calibri" w:hAnsi="Segoe UI Semilight" w:cs="Segoe UI Semilight"/>
          <w:b/>
          <w:bCs/>
          <w:szCs w:val="24"/>
          <w:lang w:val="lv-LV"/>
        </w:rPr>
        <w:tab/>
      </w:r>
      <w:r w:rsidR="00751E3F" w:rsidRPr="00407B29">
        <w:rPr>
          <w:rFonts w:ascii="Segoe UI Semilight" w:eastAsia="Calibri" w:hAnsi="Segoe UI Semilight" w:cs="Segoe UI Semilight"/>
          <w:b/>
          <w:bCs/>
          <w:szCs w:val="24"/>
          <w:lang w:val="lv-LV"/>
        </w:rPr>
        <w:t>un vidēji augstas tehnoloģiskās</w:t>
      </w:r>
      <w:r w:rsidR="009F4332" w:rsidRPr="00407B29">
        <w:rPr>
          <w:rFonts w:ascii="Segoe UI Semilight" w:eastAsia="Calibri" w:hAnsi="Segoe UI Semilight" w:cs="Segoe UI Semilight"/>
          <w:b/>
          <w:bCs/>
          <w:szCs w:val="24"/>
          <w:lang w:val="lv-LV"/>
        </w:rPr>
        <w:tab/>
      </w:r>
      <w:r w:rsidR="009F4332" w:rsidRPr="00407B29">
        <w:rPr>
          <w:rFonts w:ascii="Segoe UI Semilight" w:eastAsia="Calibri" w:hAnsi="Segoe UI Semilight" w:cs="Segoe UI Semilight"/>
          <w:i/>
          <w:iCs/>
          <w:sz w:val="16"/>
          <w:szCs w:val="20"/>
          <w:lang w:val="lv-LV"/>
        </w:rPr>
        <w:t>% no IKP</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b/>
          <w:bCs/>
          <w:szCs w:val="24"/>
          <w:lang w:val="lv-LV"/>
        </w:rPr>
        <w:tab/>
      </w:r>
      <w:r w:rsidR="00751E3F" w:rsidRPr="00407B29">
        <w:rPr>
          <w:rFonts w:ascii="Segoe UI Semilight" w:eastAsia="Calibri" w:hAnsi="Segoe UI Semilight" w:cs="Segoe UI Semilight"/>
          <w:i/>
          <w:iCs/>
          <w:sz w:val="16"/>
          <w:szCs w:val="20"/>
          <w:lang w:val="lv-LV"/>
        </w:rPr>
        <w:t>% no IKP</w:t>
      </w:r>
      <w:r w:rsidR="009F4332" w:rsidRPr="00407B29">
        <w:rPr>
          <w:rFonts w:ascii="Segoe UI Semilight" w:eastAsia="Calibri" w:hAnsi="Segoe UI Semilight" w:cs="Segoe UI Semilight"/>
          <w:b/>
          <w:bCs/>
          <w:szCs w:val="24"/>
          <w:lang w:val="lv-LV"/>
        </w:rPr>
        <w:tab/>
      </w:r>
      <w:r w:rsidR="00751E3F" w:rsidRPr="00407B29">
        <w:rPr>
          <w:rFonts w:ascii="Segoe UI Semilight" w:eastAsia="Calibri" w:hAnsi="Segoe UI Semilight" w:cs="Segoe UI Semilight"/>
          <w:b/>
          <w:bCs/>
          <w:szCs w:val="24"/>
          <w:lang w:val="lv-LV"/>
        </w:rPr>
        <w:t>intensitātes aktivitātēs</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i/>
          <w:iCs/>
          <w:sz w:val="16"/>
          <w:szCs w:val="20"/>
          <w:lang w:val="lv-LV"/>
        </w:rPr>
        <w:tab/>
      </w:r>
      <w:r w:rsidR="009F4332" w:rsidRPr="00407B29">
        <w:rPr>
          <w:rFonts w:ascii="Segoe UI Semilight" w:eastAsia="Calibri" w:hAnsi="Segoe UI Semilight" w:cs="Segoe UI Semilight"/>
          <w:i/>
          <w:iCs/>
          <w:sz w:val="16"/>
          <w:szCs w:val="20"/>
          <w:lang w:val="lv-LV"/>
        </w:rPr>
        <w:tab/>
        <w:t>%</w:t>
      </w:r>
      <w:r w:rsidR="009F4332" w:rsidRPr="00407B29">
        <w:rPr>
          <w:rFonts w:ascii="Segoe UI Semilight" w:eastAsia="Calibri" w:hAnsi="Segoe UI Semilight" w:cs="Segoe UI Semilight"/>
          <w:i/>
          <w:iCs/>
          <w:sz w:val="16"/>
          <w:szCs w:val="20"/>
          <w:lang w:val="lv-LV"/>
        </w:rPr>
        <w:tab/>
      </w:r>
    </w:p>
    <w:p w14:paraId="7D968750" w14:textId="2D36DC3A" w:rsidR="0022047A" w:rsidRDefault="009F4332" w:rsidP="008A403C">
      <w:pPr>
        <w:jc w:val="center"/>
        <w:rPr>
          <w:rFonts w:eastAsia="Calibri"/>
          <w:szCs w:val="24"/>
          <w:lang w:val="lv-LV"/>
        </w:rPr>
      </w:pPr>
      <w:r w:rsidRPr="00407B29">
        <w:rPr>
          <w:rFonts w:eastAsia="Calibri"/>
          <w:noProof/>
          <w:szCs w:val="24"/>
          <w:lang w:val="lv-LV"/>
        </w:rPr>
        <w:drawing>
          <wp:inline distT="0" distB="0" distL="0" distR="0" wp14:anchorId="63A1BFFF" wp14:editId="6C9CD769">
            <wp:extent cx="1908000" cy="12600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407B29">
        <w:rPr>
          <w:rFonts w:eastAsia="Calibri"/>
          <w:noProof/>
          <w:szCs w:val="24"/>
          <w:lang w:val="lv-LV"/>
        </w:rPr>
        <w:drawing>
          <wp:inline distT="0" distB="0" distL="0" distR="0" wp14:anchorId="50C4DFBB" wp14:editId="016595D4">
            <wp:extent cx="1980000" cy="1260000"/>
            <wp:effectExtent l="0" t="0" r="1270" b="0"/>
            <wp:docPr id="2071" name="Chart 207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407B29">
        <w:rPr>
          <w:rFonts w:eastAsia="Calibri"/>
          <w:noProof/>
          <w:szCs w:val="24"/>
          <w:lang w:val="lv-LV"/>
        </w:rPr>
        <w:drawing>
          <wp:inline distT="0" distB="0" distL="0" distR="0" wp14:anchorId="617B6165" wp14:editId="320D71C5">
            <wp:extent cx="1980000" cy="1260000"/>
            <wp:effectExtent l="0" t="0" r="0" b="0"/>
            <wp:docPr id="2072" name="Chart 207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CAB6647" w14:textId="77777777" w:rsidR="00F13D96" w:rsidRPr="00407B29" w:rsidRDefault="00F13D96" w:rsidP="008A403C">
      <w:pPr>
        <w:jc w:val="center"/>
        <w:rPr>
          <w:rFonts w:eastAsia="Calibri"/>
          <w:szCs w:val="24"/>
          <w:lang w:val="lv-LV"/>
        </w:rPr>
      </w:pPr>
    </w:p>
    <w:p w14:paraId="0E22BEA6" w14:textId="77777777" w:rsidR="008923B9" w:rsidRPr="00407B29" w:rsidRDefault="008923B9" w:rsidP="008923B9">
      <w:pPr>
        <w:tabs>
          <w:tab w:val="clear" w:pos="850"/>
          <w:tab w:val="clear" w:pos="1191"/>
          <w:tab w:val="clear" w:pos="1531"/>
        </w:tabs>
        <w:rPr>
          <w:rFonts w:eastAsia="Calibri"/>
          <w:szCs w:val="24"/>
          <w:lang w:val="lv-LV"/>
        </w:rPr>
        <w:sectPr w:rsidR="008923B9" w:rsidRPr="00407B29" w:rsidSect="00D315CF">
          <w:type w:val="continuous"/>
          <w:pgSz w:w="11907" w:h="16840" w:code="9"/>
          <w:pgMar w:top="1134" w:right="851" w:bottom="1134" w:left="1418" w:header="709" w:footer="709" w:gutter="0"/>
          <w:cols w:space="720"/>
        </w:sectPr>
      </w:pPr>
    </w:p>
    <w:p w14:paraId="6AAE7C39" w14:textId="5E1B7AA4" w:rsidR="008923B9" w:rsidRPr="00407B29" w:rsidRDefault="008923B9" w:rsidP="002A7B24">
      <w:pPr>
        <w:tabs>
          <w:tab w:val="clear" w:pos="850"/>
          <w:tab w:val="clear" w:pos="1191"/>
          <w:tab w:val="clear" w:pos="1531"/>
        </w:tabs>
        <w:jc w:val="both"/>
        <w:rPr>
          <w:rFonts w:eastAsia="Calibri"/>
          <w:szCs w:val="24"/>
          <w:lang w:val="lv-LV"/>
        </w:rPr>
      </w:pPr>
      <w:r w:rsidRPr="00407B29">
        <w:rPr>
          <w:rFonts w:eastAsia="Calibri"/>
          <w:szCs w:val="24"/>
          <w:lang w:val="lv-LV"/>
        </w:rPr>
        <w:t xml:space="preserve">Ekonomikas ilgtspējīgu izaugsmi vājina ekonomikas modeļa balstīšanās uz zemo un vidēji zemo tehnoloģiju nozarēm un biznesa modeļa balstīšanās uz mikro </w:t>
      </w:r>
      <w:r w:rsidRPr="00407B29">
        <w:rPr>
          <w:rFonts w:eastAsia="Calibri"/>
          <w:szCs w:val="24"/>
          <w:lang w:val="lv-LV"/>
        </w:rPr>
        <w:t>uzņēmumiem. Tie ir nozīmīgi strukturālie šķēršļi virzībai uz zināšanām un inovāciju balstīto ekonomiku.</w:t>
      </w:r>
    </w:p>
    <w:p w14:paraId="4BD050D0" w14:textId="6567890D" w:rsidR="00596FAD" w:rsidRPr="00407B29" w:rsidRDefault="00596FAD" w:rsidP="00596FAD">
      <w:pPr>
        <w:pStyle w:val="NumberedF"/>
        <w:numPr>
          <w:ilvl w:val="0"/>
          <w:numId w:val="0"/>
        </w:numPr>
        <w:adjustRightInd w:val="0"/>
        <w:snapToGrid w:val="0"/>
        <w:spacing w:after="120"/>
        <w:rPr>
          <w:rFonts w:eastAsia="Calibri" w:cs="Times New Roman"/>
          <w:lang w:eastAsia="lv-LV" w:bidi="ar-SA"/>
        </w:rPr>
      </w:pPr>
      <w:r w:rsidRPr="00407B29">
        <w:rPr>
          <w:rFonts w:eastAsia="Calibri" w:cs="Times New Roman"/>
          <w:lang w:eastAsia="lv-LV" w:bidi="ar-SA"/>
        </w:rPr>
        <w:t xml:space="preserve"> </w:t>
      </w:r>
    </w:p>
    <w:p w14:paraId="6D2F2256" w14:textId="77777777" w:rsidR="00596FAD" w:rsidRPr="00407B29" w:rsidRDefault="00596FAD" w:rsidP="008923B9">
      <w:pPr>
        <w:pStyle w:val="NumberedF"/>
        <w:numPr>
          <w:ilvl w:val="0"/>
          <w:numId w:val="0"/>
        </w:numPr>
        <w:adjustRightInd w:val="0"/>
        <w:snapToGrid w:val="0"/>
        <w:spacing w:after="120"/>
        <w:jc w:val="center"/>
        <w:rPr>
          <w:rFonts w:ascii="Segoe UI Semilight" w:eastAsia="SimSun" w:hAnsi="Segoe UI Semilight" w:cs="Segoe UI Semilight"/>
          <w:b/>
          <w:iCs/>
          <w:szCs w:val="20"/>
        </w:rPr>
        <w:sectPr w:rsidR="00596FAD" w:rsidRPr="00407B29" w:rsidSect="00D315CF">
          <w:type w:val="continuous"/>
          <w:pgSz w:w="11907" w:h="16840" w:code="9"/>
          <w:pgMar w:top="1134" w:right="851" w:bottom="1134" w:left="1418" w:header="709" w:footer="709" w:gutter="0"/>
          <w:cols w:num="2" w:space="340"/>
        </w:sectPr>
      </w:pPr>
    </w:p>
    <w:p w14:paraId="160A6CEE"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2901B00B"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40CB6EB6"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5763185A"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52C36642" w14:textId="77777777" w:rsidR="00F13D96" w:rsidRDefault="00F13D96">
      <w:pPr>
        <w:spacing w:after="0"/>
        <w:jc w:val="both"/>
        <w:rPr>
          <w:rFonts w:ascii="Segoe UI Semilight" w:eastAsia="SimSun" w:hAnsi="Segoe UI Semilight" w:cs="Segoe UI Semilight"/>
          <w:b/>
          <w:iCs/>
          <w:lang w:val="lv-LV" w:eastAsia="zh-CN" w:bidi="lo-LA"/>
        </w:rPr>
      </w:pPr>
      <w:r>
        <w:rPr>
          <w:rFonts w:ascii="Segoe UI Semilight" w:eastAsia="SimSun" w:hAnsi="Segoe UI Semilight" w:cs="Segoe UI Semilight"/>
          <w:b/>
          <w:iCs/>
        </w:rPr>
        <w:br w:type="page"/>
      </w:r>
    </w:p>
    <w:p w14:paraId="2384BFF8" w14:textId="11B47399" w:rsidR="00596FAD" w:rsidRPr="00407B29" w:rsidRDefault="00596FAD"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r w:rsidRPr="00407B29">
        <w:rPr>
          <w:rFonts w:ascii="Segoe UI Semilight" w:eastAsia="SimSun" w:hAnsi="Segoe UI Semilight" w:cs="Segoe UI Semilight"/>
          <w:b/>
          <w:iCs/>
          <w:szCs w:val="22"/>
        </w:rPr>
        <w:lastRenderedPageBreak/>
        <w:t xml:space="preserve">Uzņēmējdarbības un tautsaimniecības struktūra un uzņēmējdarbības sektora ieguldījumi P&amp;A ES dalībvalstīs </w:t>
      </w:r>
    </w:p>
    <w:p w14:paraId="71C8C89B" w14:textId="18F49CB0" w:rsidR="008923B9" w:rsidRPr="00407B29" w:rsidRDefault="008923B9">
      <w:pPr>
        <w:spacing w:after="0"/>
        <w:jc w:val="both"/>
        <w:rPr>
          <w:rFonts w:eastAsia="Calibri" w:cs="Calibri"/>
          <w:b/>
          <w:color w:val="000000" w:themeColor="text1"/>
          <w:lang w:val="lv-LV"/>
        </w:rPr>
      </w:pPr>
      <w:r w:rsidRPr="00407B29">
        <w:rPr>
          <w:noProof/>
          <w:lang w:val="lv-LV"/>
        </w:rPr>
        <w:drawing>
          <wp:inline distT="0" distB="0" distL="0" distR="0" wp14:anchorId="7B2BCED8" wp14:editId="0FFD9817">
            <wp:extent cx="6119495" cy="3495675"/>
            <wp:effectExtent l="0" t="0" r="0" b="0"/>
            <wp:docPr id="2057" name="Chart 20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21B8E60" w14:textId="7280886E" w:rsidR="008923B9" w:rsidRPr="00407B29" w:rsidRDefault="005554BE" w:rsidP="008923B9">
      <w:pPr>
        <w:jc w:val="both"/>
        <w:rPr>
          <w:rFonts w:eastAsia="Calibri" w:cs="Calibri"/>
          <w:bCs/>
          <w:color w:val="000000" w:themeColor="text1"/>
          <w:sz w:val="16"/>
          <w:szCs w:val="18"/>
          <w:lang w:val="lv-LV"/>
        </w:rPr>
      </w:pPr>
      <w:r>
        <w:rPr>
          <w:rFonts w:eastAsia="Calibri" w:cs="Calibri"/>
          <w:bCs/>
          <w:color w:val="000000" w:themeColor="text1"/>
          <w:sz w:val="16"/>
          <w:szCs w:val="18"/>
          <w:lang w:val="lv-LV"/>
        </w:rPr>
        <w:t>Apļa lielums – p</w:t>
      </w:r>
      <w:r w:rsidR="008923B9" w:rsidRPr="00407B29">
        <w:rPr>
          <w:rFonts w:eastAsia="Calibri" w:cs="Calibri"/>
          <w:bCs/>
          <w:color w:val="000000" w:themeColor="text1"/>
          <w:sz w:val="16"/>
          <w:szCs w:val="18"/>
          <w:lang w:val="lv-LV"/>
        </w:rPr>
        <w:t>rivātā sektora izdevumi P&amp;A, % no IKP</w:t>
      </w:r>
    </w:p>
    <w:p w14:paraId="0AD8E86E" w14:textId="77777777" w:rsidR="008923B9" w:rsidRPr="00407B29" w:rsidRDefault="008923B9" w:rsidP="00567093">
      <w:pPr>
        <w:jc w:val="both"/>
        <w:rPr>
          <w:rFonts w:eastAsia="Calibri" w:cs="Calibri"/>
          <w:bCs/>
          <w:color w:val="000000" w:themeColor="text1"/>
          <w:lang w:val="lv-LV"/>
        </w:rPr>
      </w:pPr>
    </w:p>
    <w:p w14:paraId="3A2F37E9" w14:textId="77777777" w:rsidR="008923B9" w:rsidRPr="00407B29" w:rsidRDefault="008923B9" w:rsidP="00567093">
      <w:pPr>
        <w:jc w:val="both"/>
        <w:rPr>
          <w:rFonts w:eastAsia="Calibri"/>
          <w:lang w:val="lv-LV"/>
        </w:rPr>
        <w:sectPr w:rsidR="008923B9" w:rsidRPr="00407B29" w:rsidSect="00D315CF">
          <w:type w:val="continuous"/>
          <w:pgSz w:w="11907" w:h="16840" w:code="9"/>
          <w:pgMar w:top="1134" w:right="851" w:bottom="1134" w:left="1418" w:header="709" w:footer="709" w:gutter="0"/>
          <w:cols w:space="720"/>
        </w:sectPr>
      </w:pPr>
    </w:p>
    <w:p w14:paraId="44BCD85F" w14:textId="047FE98B" w:rsidR="008923B9" w:rsidRPr="00407B29" w:rsidRDefault="008923B9" w:rsidP="007778FE">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b/>
          <w:szCs w:val="20"/>
          <w:lang w:val="lv-LV"/>
        </w:rPr>
      </w:pPr>
      <w:r w:rsidRPr="00407B29">
        <w:rPr>
          <w:rFonts w:asciiTheme="majorHAnsi" w:eastAsia="Calibri" w:hAnsiTheme="majorHAnsi"/>
          <w:b/>
          <w:szCs w:val="20"/>
          <w:lang w:val="lv-LV"/>
        </w:rPr>
        <w:t>Privātā sektora R&amp;D izdevumi joprojām ir zemā līmenī, kas lielā mērā ir saistīts ar tautsaimniecības struktūru un institucionāliem šķēršļiem.</w:t>
      </w:r>
    </w:p>
    <w:p w14:paraId="52EA8113" w14:textId="04FCC7B9" w:rsidR="008923B9" w:rsidRPr="00407B29" w:rsidRDefault="008923B9" w:rsidP="00567093">
      <w:pPr>
        <w:spacing w:before="240"/>
        <w:jc w:val="both"/>
        <w:rPr>
          <w:rFonts w:eastAsia="Calibri"/>
          <w:lang w:val="lv-LV"/>
        </w:rPr>
      </w:pPr>
      <w:r w:rsidRPr="00407B29">
        <w:rPr>
          <w:rFonts w:eastAsia="Calibri"/>
          <w:lang w:val="lv-LV"/>
        </w:rPr>
        <w:t>Uzņēmēju finansējums R&amp;D ir neliels - aptuveni ¼ daļa no kopējiem ieguldījumiem P&amp;A (0,</w:t>
      </w:r>
      <w:r w:rsidR="00860ED4" w:rsidRPr="00407B29">
        <w:rPr>
          <w:rFonts w:eastAsia="Calibri"/>
          <w:lang w:val="lv-LV"/>
        </w:rPr>
        <w:t>15</w:t>
      </w:r>
      <w:r w:rsidRPr="00407B29">
        <w:rPr>
          <w:rFonts w:eastAsia="Calibri"/>
          <w:lang w:val="lv-LV"/>
        </w:rPr>
        <w:t>% no IKP), kas i</w:t>
      </w:r>
      <w:r w:rsidR="00860ED4" w:rsidRPr="00407B29">
        <w:rPr>
          <w:rFonts w:eastAsia="Calibri"/>
          <w:lang w:val="lv-LV"/>
        </w:rPr>
        <w:t>r ievē</w:t>
      </w:r>
      <w:r w:rsidRPr="00407B29">
        <w:rPr>
          <w:rFonts w:eastAsia="Calibri"/>
          <w:lang w:val="lv-LV"/>
        </w:rPr>
        <w:t>rojami zemāks nekā vidēji ES, kur uzņēmēji nodrošina vairāk nekā pusi no kopējā P&amp;A ieguldījumu finansējuma.</w:t>
      </w:r>
    </w:p>
    <w:p w14:paraId="57851925" w14:textId="77777777" w:rsidR="008923B9" w:rsidRPr="00407B29" w:rsidRDefault="008923B9" w:rsidP="00567093">
      <w:pPr>
        <w:jc w:val="both"/>
        <w:rPr>
          <w:rFonts w:eastAsia="Calibri"/>
          <w:lang w:val="lv-LV"/>
        </w:rPr>
      </w:pPr>
      <w:r w:rsidRPr="00407B29">
        <w:rPr>
          <w:rFonts w:eastAsia="Calibri"/>
          <w:lang w:val="lv-LV"/>
        </w:rPr>
        <w:t>Latvijas ilgstoši zemo P&amp;A ieguldījumu līmeni lielā mērā ietekmē strukturālie faktori. Nozīmīgāki strukturālie šķēršļi P&amp;A jomā Latvijā:</w:t>
      </w:r>
    </w:p>
    <w:p w14:paraId="28228572" w14:textId="2507504B"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tautsaimniecības struktūru galvenokārt veido mikro, mazie un vidējie uzņēmumi, kuriem ir vāja kapacitāte investēt P&amp;A;</w:t>
      </w:r>
    </w:p>
    <w:p w14:paraId="4F663A8F" w14:textId="1D94CCAC"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zems apstrādes rūpniecības īpatsvars, kur dominē zemo un vidēji zemo tehnoloģiju nozares ar ierobežotu P&amp;A pieprasījumu;</w:t>
      </w:r>
    </w:p>
    <w:p w14:paraId="1FE1591E" w14:textId="76EAEC07"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mazs nodarbināto skaits zinātnē, pētniecībā, tehnoloģiju attīstībā un inovācijā, un nepietiekama šajās jomās iesaistītā personāla atjaunotne;</w:t>
      </w:r>
    </w:p>
    <w:p w14:paraId="23248D38" w14:textId="65C6EFA2"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finanšu ieguldījumi infrastruktūrā nav sabalansēti ar ieguldījumiem cilvēkresursu uzturēšanā un attīstībā</w:t>
      </w:r>
    </w:p>
    <w:p w14:paraId="3E4F0193" w14:textId="370D853E"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P&amp;A intensīvo nozaru</w:t>
      </w:r>
      <w:r w:rsidRPr="00407B29">
        <w:rPr>
          <w:rFonts w:asciiTheme="majorHAnsi" w:eastAsia="Calibri" w:hAnsiTheme="majorHAnsi"/>
          <w:sz w:val="18"/>
          <w:szCs w:val="18"/>
          <w:vertAlign w:val="superscript"/>
          <w:lang w:val="lv-LV"/>
        </w:rPr>
        <w:footnoteReference w:id="6"/>
      </w:r>
      <w:r w:rsidRPr="00407B29">
        <w:rPr>
          <w:rFonts w:eastAsia="Calibri"/>
          <w:lang w:val="lv-LV"/>
        </w:rPr>
        <w:t xml:space="preserve"> zems īpatsvars tautsaimniecības struktūrā.</w:t>
      </w:r>
    </w:p>
    <w:p w14:paraId="088FE06C" w14:textId="66AD51D9" w:rsidR="008923B9" w:rsidRPr="00407B29" w:rsidRDefault="008923B9" w:rsidP="007778FE">
      <w:pPr>
        <w:jc w:val="center"/>
        <w:rPr>
          <w:rFonts w:ascii="Segoe UI Semilight" w:eastAsia="Calibri" w:hAnsi="Segoe UI Semilight" w:cs="Segoe UI Semilight"/>
          <w:i/>
          <w:iCs/>
          <w:sz w:val="16"/>
          <w:szCs w:val="18"/>
          <w:lang w:val="lv-LV"/>
        </w:rPr>
      </w:pPr>
      <w:r w:rsidRPr="00407B29">
        <w:rPr>
          <w:rFonts w:ascii="Segoe UI Semilight" w:eastAsia="Calibri" w:hAnsi="Segoe UI Semilight" w:cs="Segoe UI Semilight"/>
          <w:b/>
          <w:bCs/>
          <w:lang w:val="lv-LV"/>
        </w:rPr>
        <w:t xml:space="preserve">Izdevumi P&amp;A </w:t>
      </w:r>
      <w:r w:rsidRPr="00407B29">
        <w:rPr>
          <w:rFonts w:ascii="Segoe UI Semilight" w:eastAsia="Calibri" w:hAnsi="Segoe UI Semilight" w:cs="Segoe UI Semilight"/>
          <w:b/>
          <w:bCs/>
          <w:lang w:val="lv-LV"/>
        </w:rPr>
        <w:br/>
      </w:r>
      <w:r w:rsidRPr="00407B29">
        <w:rPr>
          <w:rFonts w:ascii="Segoe UI Semilight" w:eastAsia="Calibri" w:hAnsi="Segoe UI Semilight" w:cs="Segoe UI Semilight"/>
          <w:i/>
          <w:iCs/>
          <w:sz w:val="16"/>
          <w:szCs w:val="18"/>
          <w:lang w:val="lv-LV"/>
        </w:rPr>
        <w:t>% no IKP</w:t>
      </w:r>
      <w:r w:rsidRPr="00407B29">
        <w:rPr>
          <w:rFonts w:asciiTheme="majorHAnsi" w:hAnsiTheme="majorHAnsi"/>
          <w:b/>
          <w:noProof/>
          <w:sz w:val="24"/>
          <w:szCs w:val="24"/>
          <w:lang w:val="lv-LV"/>
        </w:rPr>
        <w:drawing>
          <wp:inline distT="0" distB="0" distL="0" distR="0" wp14:anchorId="4ECB5A53" wp14:editId="2FEA7A44">
            <wp:extent cx="2880000" cy="3780000"/>
            <wp:effectExtent l="0" t="0" r="0" b="0"/>
            <wp:docPr id="2058" name="Chart 2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802156B" w14:textId="77777777" w:rsidR="008923B9" w:rsidRPr="00407B29" w:rsidRDefault="008923B9" w:rsidP="008923B9">
      <w:pPr>
        <w:rPr>
          <w:rFonts w:eastAsia="Calibri"/>
          <w:lang w:val="lv-LV"/>
        </w:rPr>
        <w:sectPr w:rsidR="008923B9" w:rsidRPr="00407B29" w:rsidSect="00D315CF">
          <w:type w:val="continuous"/>
          <w:pgSz w:w="11907" w:h="16840" w:code="9"/>
          <w:pgMar w:top="1134" w:right="851" w:bottom="1134" w:left="1418" w:header="709" w:footer="709" w:gutter="0"/>
          <w:cols w:num="2" w:space="340"/>
        </w:sectPr>
      </w:pPr>
    </w:p>
    <w:p w14:paraId="153BD300" w14:textId="77777777" w:rsidR="00712DF4" w:rsidRPr="00407B29" w:rsidRDefault="00712DF4" w:rsidP="008923B9">
      <w:pPr>
        <w:rPr>
          <w:rFonts w:eastAsia="Calibri"/>
          <w:i/>
          <w:iCs/>
          <w:lang w:val="lv-LV"/>
        </w:rPr>
        <w:sectPr w:rsidR="00712DF4" w:rsidRPr="00407B29" w:rsidSect="00D315CF">
          <w:type w:val="continuous"/>
          <w:pgSz w:w="11907" w:h="16840" w:code="9"/>
          <w:pgMar w:top="1134" w:right="851" w:bottom="1134" w:left="1418" w:header="709" w:footer="709" w:gutter="0"/>
          <w:cols w:num="2" w:space="720"/>
        </w:sectPr>
      </w:pPr>
    </w:p>
    <w:p w14:paraId="55CDE9C5" w14:textId="7033FB47" w:rsidR="00712DF4" w:rsidRPr="00407B29" w:rsidRDefault="00712DF4" w:rsidP="00567093">
      <w:pPr>
        <w:jc w:val="both"/>
        <w:rPr>
          <w:rFonts w:eastAsia="Calibri"/>
          <w:lang w:val="lv-LV"/>
        </w:rPr>
      </w:pPr>
      <w:r w:rsidRPr="00407B29">
        <w:rPr>
          <w:rFonts w:eastAsia="Calibri"/>
          <w:i/>
          <w:iCs/>
          <w:lang w:val="lv-LV"/>
        </w:rPr>
        <w:lastRenderedPageBreak/>
        <w:t>European Innovation Scoreboard</w:t>
      </w:r>
      <w:r w:rsidRPr="00407B29">
        <w:rPr>
          <w:rFonts w:eastAsia="Calibri"/>
          <w:lang w:val="lv-LV"/>
        </w:rPr>
        <w:t xml:space="preserve"> (EIS) ietvarā veiktie pētījumi liecina, ka inovāciju snieguma rādītājus būtiski nosaka strukturālie faktori. Valstis ar lielāku daļu augsto un vidēji augsto tehnoloģiju nozaru tautsaimniecības </w:t>
      </w:r>
      <w:r w:rsidRPr="00407B29">
        <w:rPr>
          <w:rFonts w:eastAsia="Calibri"/>
          <w:lang w:val="lv-LV"/>
        </w:rPr>
        <w:t>struktūrā ir arī labāks rezultāts vairākās inovācijas snieguma dimensijas, kā, piemēram, lielāki ieguldījumi P&amp;A, vairāk patentu pieteikumu un lielāks inovatīvu uzņēmumu īpatsvars.</w:t>
      </w:r>
    </w:p>
    <w:p w14:paraId="13D759F6" w14:textId="77777777" w:rsidR="00712DF4" w:rsidRPr="00407B29" w:rsidRDefault="00712DF4" w:rsidP="00567093">
      <w:pPr>
        <w:jc w:val="both"/>
        <w:rPr>
          <w:rFonts w:eastAsia="Calibri"/>
          <w:lang w:val="lv-LV"/>
        </w:rPr>
        <w:sectPr w:rsidR="00712DF4" w:rsidRPr="00407B29" w:rsidSect="00D315CF">
          <w:type w:val="continuous"/>
          <w:pgSz w:w="11907" w:h="16840" w:code="9"/>
          <w:pgMar w:top="1134" w:right="851" w:bottom="1134" w:left="1418" w:header="709" w:footer="709" w:gutter="0"/>
          <w:cols w:num="2" w:space="340"/>
        </w:sectPr>
      </w:pPr>
    </w:p>
    <w:p w14:paraId="58E7296B" w14:textId="77777777" w:rsidR="00F13D96" w:rsidRDefault="00F13D96" w:rsidP="00712DF4">
      <w:pPr>
        <w:jc w:val="center"/>
        <w:rPr>
          <w:rFonts w:eastAsia="Calibri"/>
          <w:b/>
          <w:bCs/>
          <w:lang w:val="lv-LV"/>
        </w:rPr>
      </w:pPr>
    </w:p>
    <w:p w14:paraId="7A150258" w14:textId="0047ADE7" w:rsidR="00712DF4" w:rsidRPr="00407B29" w:rsidRDefault="00712DF4" w:rsidP="00712DF4">
      <w:pPr>
        <w:jc w:val="center"/>
        <w:rPr>
          <w:rFonts w:eastAsia="Calibri"/>
          <w:lang w:val="lv-LV"/>
        </w:rPr>
      </w:pPr>
      <w:r w:rsidRPr="00407B29">
        <w:rPr>
          <w:rFonts w:eastAsia="Calibri"/>
          <w:b/>
          <w:bCs/>
          <w:lang w:val="lv-LV"/>
        </w:rPr>
        <w:t xml:space="preserve">P&amp;A ieguldījumi un P&amp;A intensīvās nozares tautsaimniecības struktūra </w:t>
      </w:r>
      <w:r w:rsidRPr="00407B29">
        <w:rPr>
          <w:rFonts w:eastAsia="Calibri"/>
          <w:b/>
          <w:bCs/>
          <w:lang w:val="lv-LV"/>
        </w:rPr>
        <w:br/>
      </w:r>
      <w:r w:rsidRPr="00407B29">
        <w:rPr>
          <w:rFonts w:eastAsia="Calibri"/>
          <w:i/>
          <w:iCs/>
          <w:sz w:val="16"/>
          <w:szCs w:val="18"/>
          <w:lang w:val="lv-LV"/>
        </w:rPr>
        <w:t>%</w:t>
      </w:r>
    </w:p>
    <w:p w14:paraId="3036DC99" w14:textId="6E12D8F8" w:rsidR="00712DF4" w:rsidRPr="00407B29" w:rsidRDefault="00712DF4" w:rsidP="008923B9">
      <w:pPr>
        <w:rPr>
          <w:rFonts w:eastAsia="Calibri"/>
          <w:lang w:val="lv-LV"/>
        </w:rPr>
      </w:pPr>
      <w:r w:rsidRPr="00407B29">
        <w:rPr>
          <w:rFonts w:asciiTheme="majorHAnsi" w:hAnsiTheme="majorHAnsi" w:cs="Segoe UI"/>
          <w:noProof/>
          <w:lang w:val="lv-LV"/>
        </w:rPr>
        <w:drawing>
          <wp:inline distT="0" distB="0" distL="0" distR="0" wp14:anchorId="169F62A8" wp14:editId="1C3E44D3">
            <wp:extent cx="2951480" cy="3495675"/>
            <wp:effectExtent l="0" t="0" r="0" b="0"/>
            <wp:docPr id="2062"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407B29">
        <w:rPr>
          <w:rFonts w:asciiTheme="majorHAnsi" w:hAnsiTheme="majorHAnsi" w:cs="Segoe UI"/>
          <w:noProof/>
          <w:lang w:val="lv-LV"/>
        </w:rPr>
        <w:drawing>
          <wp:inline distT="0" distB="0" distL="0" distR="0" wp14:anchorId="641A8479" wp14:editId="36CC4C32">
            <wp:extent cx="2943225" cy="3486150"/>
            <wp:effectExtent l="0" t="0" r="0" b="0"/>
            <wp:docPr id="2063"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67E23E6" w14:textId="7281F0B5" w:rsidR="00712DF4" w:rsidRPr="00407B29" w:rsidRDefault="000E6E4C" w:rsidP="000E6E4C">
      <w:pPr>
        <w:tabs>
          <w:tab w:val="left" w:pos="4820"/>
        </w:tabs>
        <w:rPr>
          <w:rFonts w:ascii="Segoe UI Semilight" w:eastAsia="Calibri" w:hAnsi="Segoe UI Semilight" w:cs="Segoe UI Semilight"/>
          <w:sz w:val="14"/>
          <w:szCs w:val="14"/>
          <w:lang w:val="lv-LV"/>
        </w:rPr>
      </w:pPr>
      <w:r w:rsidRPr="00407B29">
        <w:rPr>
          <w:rFonts w:ascii="Segoe UI Semilight" w:eastAsia="Calibri" w:hAnsi="Segoe UI Semilight" w:cs="Segoe UI Semilight"/>
          <w:sz w:val="14"/>
          <w:szCs w:val="14"/>
          <w:lang w:val="lv-LV"/>
        </w:rPr>
        <w:t xml:space="preserve">Avots: EIS datubāze </w:t>
      </w:r>
      <w:hyperlink r:id="rId58" w:history="1">
        <w:r w:rsidRPr="00407B29">
          <w:rPr>
            <w:rStyle w:val="Hyperlink"/>
            <w:rFonts w:ascii="Segoe UI Semilight" w:eastAsia="Calibri" w:hAnsi="Segoe UI Semilight" w:cs="Segoe UI Semilight"/>
            <w:sz w:val="14"/>
            <w:szCs w:val="14"/>
            <w:lang w:val="lv-LV"/>
          </w:rPr>
          <w:t>https://ec.europa.eu/docsroom/documents/30282</w:t>
        </w:r>
      </w:hyperlink>
      <w:r w:rsidRPr="00407B29">
        <w:rPr>
          <w:rFonts w:ascii="Segoe UI Semilight" w:eastAsia="Calibri" w:hAnsi="Segoe UI Semilight" w:cs="Segoe UI Semilight"/>
          <w:sz w:val="14"/>
          <w:szCs w:val="14"/>
          <w:lang w:val="lv-LV"/>
        </w:rPr>
        <w:tab/>
        <w:t>Avots: EIS datubāze</w:t>
      </w:r>
    </w:p>
    <w:p w14:paraId="3BE13FDA" w14:textId="4B5B5CB8" w:rsidR="000E6E4C" w:rsidRPr="00407B29" w:rsidRDefault="000E6E4C" w:rsidP="008923B9">
      <w:pPr>
        <w:rPr>
          <w:rFonts w:eastAsia="Calibri"/>
          <w:lang w:val="lv-LV"/>
        </w:rPr>
      </w:pPr>
    </w:p>
    <w:p w14:paraId="106A4558" w14:textId="77777777" w:rsidR="000E6E4C" w:rsidRPr="00407B29" w:rsidRDefault="000E6E4C" w:rsidP="000E6E4C">
      <w:pPr>
        <w:rPr>
          <w:rFonts w:eastAsia="Calibri"/>
          <w:lang w:val="lv-LV"/>
        </w:rPr>
        <w:sectPr w:rsidR="000E6E4C" w:rsidRPr="00407B29" w:rsidSect="00D315CF">
          <w:type w:val="continuous"/>
          <w:pgSz w:w="11907" w:h="16840" w:code="9"/>
          <w:pgMar w:top="1134" w:right="851" w:bottom="1134" w:left="1418" w:header="709" w:footer="709" w:gutter="0"/>
          <w:cols w:space="720"/>
        </w:sectPr>
      </w:pPr>
    </w:p>
    <w:p w14:paraId="3C283E4D" w14:textId="45275164" w:rsidR="000E6E4C" w:rsidRPr="00407B29" w:rsidRDefault="000E6E4C" w:rsidP="00567093">
      <w:pPr>
        <w:jc w:val="both"/>
        <w:rPr>
          <w:rFonts w:eastAsia="Calibri"/>
          <w:lang w:val="lv-LV"/>
        </w:rPr>
      </w:pPr>
      <w:r w:rsidRPr="00407B29">
        <w:rPr>
          <w:rFonts w:eastAsia="Calibri"/>
          <w:lang w:val="lv-LV"/>
        </w:rPr>
        <w:t>Strukturālo šķēršļu pārvarēšana ir nozīmīgs izaicinājums Latvijas virzībai inovatīvā un zināšanu balstītās ekonomikas modelim.</w:t>
      </w:r>
    </w:p>
    <w:p w14:paraId="44C83CDC" w14:textId="77777777" w:rsidR="000E6E4C" w:rsidRPr="00407B29" w:rsidRDefault="000E6E4C" w:rsidP="00567093">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b/>
          <w:szCs w:val="20"/>
          <w:lang w:val="lv-LV"/>
        </w:rPr>
      </w:pPr>
      <w:r w:rsidRPr="00407B29">
        <w:rPr>
          <w:rFonts w:asciiTheme="majorHAnsi" w:eastAsia="Calibri" w:hAnsiTheme="majorHAnsi"/>
          <w:b/>
          <w:szCs w:val="20"/>
          <w:lang w:val="lv-LV"/>
        </w:rPr>
        <w:t>Tautsaimniecības strukturālām pārmaiņām ir nozīmīgas pozitīvās tendences</w:t>
      </w:r>
    </w:p>
    <w:p w14:paraId="5FF9634A" w14:textId="77777777" w:rsidR="000E6E4C" w:rsidRPr="00407B29" w:rsidRDefault="000E6E4C" w:rsidP="00567093">
      <w:pPr>
        <w:jc w:val="both"/>
        <w:rPr>
          <w:rFonts w:eastAsia="Calibri"/>
          <w:lang w:val="lv-LV"/>
        </w:rPr>
      </w:pPr>
      <w:r w:rsidRPr="00407B29">
        <w:rPr>
          <w:rFonts w:eastAsia="Calibri"/>
          <w:lang w:val="lv-LV"/>
        </w:rPr>
        <w:t>Neskatoties uz Latvijas privātā sektora salīdzinoši zemo inovāciju aktivitāti, to ietekme kvalitatīvām strukturālam pārmaiņām virzībā uz zināšanām balstītu ekonomiku palielinās.</w:t>
      </w:r>
    </w:p>
    <w:p w14:paraId="7D62EB51" w14:textId="77777777" w:rsidR="000E6E4C" w:rsidRPr="00407B29" w:rsidRDefault="000E6E4C" w:rsidP="00567093">
      <w:pPr>
        <w:jc w:val="both"/>
        <w:rPr>
          <w:rFonts w:eastAsia="Calibri"/>
          <w:lang w:val="lv-LV"/>
        </w:rPr>
      </w:pPr>
      <w:r w:rsidRPr="00407B29">
        <w:rPr>
          <w:rFonts w:eastAsia="Calibri"/>
          <w:lang w:val="lv-LV"/>
        </w:rPr>
        <w:t xml:space="preserve">Galvenokārt tas atspoguļojās nodarbinātības struktūras rādītājos. 2017.gadā zināšanu ietilpīgās darbībās bija nodarbināti 12,1% no kopējā nodarbināto skaita (ES vidēji – 14,2%). Salīdzinot ar 2010.gadu, rādītājs palielinājās par 3 procentpunktiem. Pieaug arī nodarbināto skaits inovatīvo nozaru strauji augošajos uzņēmumos. To daļa </w:t>
      </w:r>
      <w:r w:rsidRPr="00407B29">
        <w:rPr>
          <w:rFonts w:eastAsia="Calibri"/>
          <w:lang w:val="lv-LV"/>
        </w:rPr>
        <w:t>kopējā nodarbināto skaitā palielinājās no 3,2% 2010.gadā līdz 5,2% 2017.gadā.</w:t>
      </w:r>
    </w:p>
    <w:p w14:paraId="7ACAED07" w14:textId="0E798204" w:rsidR="000E6E4C" w:rsidRPr="00407B29" w:rsidRDefault="000E6E4C" w:rsidP="00567093">
      <w:pPr>
        <w:jc w:val="both"/>
        <w:rPr>
          <w:rFonts w:eastAsia="Calibri"/>
          <w:lang w:val="lv-LV"/>
        </w:rPr>
      </w:pPr>
      <w:r w:rsidRPr="00407B29">
        <w:rPr>
          <w:rFonts w:eastAsia="Calibri"/>
          <w:lang w:val="lv-LV"/>
        </w:rPr>
        <w:t xml:space="preserve">Uzņēmumu inovācijas pasākumu ietekme uz tirdzniecības rādītāju kvalitatīvām strukturālām pārmaiņām nav tik izteiktas. Lai gan zināšanu ietilpīgi pakalpojumi veidoja gandrīz 50% no kopējā pakalpojumu eksporta, tomēr pēdējos gados to daļa nepieaug. Savukārt vidējo un augsto tehnoloģiju produktu daļa kopējā eksportā 2017.gadā, salīdzinot ar 2010.gadu, pieauga gandrīz par 4 procentpunktiem un bija 34.7% (ES vidēji – 56,7%). Pēc šī rādītāja Latvija būtiski atpaliek no vairākām ES dalībvalstīm, kas liecina par nepietiekami attīstītu pētniecības rezultātu un intelektuālā īpašuma komercializācijas iespējām un salīdzinoši zemo tehnoloģisko konkurētspēju starptautiskajos preču tirgos. </w:t>
      </w:r>
    </w:p>
    <w:p w14:paraId="1EE90778" w14:textId="77777777" w:rsidR="000E6E4C" w:rsidRPr="00407B29" w:rsidRDefault="000E6E4C" w:rsidP="00567093">
      <w:pPr>
        <w:jc w:val="both"/>
        <w:rPr>
          <w:rFonts w:eastAsia="Calibri"/>
          <w:lang w:val="lv-LV"/>
        </w:rPr>
        <w:sectPr w:rsidR="000E6E4C" w:rsidRPr="00407B29" w:rsidSect="00D315CF">
          <w:type w:val="continuous"/>
          <w:pgSz w:w="11907" w:h="16840" w:code="9"/>
          <w:pgMar w:top="1134" w:right="851" w:bottom="1134" w:left="1418" w:header="709" w:footer="709" w:gutter="0"/>
          <w:cols w:num="2" w:space="340"/>
        </w:sectPr>
      </w:pPr>
    </w:p>
    <w:p w14:paraId="71A4FD28" w14:textId="57F2F68B" w:rsidR="000E6E4C" w:rsidRPr="00407B29" w:rsidRDefault="000E6E4C" w:rsidP="008923B9">
      <w:pPr>
        <w:rPr>
          <w:rFonts w:eastAsia="Calibri"/>
          <w:lang w:val="lv-LV"/>
        </w:rPr>
      </w:pPr>
    </w:p>
    <w:p w14:paraId="79268366" w14:textId="77777777" w:rsidR="006E14B2" w:rsidRPr="00407B29" w:rsidRDefault="006E14B2">
      <w:pPr>
        <w:spacing w:after="0"/>
        <w:jc w:val="both"/>
        <w:rPr>
          <w:rFonts w:ascii="Segoe UI Semilight" w:eastAsia="SimSun" w:hAnsi="Segoe UI Semilight" w:cs="Segoe UI Semilight"/>
          <w:b/>
          <w:iCs/>
          <w:szCs w:val="20"/>
          <w:lang w:val="lv-LV" w:eastAsia="zh-CN" w:bidi="lo-LA"/>
        </w:rPr>
      </w:pPr>
      <w:r w:rsidRPr="00407B29">
        <w:rPr>
          <w:rFonts w:ascii="Segoe UI Semilight" w:eastAsia="SimSun" w:hAnsi="Segoe UI Semilight"/>
          <w:b/>
          <w:lang w:val="lv-LV"/>
        </w:rPr>
        <w:br w:type="page"/>
      </w:r>
    </w:p>
    <w:p w14:paraId="6AD12AD1" w14:textId="668AE2AA" w:rsidR="00832A5B" w:rsidRPr="00407B29" w:rsidRDefault="000E6E4C" w:rsidP="00832A5B">
      <w:pPr>
        <w:pStyle w:val="NumberedF"/>
        <w:numPr>
          <w:ilvl w:val="0"/>
          <w:numId w:val="0"/>
        </w:numPr>
        <w:adjustRightInd w:val="0"/>
        <w:snapToGrid w:val="0"/>
        <w:spacing w:after="120"/>
        <w:jc w:val="center"/>
        <w:rPr>
          <w:rFonts w:ascii="Segoe UI Semilight" w:eastAsia="SimSun" w:hAnsi="Segoe UI Semilight" w:cs="Segoe UI Semilight"/>
          <w:b/>
          <w:iCs/>
          <w:szCs w:val="22"/>
        </w:rPr>
      </w:pPr>
      <w:r w:rsidRPr="00407B29">
        <w:rPr>
          <w:rFonts w:ascii="Segoe UI Semilight" w:eastAsia="SimSun" w:hAnsi="Segoe UI Semilight" w:cs="Segoe UI Semilight"/>
          <w:b/>
          <w:iCs/>
          <w:szCs w:val="20"/>
        </w:rPr>
        <w:lastRenderedPageBreak/>
        <w:t>Tautsaimniecības strukturālās pārmaiņas kopš 2011.gada</w:t>
      </w:r>
    </w:p>
    <w:p w14:paraId="756491BA" w14:textId="77777777" w:rsidR="00832A5B" w:rsidRPr="00407B29" w:rsidRDefault="00832A5B" w:rsidP="00832A5B">
      <w:pPr>
        <w:tabs>
          <w:tab w:val="clear" w:pos="850"/>
          <w:tab w:val="clear" w:pos="1191"/>
          <w:tab w:val="clear" w:pos="1531"/>
          <w:tab w:val="center" w:pos="1134"/>
          <w:tab w:val="center" w:pos="5954"/>
        </w:tabs>
        <w:rPr>
          <w:rFonts w:ascii="Segoe UI Semilight" w:eastAsia="SimSun" w:hAnsi="Segoe UI Semilight" w:cs="Segoe UI Semilight"/>
          <w:sz w:val="16"/>
          <w:szCs w:val="16"/>
          <w:lang w:val="lv-LV"/>
        </w:rPr>
      </w:pPr>
    </w:p>
    <w:p w14:paraId="2E378BE0" w14:textId="4602481C" w:rsidR="00832A5B" w:rsidRPr="00407B29" w:rsidRDefault="00832A5B" w:rsidP="000E6EE0">
      <w:pPr>
        <w:tabs>
          <w:tab w:val="clear" w:pos="850"/>
          <w:tab w:val="clear" w:pos="1191"/>
          <w:tab w:val="clear" w:pos="1531"/>
          <w:tab w:val="left" w:pos="1276"/>
          <w:tab w:val="left" w:pos="6663"/>
        </w:tabs>
        <w:ind w:right="-428"/>
        <w:rPr>
          <w:rFonts w:ascii="Segoe UI Semilight" w:eastAsia="SimSun" w:hAnsi="Segoe UI Semilight" w:cs="Segoe UI Semilight"/>
          <w:b/>
          <w:bCs/>
          <w:sz w:val="16"/>
          <w:szCs w:val="16"/>
          <w:lang w:val="lv-LV"/>
        </w:rPr>
      </w:pPr>
      <w:r w:rsidRPr="00407B29">
        <w:rPr>
          <w:rFonts w:ascii="Segoe UI Semilight" w:eastAsia="SimSun" w:hAnsi="Segoe UI Semilight" w:cs="Segoe UI Semilight"/>
          <w:b/>
          <w:bCs/>
          <w:sz w:val="16"/>
          <w:szCs w:val="16"/>
          <w:lang w:val="lv-LV"/>
        </w:rPr>
        <w:tab/>
      </w:r>
      <w:r w:rsidR="000E6EE0"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sz w:val="16"/>
          <w:szCs w:val="16"/>
          <w:lang w:val="lv-LV"/>
        </w:rPr>
        <w:t xml:space="preserve"> </w:t>
      </w:r>
      <w:r w:rsidR="000E6EE0" w:rsidRPr="00407B29">
        <w:rPr>
          <w:rFonts w:ascii="Segoe UI Semilight" w:eastAsia="SimSun" w:hAnsi="Segoe UI Semilight" w:cs="Segoe UI Semilight"/>
          <w:b/>
          <w:bCs/>
          <w:sz w:val="16"/>
          <w:szCs w:val="16"/>
          <w:lang w:val="lv-LV"/>
        </w:rPr>
        <w:t xml:space="preserve">Nodarbinātība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color w:val="70AD47" w:themeColor="accent6"/>
          <w:sz w:val="40"/>
          <w:szCs w:val="40"/>
          <w:lang w:val="lv-LV"/>
        </w:rPr>
        <w:tab/>
      </w:r>
      <w:r w:rsidR="000E6EE0"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sz w:val="16"/>
          <w:szCs w:val="16"/>
          <w:lang w:val="lv-LV"/>
        </w:rPr>
        <w:t xml:space="preserve"> </w:t>
      </w:r>
      <w:r w:rsidR="000E6EE0" w:rsidRPr="00407B29">
        <w:rPr>
          <w:rFonts w:ascii="Segoe UI Semilight" w:eastAsia="SimSun" w:hAnsi="Segoe UI Semilight" w:cs="Segoe UI Semilight"/>
          <w:b/>
          <w:bCs/>
          <w:sz w:val="16"/>
          <w:szCs w:val="16"/>
          <w:lang w:val="lv-LV"/>
        </w:rPr>
        <w:t xml:space="preserve">Nodarbinātība </w:t>
      </w:r>
      <w:r w:rsidRPr="00407B29">
        <w:rPr>
          <w:rFonts w:ascii="Segoe UI Semilight" w:eastAsia="SimSun" w:hAnsi="Segoe UI Semilight" w:cs="Segoe UI Semilight"/>
          <w:b/>
          <w:bCs/>
          <w:color w:val="FF0000"/>
          <w:sz w:val="40"/>
          <w:szCs w:val="40"/>
          <w:lang w:val="lv-LV"/>
        </w:rPr>
        <w:sym w:font="Wingdings" w:char="F0E2"/>
      </w:r>
    </w:p>
    <w:p w14:paraId="23FDDB3B" w14:textId="61DE40AC" w:rsidR="00832A5B" w:rsidRPr="00407B29" w:rsidRDefault="00832A5B" w:rsidP="000E6EE0">
      <w:pPr>
        <w:tabs>
          <w:tab w:val="clear" w:pos="850"/>
          <w:tab w:val="clear" w:pos="1191"/>
          <w:tab w:val="clear" w:pos="1531"/>
          <w:tab w:val="left" w:pos="6663"/>
        </w:tabs>
        <w:ind w:right="-428"/>
        <w:rPr>
          <w:rFonts w:ascii="Segoe UI Semilight" w:eastAsia="SimSun" w:hAnsi="Segoe UI Semilight" w:cs="Segoe UI Semilight"/>
          <w:sz w:val="2"/>
          <w:szCs w:val="2"/>
          <w:lang w:val="lv-LV"/>
        </w:rPr>
      </w:pPr>
      <w:r w:rsidRPr="00407B29">
        <w:rPr>
          <w:rFonts w:ascii="Segoe UI Semilight" w:eastAsia="SimSun" w:hAnsi="Segoe UI Semilight" w:cs="Segoe UI Semilight"/>
          <w:noProof/>
          <w:sz w:val="2"/>
          <w:szCs w:val="2"/>
          <w:lang w:val="lv-LV"/>
        </w:rPr>
        <mc:AlternateContent>
          <mc:Choice Requires="wps">
            <w:drawing>
              <wp:inline distT="0" distB="0" distL="0" distR="0" wp14:anchorId="3FEBE8B6" wp14:editId="355409E7">
                <wp:extent cx="4104000" cy="0"/>
                <wp:effectExtent l="0" t="0" r="0" b="0"/>
                <wp:docPr id="6" name="Straight Connector 6"/>
                <wp:cNvGraphicFramePr/>
                <a:graphic xmlns:a="http://schemas.openxmlformats.org/drawingml/2006/main">
                  <a:graphicData uri="http://schemas.microsoft.com/office/word/2010/wordprocessingShape">
                    <wps:wsp>
                      <wps:cNvCnPr/>
                      <wps:spPr>
                        <a:xfrm>
                          <a:off x="0" y="0"/>
                          <a:ext cx="410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A34B3A"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3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" strokecolor="#4472c4 [3204]" strokeweight="1.5pt">
                <v:stroke joinstyle="miter"/>
                <w10:anchorlock/>
              </v:line>
            </w:pict>
          </mc:Fallback>
        </mc:AlternateContent>
      </w:r>
      <w:r w:rsidRPr="00407B29">
        <w:rPr>
          <w:rFonts w:ascii="Segoe UI Semilight" w:eastAsia="SimSun" w:hAnsi="Segoe UI Semilight" w:cs="Segoe UI Semilight"/>
          <w:sz w:val="2"/>
          <w:szCs w:val="2"/>
          <w:lang w:val="lv-LV"/>
        </w:rPr>
        <w:tab/>
      </w:r>
      <w:r w:rsidRPr="00407B29">
        <w:rPr>
          <w:rFonts w:ascii="Segoe UI Semilight" w:eastAsia="SimSun" w:hAnsi="Segoe UI Semilight" w:cs="Segoe UI Semilight"/>
          <w:noProof/>
          <w:sz w:val="2"/>
          <w:szCs w:val="2"/>
          <w:lang w:val="lv-LV"/>
        </w:rPr>
        <mc:AlternateContent>
          <mc:Choice Requires="wps">
            <w:drawing>
              <wp:inline distT="0" distB="0" distL="0" distR="0" wp14:anchorId="5D92AE30" wp14:editId="05E9320E">
                <wp:extent cx="1944000" cy="0"/>
                <wp:effectExtent l="0" t="0" r="0" b="0"/>
                <wp:docPr id="8" name="Straight Connector 8"/>
                <wp:cNvGraphicFramePr/>
                <a:graphic xmlns:a="http://schemas.openxmlformats.org/drawingml/2006/main">
                  <a:graphicData uri="http://schemas.microsoft.com/office/word/2010/wordprocessingShape">
                    <wps:wsp>
                      <wps:cNvCnPr/>
                      <wps:spPr>
                        <a:xfrm>
                          <a:off x="0" y="0"/>
                          <a:ext cx="194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868418"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1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" strokecolor="#4472c4 [3204]" strokeweight="1.5pt">
                <v:stroke joinstyle="miter"/>
                <w10:anchorlock/>
              </v:line>
            </w:pict>
          </mc:Fallback>
        </mc:AlternateContent>
      </w:r>
    </w:p>
    <w:p w14:paraId="392252ED" w14:textId="4DB1CC6E" w:rsidR="00832A5B" w:rsidRPr="00407B29" w:rsidRDefault="00832A5B" w:rsidP="00D82B7C">
      <w:pPr>
        <w:tabs>
          <w:tab w:val="clear" w:pos="850"/>
          <w:tab w:val="clear" w:pos="1191"/>
          <w:tab w:val="clear" w:pos="1531"/>
          <w:tab w:val="left" w:pos="709"/>
          <w:tab w:val="left" w:pos="3969"/>
          <w:tab w:val="left" w:pos="7371"/>
        </w:tabs>
        <w:spacing w:after="0"/>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FF0000"/>
          <w:sz w:val="40"/>
          <w:szCs w:val="40"/>
          <w:lang w:val="lv-LV"/>
        </w:rPr>
        <w:tab/>
      </w:r>
      <w:r w:rsidRPr="00407B29">
        <w:rPr>
          <w:rFonts w:ascii="Segoe UI Semilight" w:eastAsia="SimSun" w:hAnsi="Segoe UI Semilight" w:cs="Segoe UI Semilight"/>
          <w:sz w:val="16"/>
          <w:szCs w:val="16"/>
          <w:lang w:val="lv-LV"/>
        </w:rPr>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p>
    <w:p w14:paraId="74D41E1E" w14:textId="3EF888AE" w:rsidR="00832A5B" w:rsidRPr="00407B29" w:rsidRDefault="00832A5B" w:rsidP="000E6EE0">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inline distT="0" distB="0" distL="0" distR="0" wp14:anchorId="7FB071D1" wp14:editId="147C7C85">
                <wp:extent cx="2016000" cy="2088000"/>
                <wp:effectExtent l="0" t="0" r="22860" b="26670"/>
                <wp:docPr id="9" name="Rectangle: Rounded Corners 9"/>
                <wp:cNvGraphicFramePr/>
                <a:graphic xmlns:a="http://schemas.openxmlformats.org/drawingml/2006/main">
                  <a:graphicData uri="http://schemas.microsoft.com/office/word/2010/wordprocessingShape">
                    <wps:wsp>
                      <wps:cNvSpPr/>
                      <wps:spPr>
                        <a:xfrm>
                          <a:off x="0" y="0"/>
                          <a:ext cx="2016000" cy="2088000"/>
                        </a:xfrm>
                        <a:prstGeom prst="roundRect">
                          <a:avLst>
                            <a:gd name="adj" fmla="val 5325"/>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D6AB731" w14:textId="5AA28F80" w:rsidR="006D0CFE" w:rsidRDefault="006D0CFE" w:rsidP="00832A5B">
                            <w:pPr>
                              <w:spacing w:after="0"/>
                              <w:ind w:left="57"/>
                              <w:rPr>
                                <w:rFonts w:ascii="Segoe UI Semilight" w:hAnsi="Segoe UI Semilight" w:cs="Segoe UI Semilight"/>
                                <w:color w:val="404040" w:themeColor="text1" w:themeTint="BF"/>
                                <w:sz w:val="14"/>
                                <w:szCs w:val="14"/>
                                <w:lang w:val="lv-LV"/>
                              </w:rPr>
                            </w:pPr>
                            <w:r w:rsidRPr="00832A5B">
                              <w:rPr>
                                <w:rFonts w:ascii="Segoe UI Semilight" w:hAnsi="Segoe UI Semilight" w:cs="Segoe UI Semilight"/>
                                <w:color w:val="404040" w:themeColor="text1" w:themeTint="BF"/>
                                <w:sz w:val="14"/>
                                <w:szCs w:val="14"/>
                                <w:lang w:val="lv-LV"/>
                              </w:rPr>
                              <w:t>Datoru</w:t>
                            </w:r>
                            <w:r>
                              <w:rPr>
                                <w:rFonts w:ascii="Segoe UI Semilight" w:hAnsi="Segoe UI Semilight" w:cs="Segoe UI Semilight"/>
                                <w:color w:val="404040" w:themeColor="text1" w:themeTint="BF"/>
                                <w:sz w:val="14"/>
                                <w:szCs w:val="14"/>
                                <w:lang w:val="lv-LV"/>
                              </w:rPr>
                              <w:t>,</w:t>
                            </w:r>
                            <w:r w:rsidRPr="00832A5B">
                              <w:rPr>
                                <w:rFonts w:ascii="Segoe UI Semilight" w:hAnsi="Segoe UI Semilight" w:cs="Segoe UI Semilight"/>
                                <w:color w:val="404040" w:themeColor="text1" w:themeTint="BF"/>
                                <w:sz w:val="14"/>
                                <w:szCs w:val="14"/>
                                <w:lang w:val="lv-LV"/>
                              </w:rPr>
                              <w:t xml:space="preserve"> elektronik</w:t>
                            </w:r>
                            <w:r>
                              <w:rPr>
                                <w:rFonts w:ascii="Segoe UI Semilight" w:hAnsi="Segoe UI Semilight" w:cs="Segoe UI Semilight"/>
                                <w:color w:val="404040" w:themeColor="text1" w:themeTint="BF"/>
                                <w:sz w:val="14"/>
                                <w:szCs w:val="14"/>
                                <w:lang w:val="lv-LV"/>
                              </w:rPr>
                              <w:t>as</w:t>
                            </w:r>
                            <w:r w:rsidRPr="00832A5B">
                              <w:rPr>
                                <w:rFonts w:ascii="Segoe UI Semilight" w:hAnsi="Segoe UI Semilight" w:cs="Segoe UI Semilight"/>
                                <w:color w:val="404040" w:themeColor="text1" w:themeTint="BF"/>
                                <w:sz w:val="14"/>
                                <w:szCs w:val="14"/>
                                <w:lang w:val="lv-LV"/>
                              </w:rPr>
                              <w:t xml:space="preserve"> ražošana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5692BD9"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piekabju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EC4192B"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Iznomāšana un līzings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11EDA5E"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Būvniecība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F572DD"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Citi profesionāli-zinātniskie pakalpojumi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9718B8" w14:textId="42528DDD"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tirdzniecība un remonts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34F9FFA"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Māksla un izklaides darbības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EE492CA" w14:textId="0147B790"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Veselība un sociālā aprūpe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A431934" w14:textId="1D00FFFB"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Elektrisko iekārtu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FFEB173"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Plastmasas izstrādājumu ražošana </w:t>
                            </w:r>
                            <w:r w:rsidRPr="001D3051">
                              <w:rPr>
                                <w:rFonts w:ascii="Segoe UI Semilight" w:hAnsi="Segoe UI Semilight" w:cs="Segoe UI Semilight"/>
                                <w:color w:val="70AD47" w:themeColor="accent6"/>
                                <w:sz w:val="14"/>
                                <w:szCs w:val="14"/>
                                <w:lang w:val="lv-LV"/>
                              </w:rPr>
                              <w:sym w:font="Webdings" w:char="F06E"/>
                            </w:r>
                          </w:p>
                          <w:p w14:paraId="7268A7CE"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Operācijas ar nekustamo īpašumu </w:t>
                            </w:r>
                            <w:r w:rsidRPr="001D3051">
                              <w:rPr>
                                <w:rFonts w:ascii="Segoe UI Semilight" w:hAnsi="Segoe UI Semilight" w:cs="Segoe UI Semilight"/>
                                <w:color w:val="70AD47" w:themeColor="accent6"/>
                                <w:sz w:val="14"/>
                                <w:szCs w:val="14"/>
                                <w:lang w:val="lv-LV"/>
                              </w:rPr>
                              <w:sym w:font="Webdings" w:char="F06E"/>
                            </w:r>
                          </w:p>
                          <w:p w14:paraId="68EA76C5"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Iekārtu un mehānismu ražošana </w:t>
                            </w:r>
                            <w:r w:rsidRPr="001D3051">
                              <w:rPr>
                                <w:rFonts w:ascii="Segoe UI Semilight" w:hAnsi="Segoe UI Semilight" w:cs="Segoe UI Semilight"/>
                                <w:color w:val="70AD47" w:themeColor="accent6"/>
                                <w:sz w:val="14"/>
                                <w:szCs w:val="14"/>
                                <w:lang w:val="lv-LV"/>
                              </w:rPr>
                              <w:sym w:font="Webdings" w:char="F06E"/>
                            </w:r>
                          </w:p>
                          <w:p w14:paraId="4B96E370"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sidRPr="00CF6724">
                              <w:rPr>
                                <w:rFonts w:ascii="Segoe UI Semilight" w:hAnsi="Segoe UI Semilight" w:cs="Segoe UI Semilight"/>
                                <w:color w:val="404040" w:themeColor="text1" w:themeTint="BF"/>
                                <w:sz w:val="14"/>
                                <w:szCs w:val="14"/>
                                <w:lang w:val="lv-LV"/>
                              </w:rPr>
                              <w:t>Darbaspēka meklēšana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3540CFE" w14:textId="31106BBF"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Vairumtirdzniecība </w:t>
                            </w:r>
                            <w:r w:rsidRPr="001D3051">
                              <w:rPr>
                                <w:rFonts w:ascii="Segoe UI Semilight" w:hAnsi="Segoe UI Semilight" w:cs="Segoe UI Semilight"/>
                                <w:color w:val="70AD47" w:themeColor="accent6"/>
                                <w:sz w:val="14"/>
                                <w:szCs w:val="14"/>
                                <w:lang w:val="lv-LV"/>
                              </w:rPr>
                              <w:sym w:font="Webdings" w:char="F06E"/>
                            </w:r>
                          </w:p>
                          <w:p w14:paraId="335C113A" w14:textId="00B34044"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Mēbeļu ražošana </w:t>
                            </w:r>
                            <w:r w:rsidRPr="001D3051">
                              <w:rPr>
                                <w:rFonts w:ascii="Segoe UI Semilight" w:hAnsi="Segoe UI Semilight" w:cs="Segoe UI Semilight"/>
                                <w:color w:val="70AD47" w:themeColor="accent6"/>
                                <w:sz w:val="14"/>
                                <w:szCs w:val="14"/>
                                <w:lang w:val="lv-LV"/>
                              </w:rPr>
                              <w:sym w:font="Webdings" w:char="F06E"/>
                            </w:r>
                          </w:p>
                          <w:p w14:paraId="056CFD70" w14:textId="77777777" w:rsidR="006D0CFE" w:rsidRPr="00832A5B" w:rsidRDefault="006D0CFE" w:rsidP="00832A5B">
                            <w:pPr>
                              <w:spacing w:after="0"/>
                              <w:ind w:left="57"/>
                              <w:rPr>
                                <w:rFonts w:ascii="Segoe UI Semilight" w:hAnsi="Segoe UI Semilight" w:cs="Segoe UI Semilight"/>
                                <w:color w:val="404040" w:themeColor="text1" w:themeTint="BF"/>
                                <w:sz w:val="14"/>
                                <w:szCs w:val="14"/>
                                <w:lang w:val="lv-LV"/>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FB071D1" id="Rectangle: Rounded Corners 9" o:spid="_x0000_s1062" style="width:158.75pt;height:164.4pt;visibility:visible;mso-wrap-style:square;mso-left-percent:-10001;mso-top-percent:-10001;mso-position-horizontal:absolute;mso-position-horizontal-relative:char;mso-position-vertical:absolute;mso-position-vertical-relative:line;mso-left-percent:-10001;mso-top-percent:-10001;v-text-anchor:middle" arcsize="34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" fillcolor="#70ad47 [3209]" strokecolor="#70ad47 [3209]" strokeweight="1pt">
                <v:fill opacity="13107f"/>
                <v:stroke joinstyle="miter"/>
                <v:textbox inset="0,0,0,0">
                  <w:txbxContent>
                    <w:p w14:paraId="2D6AB731" w14:textId="5AA28F80" w:rsidR="006D0CFE" w:rsidRDefault="006D0CFE" w:rsidP="00832A5B">
                      <w:pPr>
                        <w:spacing w:after="0"/>
                        <w:ind w:left="57"/>
                        <w:rPr>
                          <w:rFonts w:ascii="Segoe UI Semilight" w:hAnsi="Segoe UI Semilight" w:cs="Segoe UI Semilight"/>
                          <w:color w:val="404040" w:themeColor="text1" w:themeTint="BF"/>
                          <w:sz w:val="14"/>
                          <w:szCs w:val="14"/>
                          <w:lang w:val="lv-LV"/>
                        </w:rPr>
                      </w:pPr>
                      <w:r w:rsidRPr="00832A5B">
                        <w:rPr>
                          <w:rFonts w:ascii="Segoe UI Semilight" w:hAnsi="Segoe UI Semilight" w:cs="Segoe UI Semilight"/>
                          <w:color w:val="404040" w:themeColor="text1" w:themeTint="BF"/>
                          <w:sz w:val="14"/>
                          <w:szCs w:val="14"/>
                          <w:lang w:val="lv-LV"/>
                        </w:rPr>
                        <w:t>Datoru</w:t>
                      </w:r>
                      <w:r>
                        <w:rPr>
                          <w:rFonts w:ascii="Segoe UI Semilight" w:hAnsi="Segoe UI Semilight" w:cs="Segoe UI Semilight"/>
                          <w:color w:val="404040" w:themeColor="text1" w:themeTint="BF"/>
                          <w:sz w:val="14"/>
                          <w:szCs w:val="14"/>
                          <w:lang w:val="lv-LV"/>
                        </w:rPr>
                        <w:t>,</w:t>
                      </w:r>
                      <w:r w:rsidRPr="00832A5B">
                        <w:rPr>
                          <w:rFonts w:ascii="Segoe UI Semilight" w:hAnsi="Segoe UI Semilight" w:cs="Segoe UI Semilight"/>
                          <w:color w:val="404040" w:themeColor="text1" w:themeTint="BF"/>
                          <w:sz w:val="14"/>
                          <w:szCs w:val="14"/>
                          <w:lang w:val="lv-LV"/>
                        </w:rPr>
                        <w:t xml:space="preserve"> elektronik</w:t>
                      </w:r>
                      <w:r>
                        <w:rPr>
                          <w:rFonts w:ascii="Segoe UI Semilight" w:hAnsi="Segoe UI Semilight" w:cs="Segoe UI Semilight"/>
                          <w:color w:val="404040" w:themeColor="text1" w:themeTint="BF"/>
                          <w:sz w:val="14"/>
                          <w:szCs w:val="14"/>
                          <w:lang w:val="lv-LV"/>
                        </w:rPr>
                        <w:t>as</w:t>
                      </w:r>
                      <w:r w:rsidRPr="00832A5B">
                        <w:rPr>
                          <w:rFonts w:ascii="Segoe UI Semilight" w:hAnsi="Segoe UI Semilight" w:cs="Segoe UI Semilight"/>
                          <w:color w:val="404040" w:themeColor="text1" w:themeTint="BF"/>
                          <w:sz w:val="14"/>
                          <w:szCs w:val="14"/>
                          <w:lang w:val="lv-LV"/>
                        </w:rPr>
                        <w:t xml:space="preserve"> ražošana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5692BD9"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piekabju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EC4192B"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Iznomāšana un līzings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11EDA5E"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Būvniecība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F572DD"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Citi profesionāli-zinātniskie pakalpojumi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9718B8" w14:textId="42528DDD"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tirdzniecība un remonts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34F9FFA"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Māksla un izklaides darbības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EE492CA" w14:textId="0147B790"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Veselība un sociālā aprūpe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A431934" w14:textId="1D00FFFB"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Elektrisko iekārtu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FFEB173"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Plastmasas izstrādājumu ražošana </w:t>
                      </w:r>
                      <w:r w:rsidRPr="001D3051">
                        <w:rPr>
                          <w:rFonts w:ascii="Segoe UI Semilight" w:hAnsi="Segoe UI Semilight" w:cs="Segoe UI Semilight"/>
                          <w:color w:val="70AD47" w:themeColor="accent6"/>
                          <w:sz w:val="14"/>
                          <w:szCs w:val="14"/>
                          <w:lang w:val="lv-LV"/>
                        </w:rPr>
                        <w:sym w:font="Webdings" w:char="F06E"/>
                      </w:r>
                    </w:p>
                    <w:p w14:paraId="7268A7CE"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Operācijas ar nekustamo īpašumu </w:t>
                      </w:r>
                      <w:r w:rsidRPr="001D3051">
                        <w:rPr>
                          <w:rFonts w:ascii="Segoe UI Semilight" w:hAnsi="Segoe UI Semilight" w:cs="Segoe UI Semilight"/>
                          <w:color w:val="70AD47" w:themeColor="accent6"/>
                          <w:sz w:val="14"/>
                          <w:szCs w:val="14"/>
                          <w:lang w:val="lv-LV"/>
                        </w:rPr>
                        <w:sym w:font="Webdings" w:char="F06E"/>
                      </w:r>
                    </w:p>
                    <w:p w14:paraId="68EA76C5"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Iekārtu un mehānismu ražošana </w:t>
                      </w:r>
                      <w:r w:rsidRPr="001D3051">
                        <w:rPr>
                          <w:rFonts w:ascii="Segoe UI Semilight" w:hAnsi="Segoe UI Semilight" w:cs="Segoe UI Semilight"/>
                          <w:color w:val="70AD47" w:themeColor="accent6"/>
                          <w:sz w:val="14"/>
                          <w:szCs w:val="14"/>
                          <w:lang w:val="lv-LV"/>
                        </w:rPr>
                        <w:sym w:font="Webdings" w:char="F06E"/>
                      </w:r>
                    </w:p>
                    <w:p w14:paraId="4B96E370" w14:textId="77777777" w:rsidR="006D0CFE" w:rsidRDefault="006D0CFE" w:rsidP="00957B81">
                      <w:pPr>
                        <w:spacing w:after="0"/>
                        <w:ind w:left="57"/>
                        <w:rPr>
                          <w:rFonts w:ascii="Segoe UI Semilight" w:hAnsi="Segoe UI Semilight" w:cs="Segoe UI Semilight"/>
                          <w:color w:val="404040" w:themeColor="text1" w:themeTint="BF"/>
                          <w:sz w:val="14"/>
                          <w:szCs w:val="14"/>
                          <w:lang w:val="lv-LV"/>
                        </w:rPr>
                      </w:pPr>
                      <w:r w:rsidRPr="00CF6724">
                        <w:rPr>
                          <w:rFonts w:ascii="Segoe UI Semilight" w:hAnsi="Segoe UI Semilight" w:cs="Segoe UI Semilight"/>
                          <w:color w:val="404040" w:themeColor="text1" w:themeTint="BF"/>
                          <w:sz w:val="14"/>
                          <w:szCs w:val="14"/>
                          <w:lang w:val="lv-LV"/>
                        </w:rPr>
                        <w:t>Darbaspēka meklēšana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3540CFE" w14:textId="31106BBF"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Vairumtirdzniecība </w:t>
                      </w:r>
                      <w:r w:rsidRPr="001D3051">
                        <w:rPr>
                          <w:rFonts w:ascii="Segoe UI Semilight" w:hAnsi="Segoe UI Semilight" w:cs="Segoe UI Semilight"/>
                          <w:color w:val="70AD47" w:themeColor="accent6"/>
                          <w:sz w:val="14"/>
                          <w:szCs w:val="14"/>
                          <w:lang w:val="lv-LV"/>
                        </w:rPr>
                        <w:sym w:font="Webdings" w:char="F06E"/>
                      </w:r>
                    </w:p>
                    <w:p w14:paraId="335C113A" w14:textId="00B34044" w:rsidR="006D0CFE" w:rsidRDefault="006D0CFE"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Mēbeļu ražošana </w:t>
                      </w:r>
                      <w:r w:rsidRPr="001D3051">
                        <w:rPr>
                          <w:rFonts w:ascii="Segoe UI Semilight" w:hAnsi="Segoe UI Semilight" w:cs="Segoe UI Semilight"/>
                          <w:color w:val="70AD47" w:themeColor="accent6"/>
                          <w:sz w:val="14"/>
                          <w:szCs w:val="14"/>
                          <w:lang w:val="lv-LV"/>
                        </w:rPr>
                        <w:sym w:font="Webdings" w:char="F06E"/>
                      </w:r>
                    </w:p>
                    <w:p w14:paraId="056CFD70" w14:textId="77777777" w:rsidR="006D0CFE" w:rsidRPr="00832A5B" w:rsidRDefault="006D0CFE" w:rsidP="00832A5B">
                      <w:pPr>
                        <w:spacing w:after="0"/>
                        <w:ind w:left="57"/>
                        <w:rPr>
                          <w:rFonts w:ascii="Segoe UI Semilight" w:hAnsi="Segoe UI Semilight" w:cs="Segoe UI Semilight"/>
                          <w:color w:val="404040" w:themeColor="text1" w:themeTint="BF"/>
                          <w:sz w:val="14"/>
                          <w:szCs w:val="14"/>
                          <w:lang w:val="lv-LV"/>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79852FB8" wp14:editId="7CB0BF16">
                <wp:extent cx="2016000" cy="2088000"/>
                <wp:effectExtent l="0" t="0" r="22860" b="26670"/>
                <wp:docPr id="18" name="Rectangle: Rounded Corners 18"/>
                <wp:cNvGraphicFramePr/>
                <a:graphic xmlns:a="http://schemas.openxmlformats.org/drawingml/2006/main">
                  <a:graphicData uri="http://schemas.microsoft.com/office/word/2010/wordprocessingShape">
                    <wps:wsp>
                      <wps:cNvSpPr/>
                      <wps:spPr>
                        <a:xfrm>
                          <a:off x="0" y="0"/>
                          <a:ext cx="2016000" cy="2088000"/>
                        </a:xfrm>
                        <a:prstGeom prst="roundRect">
                          <a:avLst>
                            <a:gd name="adj" fmla="val 4693"/>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3414B8E" w14:textId="33FA7FA0" w:rsidR="006D0CFE" w:rsidRDefault="006D0CFE" w:rsidP="00832A5B">
                            <w:pPr>
                              <w:spacing w:after="0"/>
                              <w:ind w:left="57"/>
                              <w:rPr>
                                <w:rFonts w:ascii="Segoe UI Semilight" w:hAnsi="Segoe UI Semilight" w:cs="Segoe UI Semilight"/>
                                <w:color w:val="404040" w:themeColor="text1" w:themeTint="BF"/>
                                <w:sz w:val="14"/>
                                <w:szCs w:val="14"/>
                              </w:rPr>
                            </w:pPr>
                            <w:r w:rsidRPr="00CF6724">
                              <w:rPr>
                                <w:rFonts w:ascii="Segoe UI Semilight" w:hAnsi="Segoe UI Semilight" w:cs="Segoe UI Semilight"/>
                                <w:color w:val="404040" w:themeColor="text1" w:themeTint="BF"/>
                                <w:sz w:val="14"/>
                                <w:szCs w:val="14"/>
                              </w:rPr>
                              <w:t>Izmitināšanas</w:t>
                            </w:r>
                            <w:r>
                              <w:rPr>
                                <w:rFonts w:ascii="Segoe UI Semilight" w:hAnsi="Segoe UI Semilight" w:cs="Segoe UI Semilight"/>
                                <w:color w:val="404040" w:themeColor="text1" w:themeTint="BF"/>
                                <w:sz w:val="14"/>
                                <w:szCs w:val="14"/>
                              </w:rPr>
                              <w:t>,</w:t>
                            </w:r>
                            <w:r w:rsidRPr="00CF6724">
                              <w:rPr>
                                <w:rFonts w:ascii="Segoe UI Semilight" w:hAnsi="Segoe UI Semilight" w:cs="Segoe UI Semilight"/>
                                <w:color w:val="404040" w:themeColor="text1" w:themeTint="BF"/>
                                <w:sz w:val="14"/>
                                <w:szCs w:val="14"/>
                              </w:rPr>
                              <w:t xml:space="preserve"> ēdināšanas pakalpojumi </w:t>
                            </w:r>
                            <w:r w:rsidRPr="00957B81">
                              <w:rPr>
                                <w:rFonts w:ascii="Segoe UI Semilight" w:hAnsi="Segoe UI Semilight" w:cs="Segoe UI Semilight"/>
                                <w:color w:val="FFC000" w:themeColor="accent4"/>
                                <w:sz w:val="14"/>
                                <w:szCs w:val="14"/>
                                <w:lang w:val="lv-LV"/>
                              </w:rPr>
                              <w:sym w:font="Webdings" w:char="F06E"/>
                            </w:r>
                          </w:p>
                          <w:p w14:paraId="2E4F5C10" w14:textId="77777777" w:rsidR="006D0CFE"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Sociālā aprūpe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2939380B" w14:textId="4D90D33E"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Metālapstrāde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32881C01" w14:textId="7984D144" w:rsidR="006D0CFE" w:rsidRPr="007E2A79"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Poligrāfija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4B08A584"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Arhitektūra, inženiertehniski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601DD2D"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Apsardze, uzņēmumu palīgdarbības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937BE8B"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Notekūdeņu, atkritumu savākšana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85580CE" w14:textId="4DE09A57" w:rsidR="006D0CFE" w:rsidRPr="007E2A79"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Nemetālisko minerālu ražošana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4C522EE"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Datorprogrammēšana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CDD0DBA" w14:textId="26211645" w:rsidR="006D0CFE" w:rsidRPr="007E2A79" w:rsidRDefault="006D0CFE" w:rsidP="007E2A79">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Pārējie pakalpojumi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5B89F73" w14:textId="6CF34F74"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Ceļojumu biroji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FEED481" w14:textId="50A33C8F"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Juridiskie, grāmatvedības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32BD68D" w14:textId="03D2C37B" w:rsidR="006D0CFE" w:rsidRDefault="006D0CFE" w:rsidP="007E2A79">
                            <w:pPr>
                              <w:spacing w:after="0"/>
                              <w:ind w:left="57"/>
                              <w:rPr>
                                <w:rFonts w:ascii="Segoe UI Semilight" w:hAnsi="Segoe UI Semilight" w:cs="Segoe UI Semilight"/>
                                <w:color w:val="404040" w:themeColor="text1" w:themeTint="BF"/>
                                <w:sz w:val="14"/>
                                <w:szCs w:val="14"/>
                              </w:rPr>
                            </w:pPr>
                          </w:p>
                          <w:p w14:paraId="47A1FA82" w14:textId="2C14293D" w:rsidR="006D0CFE" w:rsidRDefault="006D0CFE" w:rsidP="007E2A79">
                            <w:pPr>
                              <w:spacing w:after="0"/>
                              <w:ind w:left="57"/>
                              <w:rPr>
                                <w:rFonts w:ascii="Segoe UI Semilight" w:hAnsi="Segoe UI Semilight" w:cs="Segoe UI Semilight"/>
                                <w:color w:val="404040" w:themeColor="text1" w:themeTint="BF"/>
                                <w:sz w:val="14"/>
                                <w:szCs w:val="14"/>
                              </w:rPr>
                            </w:pPr>
                          </w:p>
                          <w:p w14:paraId="1C7EE51A" w14:textId="4B27C50D" w:rsidR="006D0CFE" w:rsidRDefault="006D0CFE" w:rsidP="007E2A79">
                            <w:pPr>
                              <w:spacing w:after="0"/>
                              <w:ind w:left="57"/>
                              <w:rPr>
                                <w:rFonts w:ascii="Segoe UI Semilight" w:hAnsi="Segoe UI Semilight" w:cs="Segoe UI Semilight"/>
                                <w:color w:val="404040" w:themeColor="text1" w:themeTint="BF"/>
                                <w:sz w:val="14"/>
                                <w:szCs w:val="14"/>
                              </w:rPr>
                            </w:pPr>
                          </w:p>
                          <w:p w14:paraId="4FBF5CD0" w14:textId="77777777" w:rsidR="006D0CFE" w:rsidRPr="00CF6724" w:rsidRDefault="006D0CFE" w:rsidP="007E2A79">
                            <w:pPr>
                              <w:spacing w:after="0"/>
                              <w:ind w:left="57"/>
                              <w:rPr>
                                <w:rFonts w:ascii="Segoe UI Semilight" w:hAnsi="Segoe UI Semilight" w:cs="Segoe UI Semilight"/>
                                <w:color w:val="404040" w:themeColor="text1" w:themeTint="BF"/>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9852FB8" id="Rectangle: Rounded Corners 18" o:spid="_x0000_s1063" style="width:158.75pt;height:164.4pt;visibility:visible;mso-wrap-style:square;mso-left-percent:-10001;mso-top-percent:-10001;mso-position-horizontal:absolute;mso-position-horizontal-relative:char;mso-position-vertical:absolute;mso-position-vertical-relative:line;mso-left-percent:-10001;mso-top-percent:-10001;v-text-anchor:middle"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" fillcolor="red" strokecolor="red" strokeweight="1pt">
                <v:fill opacity="13107f"/>
                <v:stroke joinstyle="miter"/>
                <v:textbox inset="0,0,0,0">
                  <w:txbxContent>
                    <w:p w14:paraId="63414B8E" w14:textId="33FA7FA0" w:rsidR="006D0CFE" w:rsidRDefault="006D0CFE" w:rsidP="00832A5B">
                      <w:pPr>
                        <w:spacing w:after="0"/>
                        <w:ind w:left="57"/>
                        <w:rPr>
                          <w:rFonts w:ascii="Segoe UI Semilight" w:hAnsi="Segoe UI Semilight" w:cs="Segoe UI Semilight"/>
                          <w:color w:val="404040" w:themeColor="text1" w:themeTint="BF"/>
                          <w:sz w:val="14"/>
                          <w:szCs w:val="14"/>
                        </w:rPr>
                      </w:pPr>
                      <w:r w:rsidRPr="00CF6724">
                        <w:rPr>
                          <w:rFonts w:ascii="Segoe UI Semilight" w:hAnsi="Segoe UI Semilight" w:cs="Segoe UI Semilight"/>
                          <w:color w:val="404040" w:themeColor="text1" w:themeTint="BF"/>
                          <w:sz w:val="14"/>
                          <w:szCs w:val="14"/>
                        </w:rPr>
                        <w:t>Izmitināšanas</w:t>
                      </w:r>
                      <w:r>
                        <w:rPr>
                          <w:rFonts w:ascii="Segoe UI Semilight" w:hAnsi="Segoe UI Semilight" w:cs="Segoe UI Semilight"/>
                          <w:color w:val="404040" w:themeColor="text1" w:themeTint="BF"/>
                          <w:sz w:val="14"/>
                          <w:szCs w:val="14"/>
                        </w:rPr>
                        <w:t>,</w:t>
                      </w:r>
                      <w:r w:rsidRPr="00CF6724">
                        <w:rPr>
                          <w:rFonts w:ascii="Segoe UI Semilight" w:hAnsi="Segoe UI Semilight" w:cs="Segoe UI Semilight"/>
                          <w:color w:val="404040" w:themeColor="text1" w:themeTint="BF"/>
                          <w:sz w:val="14"/>
                          <w:szCs w:val="14"/>
                        </w:rPr>
                        <w:t xml:space="preserve"> ēdināšanas pakalpojumi </w:t>
                      </w:r>
                      <w:r w:rsidRPr="00957B81">
                        <w:rPr>
                          <w:rFonts w:ascii="Segoe UI Semilight" w:hAnsi="Segoe UI Semilight" w:cs="Segoe UI Semilight"/>
                          <w:color w:val="FFC000" w:themeColor="accent4"/>
                          <w:sz w:val="14"/>
                          <w:szCs w:val="14"/>
                          <w:lang w:val="lv-LV"/>
                        </w:rPr>
                        <w:sym w:font="Webdings" w:char="F06E"/>
                      </w:r>
                    </w:p>
                    <w:p w14:paraId="2E4F5C10" w14:textId="77777777" w:rsidR="006D0CFE"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Sociālā aprūpe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2939380B" w14:textId="4D90D33E"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Metālapstrāde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32881C01" w14:textId="7984D144" w:rsidR="006D0CFE" w:rsidRPr="007E2A79"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Poligrāfija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4B08A584"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Arhitektūra, inženiertehniski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601DD2D"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Apsardze, uzņēmumu palīgdarbības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937BE8B"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Notekūdeņu, atkritumu savākšana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85580CE" w14:textId="4DE09A57" w:rsidR="006D0CFE" w:rsidRPr="007E2A79"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Nemetālisko minerālu ražošana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4C522EE" w14:textId="77777777" w:rsidR="006D0CFE" w:rsidRPr="007E2A79" w:rsidRDefault="006D0CFE"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Datorprogrammēšana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CDD0DBA" w14:textId="26211645" w:rsidR="006D0CFE" w:rsidRPr="007E2A79" w:rsidRDefault="006D0CFE" w:rsidP="007E2A79">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Pārējie pakalpojumi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5B89F73" w14:textId="6CF34F74"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Ceļojumu biroji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FEED481" w14:textId="50A33C8F" w:rsidR="006D0CFE" w:rsidRDefault="006D0CFE"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Juridiskie, grāmatvedības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32BD68D" w14:textId="03D2C37B" w:rsidR="006D0CFE" w:rsidRDefault="006D0CFE" w:rsidP="007E2A79">
                      <w:pPr>
                        <w:spacing w:after="0"/>
                        <w:ind w:left="57"/>
                        <w:rPr>
                          <w:rFonts w:ascii="Segoe UI Semilight" w:hAnsi="Segoe UI Semilight" w:cs="Segoe UI Semilight"/>
                          <w:color w:val="404040" w:themeColor="text1" w:themeTint="BF"/>
                          <w:sz w:val="14"/>
                          <w:szCs w:val="14"/>
                        </w:rPr>
                      </w:pPr>
                    </w:p>
                    <w:p w14:paraId="47A1FA82" w14:textId="2C14293D" w:rsidR="006D0CFE" w:rsidRDefault="006D0CFE" w:rsidP="007E2A79">
                      <w:pPr>
                        <w:spacing w:after="0"/>
                        <w:ind w:left="57"/>
                        <w:rPr>
                          <w:rFonts w:ascii="Segoe UI Semilight" w:hAnsi="Segoe UI Semilight" w:cs="Segoe UI Semilight"/>
                          <w:color w:val="404040" w:themeColor="text1" w:themeTint="BF"/>
                          <w:sz w:val="14"/>
                          <w:szCs w:val="14"/>
                        </w:rPr>
                      </w:pPr>
                    </w:p>
                    <w:p w14:paraId="1C7EE51A" w14:textId="4B27C50D" w:rsidR="006D0CFE" w:rsidRDefault="006D0CFE" w:rsidP="007E2A79">
                      <w:pPr>
                        <w:spacing w:after="0"/>
                        <w:ind w:left="57"/>
                        <w:rPr>
                          <w:rFonts w:ascii="Segoe UI Semilight" w:hAnsi="Segoe UI Semilight" w:cs="Segoe UI Semilight"/>
                          <w:color w:val="404040" w:themeColor="text1" w:themeTint="BF"/>
                          <w:sz w:val="14"/>
                          <w:szCs w:val="14"/>
                        </w:rPr>
                      </w:pPr>
                    </w:p>
                    <w:p w14:paraId="4FBF5CD0" w14:textId="77777777" w:rsidR="006D0CFE" w:rsidRPr="00CF6724" w:rsidRDefault="006D0CFE" w:rsidP="007E2A79">
                      <w:pPr>
                        <w:spacing w:after="0"/>
                        <w:ind w:left="57"/>
                        <w:rPr>
                          <w:rFonts w:ascii="Segoe UI Semilight" w:hAnsi="Segoe UI Semilight" w:cs="Segoe UI Semilight"/>
                          <w:color w:val="404040" w:themeColor="text1" w:themeTint="BF"/>
                          <w:sz w:val="14"/>
                          <w:szCs w:val="14"/>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6DED623B" wp14:editId="06C1BC08">
                <wp:extent cx="1943735" cy="2088000"/>
                <wp:effectExtent l="0" t="0" r="18415" b="26670"/>
                <wp:docPr id="23" name="Rectangle: Rounded Corners 23"/>
                <wp:cNvGraphicFramePr/>
                <a:graphic xmlns:a="http://schemas.openxmlformats.org/drawingml/2006/main">
                  <a:graphicData uri="http://schemas.microsoft.com/office/word/2010/wordprocessingShape">
                    <wps:wsp>
                      <wps:cNvSpPr/>
                      <wps:spPr>
                        <a:xfrm>
                          <a:off x="0" y="0"/>
                          <a:ext cx="1943735" cy="2088000"/>
                        </a:xfrm>
                        <a:prstGeom prst="roundRect">
                          <a:avLst>
                            <a:gd name="adj" fmla="val 4693"/>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746F144" w14:textId="3DB2B7D4" w:rsidR="006D0CFE"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Gaisa transport</w:t>
                            </w:r>
                            <w:r>
                              <w:rPr>
                                <w:rFonts w:ascii="Segoe UI Semilight" w:hAnsi="Segoe UI Semilight" w:cs="Segoe UI Semilight"/>
                                <w:color w:val="404040" w:themeColor="text1" w:themeTint="BF"/>
                                <w:sz w:val="14"/>
                                <w:szCs w:val="14"/>
                              </w:rPr>
                              <w:t xml:space="preserve">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8DEA8E1" w14:textId="478695F3"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Apdrošināšana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00546A7"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Sabiedriskās organizācijas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1019096" w14:textId="1E383E47"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Augkopība un lopkopība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CFF2A8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Individuālās lietošanas p</w:t>
                            </w:r>
                            <w:r w:rsidRPr="007E2A79">
                              <w:rPr>
                                <w:rFonts w:ascii="Segoe UI Semilight" w:hAnsi="Segoe UI Semilight" w:cs="Segoe UI Semilight"/>
                                <w:color w:val="404040" w:themeColor="text1" w:themeTint="BF"/>
                                <w:sz w:val="14"/>
                                <w:szCs w:val="14"/>
                              </w:rPr>
                              <w:t>iederumu remonts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6BE4A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w:t>
                            </w:r>
                            <w:r>
                              <w:rPr>
                                <w:rFonts w:ascii="Segoe UI Semilight" w:hAnsi="Segoe UI Semilight" w:cs="Segoe UI Semilight"/>
                                <w:color w:val="404040" w:themeColor="text1" w:themeTint="BF"/>
                                <w:sz w:val="14"/>
                                <w:szCs w:val="14"/>
                              </w:rPr>
                              <w:t xml:space="preserve">itu transportlīdzekļu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396661B"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Veselības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BDA7CE3"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Finanšu pakalpojumi</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6E2C332" w14:textId="382FD959"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Mazumtirdzniecība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4C2729"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Pārtikas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8874468"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Papīra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51380CE"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Valsts pārvalde un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8884840" w14:textId="3F928D21"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Ieguves rūpniecība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52A95435"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Ūdens apgāde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5104CD8"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Kokapstrāde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17833B7" w14:textId="605D5695" w:rsidR="006D0CFE" w:rsidRPr="007E2A79" w:rsidRDefault="006D0CFE"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Enerģētika </w:t>
                            </w:r>
                            <w:r w:rsidRPr="001D3051">
                              <w:rPr>
                                <w:rFonts w:ascii="Segoe UI Semilight" w:hAnsi="Segoe UI Semilight" w:cs="Segoe UI Semilight"/>
                                <w:color w:val="70AD47" w:themeColor="accent6"/>
                                <w:sz w:val="14"/>
                                <w:szCs w:val="14"/>
                                <w:lang w:val="lv-LV"/>
                              </w:rPr>
                              <w:sym w:font="Webdings" w:char="F06E"/>
                            </w:r>
                          </w:p>
                          <w:p w14:paraId="1B64A84F" w14:textId="701C84D6"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Izglītība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84141D1" w14:textId="77777777" w:rsidR="006D0CFE" w:rsidRDefault="006D0CF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DED623B" id="Rectangle: Rounded Corners 23" o:spid="_x0000_s1064" style="width:153.05pt;height:164.4pt;visibility:visible;mso-wrap-style:square;mso-left-percent:-10001;mso-top-percent:-10001;mso-position-horizontal:absolute;mso-position-horizontal-relative:char;mso-position-vertical:absolute;mso-position-vertical-relative:line;mso-left-percent:-10001;mso-top-percent:-10001;v-text-anchor:middle"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" fillcolor="#70ad47 [3209]" strokecolor="#70ad47 [3209]" strokeweight="1pt">
                <v:fill opacity="13107f"/>
                <v:stroke joinstyle="miter"/>
                <v:textbox inset="0,0,0,0">
                  <w:txbxContent>
                    <w:p w14:paraId="7746F144" w14:textId="3DB2B7D4" w:rsidR="006D0CFE"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Gaisa transport</w:t>
                      </w:r>
                      <w:r>
                        <w:rPr>
                          <w:rFonts w:ascii="Segoe UI Semilight" w:hAnsi="Segoe UI Semilight" w:cs="Segoe UI Semilight"/>
                          <w:color w:val="404040" w:themeColor="text1" w:themeTint="BF"/>
                          <w:sz w:val="14"/>
                          <w:szCs w:val="14"/>
                        </w:rPr>
                        <w:t xml:space="preserve">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8DEA8E1" w14:textId="478695F3"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Apdrošināšana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00546A7"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Sabiedriskās organizācijas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1019096" w14:textId="1E383E47"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Augkopība un lopkopība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CFF2A8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Individuālās lietošanas p</w:t>
                      </w:r>
                      <w:r w:rsidRPr="007E2A79">
                        <w:rPr>
                          <w:rFonts w:ascii="Segoe UI Semilight" w:hAnsi="Segoe UI Semilight" w:cs="Segoe UI Semilight"/>
                          <w:color w:val="404040" w:themeColor="text1" w:themeTint="BF"/>
                          <w:sz w:val="14"/>
                          <w:szCs w:val="14"/>
                        </w:rPr>
                        <w:t>iederumu remonts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6BE4A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w:t>
                      </w:r>
                      <w:r>
                        <w:rPr>
                          <w:rFonts w:ascii="Segoe UI Semilight" w:hAnsi="Segoe UI Semilight" w:cs="Segoe UI Semilight"/>
                          <w:color w:val="404040" w:themeColor="text1" w:themeTint="BF"/>
                          <w:sz w:val="14"/>
                          <w:szCs w:val="14"/>
                        </w:rPr>
                        <w:t xml:space="preserve">itu transportlīdzekļu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396661B"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Veselības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BDA7CE3"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Finanšu pakalpojumi</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6E2C332" w14:textId="382FD959"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Mazumtirdzniecība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4C2729"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Pārtikas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8874468"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Papīra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51380CE"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Valsts pārvalde un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8884840" w14:textId="3F928D21"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Ieguves rūpniecība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52A95435"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Ūdens apgāde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5104CD8"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Kokapstrāde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17833B7" w14:textId="605D5695" w:rsidR="006D0CFE" w:rsidRPr="007E2A79" w:rsidRDefault="006D0CFE"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Enerģētika </w:t>
                      </w:r>
                      <w:r w:rsidRPr="001D3051">
                        <w:rPr>
                          <w:rFonts w:ascii="Segoe UI Semilight" w:hAnsi="Segoe UI Semilight" w:cs="Segoe UI Semilight"/>
                          <w:color w:val="70AD47" w:themeColor="accent6"/>
                          <w:sz w:val="14"/>
                          <w:szCs w:val="14"/>
                          <w:lang w:val="lv-LV"/>
                        </w:rPr>
                        <w:sym w:font="Webdings" w:char="F06E"/>
                      </w:r>
                    </w:p>
                    <w:p w14:paraId="1B64A84F" w14:textId="701C84D6" w:rsidR="006D0CFE" w:rsidRPr="007E2A79" w:rsidRDefault="006D0CFE"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Izglītība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84141D1" w14:textId="77777777" w:rsidR="006D0CFE" w:rsidRDefault="006D0CFE"/>
                  </w:txbxContent>
                </v:textbox>
                <w10:anchorlock/>
              </v:roundrect>
            </w:pict>
          </mc:Fallback>
        </mc:AlternateContent>
      </w:r>
    </w:p>
    <w:p w14:paraId="5FA04996" w14:textId="77777777" w:rsidR="00D82B7C" w:rsidRPr="00407B29" w:rsidRDefault="00D82B7C" w:rsidP="000E6EE0">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p>
    <w:p w14:paraId="1918693B" w14:textId="5FD41F6A" w:rsidR="00D82B7C" w:rsidRPr="00407B29" w:rsidRDefault="00D82B7C" w:rsidP="00D82B7C">
      <w:pPr>
        <w:tabs>
          <w:tab w:val="clear" w:pos="850"/>
          <w:tab w:val="clear" w:pos="1191"/>
          <w:tab w:val="clear" w:pos="1531"/>
          <w:tab w:val="left" w:pos="1276"/>
          <w:tab w:val="left" w:pos="6663"/>
        </w:tabs>
        <w:ind w:right="-428"/>
        <w:rPr>
          <w:rFonts w:ascii="Segoe UI Semilight" w:eastAsia="SimSun" w:hAnsi="Segoe UI Semilight" w:cs="Segoe UI Semilight"/>
          <w:b/>
          <w:bCs/>
          <w:sz w:val="16"/>
          <w:szCs w:val="16"/>
          <w:lang w:val="lv-LV"/>
        </w:rPr>
      </w:pPr>
      <w:r w:rsidRPr="00407B29">
        <w:rPr>
          <w:rFonts w:ascii="Segoe UI Semilight" w:eastAsia="SimSun" w:hAnsi="Segoe UI Semilight" w:cs="Segoe UI Semilight"/>
          <w:b/>
          <w:bCs/>
          <w:sz w:val="16"/>
          <w:szCs w:val="16"/>
          <w:lang w:val="lv-LV"/>
        </w:rPr>
        <w:tab/>
        <w:t xml:space="preserve">Pievienotā vērtība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sz w:val="16"/>
          <w:szCs w:val="16"/>
          <w:lang w:val="lv-LV"/>
        </w:rPr>
        <w:t xml:space="preserve"> Nodarbinātība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70AD47" w:themeColor="accent6"/>
          <w:sz w:val="40"/>
          <w:szCs w:val="40"/>
          <w:lang w:val="lv-LV"/>
        </w:rPr>
        <w:tab/>
      </w:r>
      <w:r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sz w:val="16"/>
          <w:szCs w:val="16"/>
          <w:lang w:val="lv-LV"/>
        </w:rPr>
        <w:t xml:space="preserve"> Nodarbinātība </w:t>
      </w:r>
      <w:r w:rsidRPr="00407B29">
        <w:rPr>
          <w:rFonts w:ascii="Segoe UI Semilight" w:eastAsia="SimSun" w:hAnsi="Segoe UI Semilight" w:cs="Segoe UI Semilight"/>
          <w:b/>
          <w:bCs/>
          <w:color w:val="70AD47" w:themeColor="accent6"/>
          <w:sz w:val="40"/>
          <w:szCs w:val="40"/>
          <w:lang w:val="lv-LV"/>
        </w:rPr>
        <w:sym w:font="Wingdings" w:char="F0E1"/>
      </w:r>
    </w:p>
    <w:p w14:paraId="5889AB0A" w14:textId="77777777" w:rsidR="00D82B7C" w:rsidRPr="00407B29" w:rsidRDefault="00D82B7C" w:rsidP="00D82B7C">
      <w:pPr>
        <w:tabs>
          <w:tab w:val="clear" w:pos="850"/>
          <w:tab w:val="clear" w:pos="1191"/>
          <w:tab w:val="clear" w:pos="1531"/>
          <w:tab w:val="left" w:pos="6663"/>
        </w:tabs>
        <w:ind w:right="-428"/>
        <w:rPr>
          <w:rFonts w:ascii="Segoe UI Semilight" w:eastAsia="SimSun" w:hAnsi="Segoe UI Semilight" w:cs="Segoe UI Semilight"/>
          <w:sz w:val="2"/>
          <w:szCs w:val="2"/>
          <w:lang w:val="lv-LV"/>
        </w:rPr>
      </w:pPr>
      <w:r w:rsidRPr="00407B29">
        <w:rPr>
          <w:rFonts w:ascii="Segoe UI Semilight" w:eastAsia="SimSun" w:hAnsi="Segoe UI Semilight" w:cs="Segoe UI Semilight"/>
          <w:noProof/>
          <w:sz w:val="2"/>
          <w:szCs w:val="2"/>
          <w:lang w:val="lv-LV"/>
        </w:rPr>
        <mc:AlternateContent>
          <mc:Choice Requires="wps">
            <w:drawing>
              <wp:inline distT="0" distB="0" distL="0" distR="0" wp14:anchorId="34F655F9" wp14:editId="694CFBEF">
                <wp:extent cx="4104000" cy="0"/>
                <wp:effectExtent l="0" t="0" r="0" b="0"/>
                <wp:docPr id="236" name="Straight Connector 236"/>
                <wp:cNvGraphicFramePr/>
                <a:graphic xmlns:a="http://schemas.openxmlformats.org/drawingml/2006/main">
                  <a:graphicData uri="http://schemas.microsoft.com/office/word/2010/wordprocessingShape">
                    <wps:wsp>
                      <wps:cNvCnPr/>
                      <wps:spPr>
                        <a:xfrm>
                          <a:off x="0" y="0"/>
                          <a:ext cx="410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60F251" id="Straight Connector 236" o:spid="_x0000_s1026" style="visibility:visible;mso-wrap-style:square;mso-left-percent:-10001;mso-top-percent:-10001;mso-position-horizontal:absolute;mso-position-horizontal-relative:char;mso-position-vertical:absolute;mso-position-vertical-relative:line;mso-left-percent:-10001;mso-top-percent:-10001" from="0,0" to="3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" strokecolor="#4472c4 [3204]" strokeweight="1.5pt">
                <v:stroke joinstyle="miter"/>
                <w10:anchorlock/>
              </v:line>
            </w:pict>
          </mc:Fallback>
        </mc:AlternateContent>
      </w:r>
      <w:r w:rsidRPr="00407B29">
        <w:rPr>
          <w:rFonts w:ascii="Segoe UI Semilight" w:eastAsia="SimSun" w:hAnsi="Segoe UI Semilight" w:cs="Segoe UI Semilight"/>
          <w:sz w:val="2"/>
          <w:szCs w:val="2"/>
          <w:lang w:val="lv-LV"/>
        </w:rPr>
        <w:tab/>
      </w:r>
      <w:r w:rsidRPr="00407B29">
        <w:rPr>
          <w:rFonts w:ascii="Segoe UI Semilight" w:eastAsia="SimSun" w:hAnsi="Segoe UI Semilight" w:cs="Segoe UI Semilight"/>
          <w:noProof/>
          <w:sz w:val="2"/>
          <w:szCs w:val="2"/>
          <w:lang w:val="lv-LV"/>
        </w:rPr>
        <mc:AlternateContent>
          <mc:Choice Requires="wps">
            <w:drawing>
              <wp:inline distT="0" distB="0" distL="0" distR="0" wp14:anchorId="4969EECB" wp14:editId="7FFABBF5">
                <wp:extent cx="1944000" cy="0"/>
                <wp:effectExtent l="0" t="0" r="0" b="0"/>
                <wp:docPr id="242" name="Straight Connector 242"/>
                <wp:cNvGraphicFramePr/>
                <a:graphic xmlns:a="http://schemas.openxmlformats.org/drawingml/2006/main">
                  <a:graphicData uri="http://schemas.microsoft.com/office/word/2010/wordprocessingShape">
                    <wps:wsp>
                      <wps:cNvCnPr/>
                      <wps:spPr>
                        <a:xfrm>
                          <a:off x="0" y="0"/>
                          <a:ext cx="194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14254" id="Straight Connector 242" o:spid="_x0000_s1026" style="visibility:visible;mso-wrap-style:square;mso-left-percent:-10001;mso-top-percent:-10001;mso-position-horizontal:absolute;mso-position-horizontal-relative:char;mso-position-vertical:absolute;mso-position-vertical-relative:line;mso-left-percent:-10001;mso-top-percent:-10001" from="0,0" to="1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" strokecolor="#4472c4 [3204]" strokeweight="1.5pt">
                <v:stroke joinstyle="miter"/>
                <w10:anchorlock/>
              </v:line>
            </w:pict>
          </mc:Fallback>
        </mc:AlternateContent>
      </w:r>
    </w:p>
    <w:p w14:paraId="347377B9" w14:textId="5717BAAE" w:rsidR="00D82B7C" w:rsidRPr="00407B29" w:rsidRDefault="00D82B7C" w:rsidP="00D82B7C">
      <w:pPr>
        <w:tabs>
          <w:tab w:val="clear" w:pos="850"/>
          <w:tab w:val="clear" w:pos="1191"/>
          <w:tab w:val="clear" w:pos="1531"/>
          <w:tab w:val="left" w:pos="709"/>
          <w:tab w:val="left" w:pos="3969"/>
          <w:tab w:val="left" w:pos="7371"/>
        </w:tabs>
        <w:spacing w:after="0"/>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FF0000"/>
          <w:sz w:val="40"/>
          <w:szCs w:val="40"/>
          <w:lang w:val="lv-LV"/>
        </w:rPr>
        <w:tab/>
      </w:r>
      <w:r w:rsidRPr="00407B29">
        <w:rPr>
          <w:rFonts w:ascii="Segoe UI Semilight" w:eastAsia="SimSun" w:hAnsi="Segoe UI Semilight" w:cs="Segoe UI Semilight"/>
          <w:sz w:val="16"/>
          <w:szCs w:val="16"/>
          <w:lang w:val="lv-LV"/>
        </w:rPr>
        <w:t xml:space="preserve">PRODUKTIVITĀTE </w:t>
      </w:r>
      <w:r w:rsidRPr="00407B29">
        <w:rPr>
          <w:rFonts w:ascii="Segoe UI Semilight" w:eastAsia="SimSun" w:hAnsi="Segoe UI Semilight" w:cs="Segoe UI Semilight"/>
          <w:b/>
          <w:bCs/>
          <w:color w:val="FF0000"/>
          <w:sz w:val="40"/>
          <w:szCs w:val="40"/>
          <w:lang w:val="lv-LV"/>
        </w:rPr>
        <w:sym w:font="Wingdings" w:char="F0E2"/>
      </w:r>
    </w:p>
    <w:p w14:paraId="4CC4CCEC" w14:textId="77777777" w:rsidR="00D82B7C" w:rsidRPr="00407B29" w:rsidRDefault="00D82B7C" w:rsidP="00D82B7C">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inline distT="0" distB="0" distL="0" distR="0" wp14:anchorId="51099A84" wp14:editId="51573DD8">
                <wp:extent cx="2015490" cy="1007745"/>
                <wp:effectExtent l="0" t="0" r="22860" b="20955"/>
                <wp:docPr id="2053" name="Rectangle: Rounded Corners 2053"/>
                <wp:cNvGraphicFramePr/>
                <a:graphic xmlns:a="http://schemas.openxmlformats.org/drawingml/2006/main">
                  <a:graphicData uri="http://schemas.microsoft.com/office/word/2010/wordprocessingShape">
                    <wps:wsp>
                      <wps:cNvSpPr/>
                      <wps:spPr>
                        <a:xfrm>
                          <a:off x="0" y="0"/>
                          <a:ext cx="2015490" cy="1007745"/>
                        </a:xfrm>
                        <a:prstGeom prst="roundRect">
                          <a:avLst>
                            <a:gd name="adj" fmla="val 8815"/>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0618E04" w14:textId="09E75E29"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Pasta un kurjeru darbība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991EB06" w14:textId="70A362E6"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Telekomunikācija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19343C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Uzglabāšanas un transporta palīgdarbības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7F1A38A3"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Zinātniskās pētniecības darbs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21DDBFBC"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Sauszemes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DF2082A" w14:textId="0EEE77C2"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Ūdens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4059890A" w14:textId="77777777" w:rsidR="006D0CFE" w:rsidRPr="00832A5B" w:rsidRDefault="006D0CFE" w:rsidP="00D82B7C">
                            <w:pPr>
                              <w:spacing w:after="0"/>
                              <w:ind w:left="57"/>
                              <w:rPr>
                                <w:rFonts w:ascii="Segoe UI Semilight" w:hAnsi="Segoe UI Semilight" w:cs="Segoe UI Semilight"/>
                                <w:color w:val="404040" w:themeColor="text1" w:themeTint="BF"/>
                                <w:sz w:val="14"/>
                                <w:szCs w:val="14"/>
                                <w:lang w:val="lv-LV"/>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1099A84" id="Rectangle: Rounded Corners 2053" o:spid="_x0000_s1065" style="width:158.7pt;height:79.35pt;visibility:visible;mso-wrap-style:square;mso-left-percent:-10001;mso-top-percent:-10001;mso-position-horizontal:absolute;mso-position-horizontal-relative:char;mso-position-vertical:absolute;mso-position-vertical-relative:line;mso-left-percent:-10001;mso-top-percent:-10001;v-text-anchor:middle" arcsize="5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" fillcolor="#70ad47 [3209]" strokecolor="#70ad47 [3209]" strokeweight="1pt">
                <v:fill opacity="13107f"/>
                <v:stroke joinstyle="miter"/>
                <v:textbox inset="0,0,0,0">
                  <w:txbxContent>
                    <w:p w14:paraId="30618E04" w14:textId="09E75E29"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Pasta un kurjeru darbība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991EB06" w14:textId="70A362E6"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Telekomunikācija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19343C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Uzglabāšanas un transporta palīgdarbības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7F1A38A3" w14:textId="77777777" w:rsidR="006D0CFE"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Zinātniskās pētniecības darbs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21DDBFBC"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Sauszemes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DF2082A" w14:textId="0EEE77C2" w:rsidR="006D0CFE" w:rsidRPr="00D82B7C" w:rsidRDefault="006D0CFE"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Ūdens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4059890A" w14:textId="77777777" w:rsidR="006D0CFE" w:rsidRPr="00832A5B" w:rsidRDefault="006D0CFE" w:rsidP="00D82B7C">
                      <w:pPr>
                        <w:spacing w:after="0"/>
                        <w:ind w:left="57"/>
                        <w:rPr>
                          <w:rFonts w:ascii="Segoe UI Semilight" w:hAnsi="Segoe UI Semilight" w:cs="Segoe UI Semilight"/>
                          <w:color w:val="404040" w:themeColor="text1" w:themeTint="BF"/>
                          <w:sz w:val="14"/>
                          <w:szCs w:val="14"/>
                          <w:lang w:val="lv-LV"/>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6DC28669" wp14:editId="239FB68A">
                <wp:extent cx="2015490" cy="1007745"/>
                <wp:effectExtent l="0" t="0" r="22860" b="20955"/>
                <wp:docPr id="2054" name="Rectangle: Rounded Corners 2054"/>
                <wp:cNvGraphicFramePr/>
                <a:graphic xmlns:a="http://schemas.openxmlformats.org/drawingml/2006/main">
                  <a:graphicData uri="http://schemas.microsoft.com/office/word/2010/wordprocessingShape">
                    <wps:wsp>
                      <wps:cNvSpPr/>
                      <wps:spPr>
                        <a:xfrm>
                          <a:off x="0" y="0"/>
                          <a:ext cx="2015490" cy="1007745"/>
                        </a:xfrm>
                        <a:prstGeom prst="roundRect">
                          <a:avLst>
                            <a:gd name="adj" fmla="val 7186"/>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DA1C4FE" w14:textId="5D5D1C80"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Iekārtu remonts, uzstādīšana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420F4B25" w14:textId="12A3BFEF"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Vieglā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5FC2A27B" w14:textId="36A8AC4C"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Ķīmiskā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48E032EF" w14:textId="328DF0E4"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Izdevējdarbība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3C67FAC8" w14:textId="4E6622FF" w:rsidR="006D0CFE"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Metālu ražošana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064C5FEC" w14:textId="3B0897BB" w:rsidR="006D0CFE" w:rsidRDefault="006D0CFE" w:rsidP="00D82B7C">
                            <w:pPr>
                              <w:spacing w:after="0"/>
                              <w:ind w:left="57"/>
                              <w:rPr>
                                <w:rFonts w:ascii="Segoe UI Semilight" w:hAnsi="Segoe UI Semilight" w:cs="Segoe UI Semilight"/>
                                <w:color w:val="404040" w:themeColor="text1" w:themeTint="BF"/>
                                <w:sz w:val="14"/>
                                <w:szCs w:val="14"/>
                              </w:rPr>
                            </w:pPr>
                          </w:p>
                          <w:p w14:paraId="53B1C736" w14:textId="77777777" w:rsidR="006D0CFE" w:rsidRPr="00CF6724" w:rsidRDefault="006D0CFE" w:rsidP="00D82B7C">
                            <w:pPr>
                              <w:spacing w:after="0"/>
                              <w:ind w:left="57"/>
                              <w:rPr>
                                <w:rFonts w:ascii="Segoe UI Semilight" w:hAnsi="Segoe UI Semilight" w:cs="Segoe UI Semilight"/>
                                <w:color w:val="404040" w:themeColor="text1" w:themeTint="BF"/>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DC28669" id="Rectangle: Rounded Corners 2054" o:spid="_x0000_s1066" style="width:158.7pt;height:79.35pt;visibility:visible;mso-wrap-style:square;mso-left-percent:-10001;mso-top-percent:-10001;mso-position-horizontal:absolute;mso-position-horizontal-relative:char;mso-position-vertical:absolute;mso-position-vertical-relative:line;mso-left-percent:-10001;mso-top-percent:-10001;v-text-anchor:middle" arcsize="4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" fillcolor="red" strokecolor="red" strokeweight="1pt">
                <v:fill opacity="13107f"/>
                <v:stroke joinstyle="miter"/>
                <v:textbox inset="0,0,0,0">
                  <w:txbxContent>
                    <w:p w14:paraId="7DA1C4FE" w14:textId="5D5D1C80"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Iekārtu remonts, uzstādīšana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420F4B25" w14:textId="12A3BFEF"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Vieglā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5FC2A27B" w14:textId="36A8AC4C"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Ķīmiskā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48E032EF" w14:textId="328DF0E4"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Izdevējdarbība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3C67FAC8" w14:textId="4E6622FF" w:rsidR="006D0CFE"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Metālu ražošana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064C5FEC" w14:textId="3B0897BB" w:rsidR="006D0CFE" w:rsidRDefault="006D0CFE" w:rsidP="00D82B7C">
                      <w:pPr>
                        <w:spacing w:after="0"/>
                        <w:ind w:left="57"/>
                        <w:rPr>
                          <w:rFonts w:ascii="Segoe UI Semilight" w:hAnsi="Segoe UI Semilight" w:cs="Segoe UI Semilight"/>
                          <w:color w:val="404040" w:themeColor="text1" w:themeTint="BF"/>
                          <w:sz w:val="14"/>
                          <w:szCs w:val="14"/>
                        </w:rPr>
                      </w:pPr>
                    </w:p>
                    <w:p w14:paraId="53B1C736" w14:textId="77777777" w:rsidR="006D0CFE" w:rsidRPr="00CF6724" w:rsidRDefault="006D0CFE" w:rsidP="00D82B7C">
                      <w:pPr>
                        <w:spacing w:after="0"/>
                        <w:ind w:left="57"/>
                        <w:rPr>
                          <w:rFonts w:ascii="Segoe UI Semilight" w:hAnsi="Segoe UI Semilight" w:cs="Segoe UI Semilight"/>
                          <w:color w:val="404040" w:themeColor="text1" w:themeTint="BF"/>
                          <w:sz w:val="14"/>
                          <w:szCs w:val="14"/>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lv-LV"/>
        </w:rPr>
        <mc:AlternateContent>
          <mc:Choice Requires="wps">
            <w:drawing>
              <wp:inline distT="0" distB="0" distL="0" distR="0" wp14:anchorId="7D83256B" wp14:editId="19D26E4A">
                <wp:extent cx="1943735" cy="1007745"/>
                <wp:effectExtent l="0" t="0" r="18415" b="20955"/>
                <wp:docPr id="2055" name="Rectangle: Rounded Corners 2055"/>
                <wp:cNvGraphicFramePr/>
                <a:graphic xmlns:a="http://schemas.openxmlformats.org/drawingml/2006/main">
                  <a:graphicData uri="http://schemas.microsoft.com/office/word/2010/wordprocessingShape">
                    <wps:wsp>
                      <wps:cNvSpPr/>
                      <wps:spPr>
                        <a:xfrm>
                          <a:off x="0" y="0"/>
                          <a:ext cx="1943735" cy="1007745"/>
                        </a:xfrm>
                        <a:prstGeom prst="roundRect">
                          <a:avLst>
                            <a:gd name="adj" fmla="val 7186"/>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39336D6"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Sports, izklaide un atpūta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06877A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Finanšu </w:t>
                            </w:r>
                            <w:r>
                              <w:rPr>
                                <w:rFonts w:ascii="Segoe UI Semilight" w:hAnsi="Segoe UI Semilight" w:cs="Segoe UI Semilight"/>
                                <w:color w:val="404040" w:themeColor="text1" w:themeTint="BF"/>
                                <w:sz w:val="14"/>
                                <w:szCs w:val="14"/>
                              </w:rPr>
                              <w:t>saistītās</w:t>
                            </w:r>
                            <w:r w:rsidRPr="00D82B7C">
                              <w:rPr>
                                <w:rFonts w:ascii="Segoe UI Semilight" w:hAnsi="Segoe UI Semilight" w:cs="Segoe UI Semilight"/>
                                <w:color w:val="404040" w:themeColor="text1" w:themeTint="BF"/>
                                <w:sz w:val="14"/>
                                <w:szCs w:val="14"/>
                              </w:rPr>
                              <w:t xml:space="preserve"> 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269357D"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Mežsaimniecība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34E5AA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Kino, radio, TV</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F5B0993" w14:textId="0D5155E0" w:rsidR="006D0CFE" w:rsidRPr="00D82B7C" w:rsidRDefault="006D0CFE"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Farmācija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096D0DE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Mājsaimniecības kā darba devējs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9A1EAB4"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Reklāma un tirgus izpēte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28885E4E" w14:textId="6AED1E68"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Zivsaimniecība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3FF908D2" w14:textId="77777777" w:rsidR="006D0CFE" w:rsidRDefault="006D0CF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D83256B" id="Rectangle: Rounded Corners 2055" o:spid="_x0000_s1067" style="width:153.05pt;height:79.35pt;visibility:visible;mso-wrap-style:square;mso-left-percent:-10001;mso-top-percent:-10001;mso-position-horizontal:absolute;mso-position-horizontal-relative:char;mso-position-vertical:absolute;mso-position-vertical-relative:line;mso-left-percent:-10001;mso-top-percent:-10001;v-text-anchor:middle" arcsize="4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" fillcolor="red" strokecolor="red" strokeweight="1pt">
                <v:fill opacity="13107f"/>
                <v:stroke joinstyle="miter"/>
                <v:textbox inset="0,0,0,0">
                  <w:txbxContent>
                    <w:p w14:paraId="539336D6"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Sports, izklaide un atpūta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06877A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Finanšu </w:t>
                      </w:r>
                      <w:r>
                        <w:rPr>
                          <w:rFonts w:ascii="Segoe UI Semilight" w:hAnsi="Segoe UI Semilight" w:cs="Segoe UI Semilight"/>
                          <w:color w:val="404040" w:themeColor="text1" w:themeTint="BF"/>
                          <w:sz w:val="14"/>
                          <w:szCs w:val="14"/>
                        </w:rPr>
                        <w:t>saistītās</w:t>
                      </w:r>
                      <w:r w:rsidRPr="00D82B7C">
                        <w:rPr>
                          <w:rFonts w:ascii="Segoe UI Semilight" w:hAnsi="Segoe UI Semilight" w:cs="Segoe UI Semilight"/>
                          <w:color w:val="404040" w:themeColor="text1" w:themeTint="BF"/>
                          <w:sz w:val="14"/>
                          <w:szCs w:val="14"/>
                        </w:rPr>
                        <w:t xml:space="preserve"> 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269357D"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Mežsaimniecība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34E5AAB"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Kino, radio, TV</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F5B0993" w14:textId="0D5155E0" w:rsidR="006D0CFE" w:rsidRPr="00D82B7C" w:rsidRDefault="006D0CFE"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Farmācija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096D0DE0" w14:textId="77777777" w:rsidR="006D0CFE" w:rsidRPr="007E2A79"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Mājsaimniecības kā darba devējs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9A1EAB4" w14:textId="77777777" w:rsidR="006D0CFE" w:rsidRPr="00D82B7C" w:rsidRDefault="006D0CFE"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Reklāma un tirgus izpēte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28885E4E" w14:textId="6AED1E68" w:rsidR="006D0CFE" w:rsidRPr="00D82B7C" w:rsidRDefault="006D0CFE"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Zivsaimniecība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3FF908D2" w14:textId="77777777" w:rsidR="006D0CFE" w:rsidRDefault="006D0CFE"/>
                  </w:txbxContent>
                </v:textbox>
                <w10:anchorlock/>
              </v:roundrect>
            </w:pict>
          </mc:Fallback>
        </mc:AlternateContent>
      </w:r>
    </w:p>
    <w:p w14:paraId="061CF27A" w14:textId="5A82EE1C" w:rsidR="00832A5B" w:rsidRPr="00407B29" w:rsidRDefault="00F05CF0" w:rsidP="00D520D9">
      <w:pPr>
        <w:tabs>
          <w:tab w:val="clear" w:pos="850"/>
          <w:tab w:val="clear" w:pos="1191"/>
          <w:tab w:val="clear" w:pos="1531"/>
          <w:tab w:val="left" w:pos="1843"/>
          <w:tab w:val="left" w:pos="2835"/>
          <w:tab w:val="left" w:pos="4253"/>
          <w:tab w:val="left" w:pos="5245"/>
          <w:tab w:val="left" w:pos="6379"/>
          <w:tab w:val="left" w:pos="7371"/>
        </w:tabs>
        <w:spacing w:before="120" w:after="60"/>
        <w:ind w:right="-286"/>
        <w:rPr>
          <w:rFonts w:ascii="Segoe UI Semilight" w:eastAsia="SimSun" w:hAnsi="Segoe UI Semilight" w:cs="Segoe UI Semilight"/>
          <w:sz w:val="14"/>
          <w:szCs w:val="14"/>
          <w:lang w:val="lv-LV"/>
        </w:rPr>
      </w:pPr>
      <w:r w:rsidRPr="00407B29">
        <w:rPr>
          <w:rFonts w:ascii="Segoe UI Semilight" w:eastAsia="SimSun" w:hAnsi="Segoe UI Semilight" w:cs="Segoe UI Semilight"/>
          <w:sz w:val="14"/>
          <w:szCs w:val="14"/>
          <w:lang w:val="lv-LV"/>
        </w:rPr>
        <w:t>Proktivitāte</w:t>
      </w:r>
      <w:r w:rsidR="00D520D9" w:rsidRPr="00407B29">
        <w:rPr>
          <w:rFonts w:ascii="Segoe UI Semilight" w:eastAsia="SimSun" w:hAnsi="Segoe UI Semilight" w:cs="Segoe UI Semilight"/>
          <w:sz w:val="14"/>
          <w:szCs w:val="14"/>
          <w:lang w:val="lv-LV"/>
        </w:rPr>
        <w:t>s izmaiņas</w:t>
      </w:r>
      <w:r w:rsidRPr="00407B29">
        <w:rPr>
          <w:rFonts w:ascii="Segoe UI Semilight" w:eastAsia="SimSun" w:hAnsi="Segoe UI Semilight" w:cs="Segoe UI Semilight"/>
          <w:sz w:val="14"/>
          <w:szCs w:val="14"/>
          <w:lang w:val="lv-LV"/>
        </w:rPr>
        <w:t>:</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aug straujāk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aug mērenāk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krīt mērenāk</w:t>
      </w:r>
      <w:r w:rsidR="00D520D9" w:rsidRPr="00407B29">
        <w:rPr>
          <w:rFonts w:ascii="Segoe UI Semilight" w:eastAsia="SimSun" w:hAnsi="Segoe UI Semilight" w:cs="Segoe UI Semilight"/>
          <w:sz w:val="14"/>
          <w:szCs w:val="14"/>
          <w:lang w:val="lv-LV"/>
        </w:rPr>
        <w:tab/>
        <w:t>krīt straujāk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krīt mērenāk</w:t>
      </w:r>
      <w:r w:rsidR="00D520D9" w:rsidRPr="00407B29">
        <w:rPr>
          <w:rFonts w:ascii="Segoe UI Semilight" w:eastAsia="SimSun" w:hAnsi="Segoe UI Semilight" w:cs="Segoe UI Semilight"/>
          <w:sz w:val="14"/>
          <w:szCs w:val="14"/>
          <w:lang w:val="lv-LV"/>
        </w:rPr>
        <w:tab/>
        <w:t>krīt straujāk</w:t>
      </w:r>
      <w:r w:rsidRPr="00407B29">
        <w:rPr>
          <w:rFonts w:ascii="Segoe UI Semilight" w:eastAsia="SimSun" w:hAnsi="Segoe UI Semilight" w:cs="Segoe UI Semilight"/>
          <w:sz w:val="14"/>
          <w:szCs w:val="14"/>
          <w:lang w:val="lv-LV"/>
        </w:rPr>
        <w:tab/>
      </w:r>
      <w:r w:rsidRPr="00407B29">
        <w:rPr>
          <w:rFonts w:ascii="Segoe UI Semilight" w:eastAsia="SimSun" w:hAnsi="Segoe UI Semilight" w:cs="Segoe UI Semilight"/>
          <w:sz w:val="14"/>
          <w:szCs w:val="14"/>
          <w:lang w:val="lv-LV"/>
        </w:rPr>
        <w:br/>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p>
    <w:p w14:paraId="089464CE" w14:textId="3F73ABB8" w:rsidR="00832A5B" w:rsidRPr="00407B29" w:rsidRDefault="00832A5B" w:rsidP="00832A5B">
      <w:pPr>
        <w:rPr>
          <w:lang w:val="lv-LV"/>
        </w:rPr>
      </w:pPr>
    </w:p>
    <w:p w14:paraId="72389B0E" w14:textId="77777777" w:rsidR="003A7DD2" w:rsidRPr="00407B29" w:rsidRDefault="003A7DD2" w:rsidP="003A7DD2">
      <w:pPr>
        <w:rPr>
          <w:lang w:val="lv-LV"/>
        </w:rPr>
        <w:sectPr w:rsidR="003A7DD2" w:rsidRPr="00407B29" w:rsidSect="00D315CF">
          <w:type w:val="continuous"/>
          <w:pgSz w:w="11907" w:h="16840" w:code="9"/>
          <w:pgMar w:top="1134" w:right="851" w:bottom="1134" w:left="1418" w:header="709" w:footer="709" w:gutter="0"/>
          <w:cols w:space="720"/>
        </w:sectPr>
      </w:pPr>
    </w:p>
    <w:p w14:paraId="39F6B1DB" w14:textId="372CD80C" w:rsidR="003A7DD2" w:rsidRPr="00407B29" w:rsidRDefault="003A7DD2" w:rsidP="00567093">
      <w:pPr>
        <w:jc w:val="both"/>
        <w:rPr>
          <w:lang w:val="lv-LV"/>
        </w:rPr>
      </w:pPr>
      <w:r w:rsidRPr="00407B29">
        <w:rPr>
          <w:lang w:val="lv-LV"/>
        </w:rPr>
        <w:t xml:space="preserve">Pozitīvās strukturālās pārmaiņas atspoguļojās arī produktivitātes kāpumā. Kopš 2011.gada tautsaimniecībā kopumā produktivitāte pieauga gandrīz par 25%. Straujākais produktivitātes kāpums vērojams datoru un elektronikas ražošanai, gaisa transporta pakalpojumiem, automobiļu, piekabju un citu transportlīdzekļu ražošanai, būvniecībai u.c. Šajās nozarēs paplašinot ražošanu tiek veidotas jaunas darba vietas vai arī ieviestas jaunas tehnoloģijas, kas ļauj darba vietas samazināt. </w:t>
      </w:r>
    </w:p>
    <w:p w14:paraId="3D2E936C" w14:textId="77777777" w:rsidR="00A00D09" w:rsidRDefault="003A7DD2" w:rsidP="00567093">
      <w:pPr>
        <w:jc w:val="both"/>
        <w:rPr>
          <w:lang w:val="lv-LV"/>
        </w:rPr>
      </w:pPr>
      <w:r w:rsidRPr="00407B29">
        <w:rPr>
          <w:lang w:val="lv-LV"/>
        </w:rPr>
        <w:t>Produktivitātes kāpums vērojams arī nozarēs, kurās samazinās gan ražošanas apjomi, gan darbavietas. Šajās nozarēs nodarbināto skaits krīt straujāk nekā ražošanas apjomi, un to daļa tautsa</w:t>
      </w:r>
      <w:r w:rsidR="00567093" w:rsidRPr="00407B29">
        <w:rPr>
          <w:lang w:val="lv-LV"/>
        </w:rPr>
        <w:t>imniecības struktūrā samazinās.</w:t>
      </w:r>
    </w:p>
    <w:p w14:paraId="4811DF85" w14:textId="5A2D5B8D" w:rsidR="003A7DD2" w:rsidRPr="00407B29" w:rsidRDefault="003A7DD2" w:rsidP="00567093">
      <w:pPr>
        <w:jc w:val="both"/>
        <w:rPr>
          <w:lang w:val="lv-LV"/>
        </w:rPr>
      </w:pPr>
      <w:r w:rsidRPr="00407B29">
        <w:rPr>
          <w:lang w:val="lv-LV"/>
        </w:rPr>
        <w:t>Tās pārsvarā ir nozares, kas saistītas ar pārvadājumu un sakaru pakalpojumiem.</w:t>
      </w:r>
    </w:p>
    <w:p w14:paraId="70B8DDA9" w14:textId="77777777" w:rsidR="003A7DD2" w:rsidRPr="00407B29" w:rsidRDefault="003A7DD2" w:rsidP="00567093">
      <w:pPr>
        <w:jc w:val="both"/>
        <w:rPr>
          <w:lang w:val="lv-LV"/>
        </w:rPr>
      </w:pPr>
      <w:r w:rsidRPr="00407B29">
        <w:rPr>
          <w:lang w:val="lv-LV"/>
        </w:rPr>
        <w:t>Savukārt produktivitātes kritums bija nozarēs, kur nodarbināto skaita pieaugums ir straujāks nekā ražošanas apjomu kāpums vai arī ražošanas apjoms samazinās straujāk nekā nodarbināto skaits. Straujākais produktivitātes kritums ir tādās nozarēs kā metālu ražošana, zivsaimniecība, juridiskie un grāmatvedības pakalpojumi.</w:t>
      </w:r>
    </w:p>
    <w:p w14:paraId="538F7B33" w14:textId="7F1C8F42" w:rsidR="003A7DD2" w:rsidRPr="00407B29" w:rsidRDefault="003A7DD2" w:rsidP="00567093">
      <w:pPr>
        <w:jc w:val="both"/>
        <w:rPr>
          <w:lang w:val="lv-LV"/>
        </w:rPr>
      </w:pPr>
      <w:r w:rsidRPr="00407B29">
        <w:rPr>
          <w:lang w:val="lv-LV"/>
        </w:rPr>
        <w:t>Kopumā jāsecina, ka kopējo produktivitātes pieaugumu tautsaimniecībā galvenokārt noteica iekšnozaru faktori, kamēr darba spēka resursu pārdale uz nozarēm ar augstāku produktivitātes līmeni vai straujāku produktivitātes dinamiku bija neliela.</w:t>
      </w:r>
    </w:p>
    <w:p w14:paraId="4B9AD70D" w14:textId="77777777" w:rsidR="003A7DD2" w:rsidRPr="00407B29" w:rsidRDefault="003A7DD2" w:rsidP="00567093">
      <w:pPr>
        <w:jc w:val="both"/>
        <w:rPr>
          <w:rFonts w:eastAsia="Calibri" w:cs="Calibri"/>
          <w:b/>
          <w:color w:val="000000" w:themeColor="text1"/>
          <w:lang w:val="lv-LV"/>
        </w:rPr>
        <w:sectPr w:rsidR="003A7DD2" w:rsidRPr="00407B29" w:rsidSect="00D315CF">
          <w:type w:val="continuous"/>
          <w:pgSz w:w="11907" w:h="16840" w:code="9"/>
          <w:pgMar w:top="1134" w:right="851" w:bottom="1134" w:left="1418" w:header="709" w:footer="709" w:gutter="0"/>
          <w:cols w:num="2" w:space="340"/>
        </w:sectPr>
      </w:pPr>
    </w:p>
    <w:p w14:paraId="3CD4AD5E" w14:textId="77777777" w:rsidR="00C737EA" w:rsidRPr="00762206" w:rsidRDefault="00811310" w:rsidP="00C737EA">
      <w:pPr>
        <w:tabs>
          <w:tab w:val="clear" w:pos="850"/>
          <w:tab w:val="clear" w:pos="1191"/>
          <w:tab w:val="clear" w:pos="1531"/>
        </w:tabs>
        <w:spacing w:after="0"/>
        <w:rPr>
          <w:rFonts w:asciiTheme="majorHAnsi" w:eastAsia="Calibri" w:hAnsiTheme="majorHAnsi" w:cs="Calibri"/>
          <w:sz w:val="22"/>
          <w:lang w:val="lv-LV"/>
        </w:rPr>
      </w:pPr>
      <w:r w:rsidRPr="00407B29">
        <w:rPr>
          <w:rFonts w:eastAsia="Calibri" w:cs="Calibri"/>
          <w:b/>
          <w:color w:val="000000" w:themeColor="text1"/>
          <w:lang w:val="lv-LV"/>
        </w:rPr>
        <w:br w:type="page"/>
      </w:r>
    </w:p>
    <w:p w14:paraId="460BB6EE"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right"/>
        <w:rPr>
          <w:rFonts w:ascii="Segoe UI Semilight" w:eastAsia="Calibri" w:hAnsi="Segoe UI Semilight" w:cs="Segoe UI Semilight"/>
          <w:b/>
          <w:bCs/>
          <w:sz w:val="4"/>
          <w:szCs w:val="4"/>
          <w:lang w:val="lv-LV"/>
        </w:rPr>
      </w:pPr>
    </w:p>
    <w:p w14:paraId="531D4FAD"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b/>
          <w:bCs/>
          <w:sz w:val="16"/>
          <w:szCs w:val="16"/>
          <w:lang w:val="lv-LV"/>
        </w:rPr>
      </w:pPr>
      <w:r w:rsidRPr="00F13D96">
        <w:rPr>
          <w:rFonts w:ascii="Segoe UI Semilight" w:eastAsia="Calibri" w:hAnsi="Segoe UI Semilight" w:cs="Segoe UI Semilight"/>
          <w:b/>
          <w:bCs/>
          <w:sz w:val="16"/>
          <w:szCs w:val="16"/>
          <w:lang w:val="lv-LV"/>
        </w:rPr>
        <w:t>Pētniecības un attīstības izdevumu plūsmas</w:t>
      </w:r>
    </w:p>
    <w:p w14:paraId="0E8FD6C7" w14:textId="67BA6170"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u w:val="single"/>
          <w:lang w:val="lv-LV"/>
        </w:rPr>
        <w:t>Izdevumi zinātniski pētnieciskajam darbam</w:t>
      </w:r>
      <w:r w:rsidRPr="00F13D96">
        <w:rPr>
          <w:rFonts w:ascii="Segoe UI Semilight" w:eastAsia="Calibri" w:hAnsi="Segoe UI Semilight" w:cs="Segoe UI Semilight"/>
          <w:sz w:val="16"/>
          <w:szCs w:val="16"/>
          <w:lang w:val="lv-LV"/>
        </w:rPr>
        <w:t xml:space="preserve"> 2018.gadā sasniedza 186,2 milj. EUR jeb 0,63% no IKP. Salīdzinājumā ar 2016.gadu izdevumi P&amp;A pieauga par 75,8 milj. EUR. Galvenie finansējuma avoti 2018.gadā bija ārvalstu finansējums (42% no visiem izdevumiem) un valsts finansējums zinātniski pētnieciskajam darbam (34% no visiem izdevumiem). Uzņēmumu finansējums 2018.gadā bija 41,6 milj. EUR jeb 22% no kopējiem izdevumiem P&amp;A. Pētniecības aktivitātes galvenokārt koncentrētas augstskolās un zinātniskajās institūcijās, kuru finansēšanai tika izlietoti 139,9</w:t>
      </w:r>
      <w:r w:rsidR="00F13D96">
        <w:rPr>
          <w:rFonts w:ascii="Segoe UI Semilight" w:eastAsia="Calibri" w:hAnsi="Segoe UI Semilight" w:cs="Segoe UI Semilight"/>
          <w:sz w:val="16"/>
          <w:szCs w:val="16"/>
          <w:lang w:val="lv-LV"/>
        </w:rPr>
        <w:t> </w:t>
      </w:r>
      <w:r w:rsidRPr="00F13D96">
        <w:rPr>
          <w:rFonts w:ascii="Segoe UI Semilight" w:eastAsia="Calibri" w:hAnsi="Segoe UI Semilight" w:cs="Segoe UI Semilight"/>
          <w:sz w:val="16"/>
          <w:szCs w:val="16"/>
          <w:lang w:val="lv-LV"/>
        </w:rPr>
        <w:t>milj. EUR, kamēr uzņēmējdarbības sektorā pētniecības darbu finansējums bija gandrīz trīs reizes mazākā apmērā (46,3 milj. EUR).</w:t>
      </w:r>
    </w:p>
    <w:p w14:paraId="3F2F53BB"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lv-LV"/>
        </w:rPr>
        <mc:AlternateContent>
          <mc:Choice Requires="wpg">
            <w:drawing>
              <wp:inline distT="0" distB="0" distL="0" distR="0" wp14:anchorId="34CD4F71" wp14:editId="436D75BF">
                <wp:extent cx="4702628" cy="2362845"/>
                <wp:effectExtent l="0" t="0" r="3175" b="0"/>
                <wp:docPr id="2075" name="Group 2075"/>
                <wp:cNvGraphicFramePr/>
                <a:graphic xmlns:a="http://schemas.openxmlformats.org/drawingml/2006/main">
                  <a:graphicData uri="http://schemas.microsoft.com/office/word/2010/wordprocessingGroup">
                    <wpg:wgp>
                      <wpg:cNvGrpSpPr/>
                      <wpg:grpSpPr>
                        <a:xfrm>
                          <a:off x="0" y="0"/>
                          <a:ext cx="4702628" cy="2362845"/>
                          <a:chOff x="0" y="0"/>
                          <a:chExt cx="4921250" cy="2460625"/>
                        </a:xfrm>
                      </wpg:grpSpPr>
                      <pic:pic xmlns:pic="http://schemas.openxmlformats.org/drawingml/2006/picture">
                        <pic:nvPicPr>
                          <pic:cNvPr id="2077" name="Picture 2077" descr="C:\Users\SalminsJ\AppData\Local\Temp\sankeymatic_4800x2400-1.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21250" cy="2460625"/>
                          </a:xfrm>
                          <a:prstGeom prst="rect">
                            <a:avLst/>
                          </a:prstGeom>
                          <a:noFill/>
                          <a:ln>
                            <a:noFill/>
                          </a:ln>
                        </pic:spPr>
                      </pic:pic>
                      <wps:wsp>
                        <wps:cNvPr id="2079" name="Text Box 2"/>
                        <wps:cNvSpPr txBox="1">
                          <a:spLocks noChangeArrowheads="1"/>
                        </wps:cNvSpPr>
                        <wps:spPr bwMode="auto">
                          <a:xfrm>
                            <a:off x="2150348" y="216040"/>
                            <a:ext cx="658167" cy="2135275"/>
                          </a:xfrm>
                          <a:prstGeom prst="rect">
                            <a:avLst/>
                          </a:prstGeom>
                          <a:solidFill>
                            <a:schemeClr val="bg1">
                              <a:lumMod val="85000"/>
                            </a:schemeClr>
                          </a:solidFill>
                          <a:ln w="9525">
                            <a:noFill/>
                            <a:miter lim="800000"/>
                            <a:headEnd/>
                            <a:tailEnd/>
                          </a:ln>
                        </wps:spPr>
                        <wps:txbx>
                          <w:txbxContent>
                            <w:p w14:paraId="74E99070" w14:textId="77777777" w:rsidR="006D0CFE" w:rsidRPr="00F13D96" w:rsidRDefault="006D0CFE" w:rsidP="00C737EA">
                              <w:pPr>
                                <w:spacing w:after="0"/>
                                <w:ind w:left="-142" w:right="-170"/>
                                <w:jc w:val="center"/>
                                <w:rPr>
                                  <w:rFonts w:ascii="Segoe UI Semilight" w:hAnsi="Segoe UI Semilight" w:cs="Segoe UI Semilight"/>
                                  <w:sz w:val="22"/>
                                  <w:szCs w:val="24"/>
                                  <w:lang w:val="lv-LV"/>
                                </w:rPr>
                              </w:pPr>
                            </w:p>
                            <w:p w14:paraId="0B20977A" w14:textId="77777777" w:rsidR="006D0CFE" w:rsidRPr="00F13D96" w:rsidRDefault="006D0CFE" w:rsidP="00C737EA">
                              <w:pPr>
                                <w:spacing w:after="0"/>
                                <w:ind w:left="-142" w:right="-170"/>
                                <w:jc w:val="center"/>
                                <w:rPr>
                                  <w:rFonts w:ascii="Segoe UI Semilight" w:hAnsi="Segoe UI Semilight" w:cs="Segoe UI Semilight"/>
                                  <w:sz w:val="22"/>
                                  <w:szCs w:val="24"/>
                                  <w:lang w:val="lv-LV"/>
                                </w:rPr>
                              </w:pPr>
                            </w:p>
                            <w:p w14:paraId="7C5FE867" w14:textId="77777777" w:rsidR="006D0CFE" w:rsidRPr="008768BA" w:rsidRDefault="006D0CFE" w:rsidP="00C737EA">
                              <w:pPr>
                                <w:spacing w:after="0"/>
                                <w:ind w:left="-142" w:right="-170"/>
                                <w:jc w:val="center"/>
                                <w:rPr>
                                  <w:rFonts w:ascii="Segoe UI Semilight" w:hAnsi="Segoe UI Semilight" w:cs="Segoe UI Semilight"/>
                                  <w:lang w:val="lv-LV"/>
                                </w:rPr>
                              </w:pPr>
                              <w:r w:rsidRPr="008768BA">
                                <w:rPr>
                                  <w:rFonts w:ascii="Segoe UI Semilight" w:hAnsi="Segoe UI Semilight" w:cs="Segoe UI Semilight"/>
                                  <w:lang w:val="lv-LV"/>
                                </w:rPr>
                                <w:t>Izdevumi</w:t>
                              </w:r>
                            </w:p>
                            <w:p w14:paraId="0663A365" w14:textId="77777777" w:rsidR="006D0CFE" w:rsidRPr="00F13D96" w:rsidRDefault="006D0CFE" w:rsidP="00C737EA">
                              <w:pPr>
                                <w:spacing w:after="0"/>
                                <w:ind w:left="-142" w:right="-170"/>
                                <w:jc w:val="center"/>
                                <w:rPr>
                                  <w:rFonts w:ascii="Segoe UI Semilight" w:hAnsi="Segoe UI Semilight" w:cs="Segoe UI Semilight"/>
                                  <w:sz w:val="28"/>
                                  <w:szCs w:val="32"/>
                                  <w:lang w:val="lv-LV"/>
                                </w:rPr>
                              </w:pPr>
                              <w:r w:rsidRPr="00F13D96">
                                <w:rPr>
                                  <w:rFonts w:ascii="Segoe UI Semilight" w:hAnsi="Segoe UI Semilight" w:cs="Segoe UI Semilight"/>
                                  <w:sz w:val="28"/>
                                  <w:szCs w:val="32"/>
                                  <w:lang w:val="lv-LV"/>
                                </w:rPr>
                                <w:t>P&amp;A</w:t>
                              </w:r>
                            </w:p>
                            <w:p w14:paraId="3780036D" w14:textId="77777777" w:rsidR="006D0CFE" w:rsidRPr="00F13D96" w:rsidRDefault="006D0CFE" w:rsidP="00C737EA">
                              <w:pPr>
                                <w:spacing w:after="0"/>
                                <w:ind w:left="-142" w:right="-170"/>
                                <w:jc w:val="center"/>
                                <w:rPr>
                                  <w:rFonts w:ascii="Segoe UI Semilight" w:hAnsi="Segoe UI Semilight" w:cs="Segoe UI Semilight"/>
                                  <w:lang w:val="lv-LV"/>
                                </w:rPr>
                              </w:pPr>
                              <w:r w:rsidRPr="00F13D96">
                                <w:rPr>
                                  <w:rFonts w:ascii="Segoe UI Semilight" w:hAnsi="Segoe UI Semilight" w:cs="Segoe UI Semilight"/>
                                  <w:lang w:val="lv-LV"/>
                                </w:rPr>
                                <w:t>2018</w:t>
                              </w:r>
                            </w:p>
                            <w:p w14:paraId="45104D1B" w14:textId="77777777" w:rsidR="006D0CFE" w:rsidRPr="00F13D96" w:rsidRDefault="006D0CFE" w:rsidP="00C737EA">
                              <w:pPr>
                                <w:spacing w:after="0"/>
                                <w:ind w:left="-142" w:right="-170"/>
                                <w:jc w:val="center"/>
                                <w:rPr>
                                  <w:rFonts w:ascii="Segoe UI Semilight" w:hAnsi="Segoe UI Semilight" w:cs="Segoe UI Semilight"/>
                                  <w:lang w:val="lv-LV"/>
                                </w:rPr>
                              </w:pPr>
                            </w:p>
                            <w:p w14:paraId="1D6ADCDA" w14:textId="77777777" w:rsidR="006D0CFE" w:rsidRPr="00F13D96" w:rsidRDefault="006D0CFE" w:rsidP="00C737EA">
                              <w:pPr>
                                <w:spacing w:after="0"/>
                                <w:ind w:left="-142" w:right="-170"/>
                                <w:jc w:val="center"/>
                                <w:rPr>
                                  <w:rFonts w:ascii="Segoe UI Semilight" w:hAnsi="Segoe UI Semilight" w:cs="Segoe UI Semilight"/>
                                  <w:lang w:val="lv-LV"/>
                                </w:rPr>
                              </w:pPr>
                            </w:p>
                            <w:p w14:paraId="27A75B15" w14:textId="77777777" w:rsidR="006D0CFE" w:rsidRPr="00F13D96" w:rsidRDefault="006D0CFE" w:rsidP="00C737EA">
                              <w:pPr>
                                <w:spacing w:after="0"/>
                                <w:ind w:left="-142" w:right="-170"/>
                                <w:jc w:val="center"/>
                                <w:rPr>
                                  <w:rFonts w:ascii="Segoe UI Semilight" w:hAnsi="Segoe UI Semilight" w:cs="Segoe UI Semilight"/>
                                  <w:sz w:val="32"/>
                                  <w:szCs w:val="36"/>
                                  <w:lang w:val="lv-LV"/>
                                </w:rPr>
                              </w:pPr>
                              <w:r w:rsidRPr="00F13D96">
                                <w:rPr>
                                  <w:rFonts w:ascii="Segoe UI Semilight" w:hAnsi="Segoe UI Semilight" w:cs="Segoe UI Semilight"/>
                                  <w:sz w:val="32"/>
                                  <w:szCs w:val="36"/>
                                  <w:lang w:val="lv-LV"/>
                                </w:rPr>
                                <w:t>186,2</w:t>
                              </w:r>
                            </w:p>
                            <w:p w14:paraId="5A5DFDD5" w14:textId="77777777" w:rsidR="006D0CFE" w:rsidRPr="008768BA" w:rsidRDefault="006D0CFE" w:rsidP="00C737EA">
                              <w:pPr>
                                <w:spacing w:after="0"/>
                                <w:ind w:left="-142" w:right="-170"/>
                                <w:jc w:val="center"/>
                                <w:rPr>
                                  <w:rFonts w:ascii="Segoe UI Semilight" w:hAnsi="Segoe UI Semilight" w:cs="Segoe UI Semilight"/>
                                  <w:sz w:val="16"/>
                                  <w:szCs w:val="18"/>
                                  <w:lang w:val="lv-LV"/>
                                </w:rPr>
                              </w:pPr>
                              <w:r w:rsidRPr="008768BA">
                                <w:rPr>
                                  <w:rFonts w:ascii="Segoe UI Semilight" w:hAnsi="Segoe UI Semilight" w:cs="Segoe UI Semilight"/>
                                  <w:sz w:val="16"/>
                                  <w:szCs w:val="18"/>
                                  <w:lang w:val="lv-LV"/>
                                </w:rPr>
                                <w:t>milj. EUR</w:t>
                              </w:r>
                            </w:p>
                          </w:txbxContent>
                        </wps:txbx>
                        <wps:bodyPr rot="0" vert="horz" wrap="square" lIns="91440" tIns="45720" rIns="91440" bIns="45720" anchor="t" anchorCtr="0">
                          <a:noAutofit/>
                        </wps:bodyPr>
                      </wps:wsp>
                    </wpg:wgp>
                  </a:graphicData>
                </a:graphic>
              </wp:inline>
            </w:drawing>
          </mc:Choice>
          <mc:Fallback>
            <w:pict>
              <v:group w14:anchorId="34CD4F71" id="Group 2075" o:spid="_x0000_s1068" style="width:370.3pt;height:186.05pt;mso-position-horizontal-relative:char;mso-position-vertical-relative:line" coordsize="49212,24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&#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 o:spid="_x0000_s1069" type="#_x0000_t75" style="position:absolute;width:49212;height:24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guc3DAAAA3QAAAA8AAABkcnMvZG93bnJldi54bWxEj0GLwjAUhO8L/ofwhL2UNdWDutUoVhA8&#10;uip4fTTPpNi8lCZq999vFgSPw8x8wyzXvWvEg7pQe1YwHuUgiCuvazYKzqfd1xxEiMgaG8+k4JcC&#10;rFeDjyUW2j/5hx7HaESCcChQgY2xLaQMlSWHYeRb4uRdfecwJtkZqTt8Jrhr5CTPp9JhzWnBYktb&#10;S9XteHcKssPd70NmTamnh++LoTK77EqlPof9ZgEiUh/f4Vd7rxVM8tkM/t+kJ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5zcMAAADdAAAADwAAAAAAAAAAAAAAAACf&#10;AgAAZHJzL2Rvd25yZXYueG1sUEsFBgAAAAAEAAQA9wAAAI8DAAAAAA==&#10;">
                  <v:imagedata r:id="rId60" o:title="sankeymatic_4800x2400-1"/>
                  <v:path arrowok="t"/>
                </v:shape>
                <v:shapetype id="_x0000_t202" coordsize="21600,21600" o:spt="202" path="m,l,21600r21600,l21600,xe">
                  <v:stroke joinstyle="miter"/>
                  <v:path gradientshapeok="t" o:connecttype="rect"/>
                </v:shapetype>
                <v:shape id="Text Box 2" o:spid="_x0000_s1070" type="#_x0000_t202" style="position:absolute;left:21503;top:2160;width:6582;height:21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8x9MYA&#10;AADdAAAADwAAAGRycy9kb3ducmV2LnhtbESPT2vCQBTE70K/w/IK3nTTHNSmriIFQYsW6p+eH9ln&#10;Esy+DburSf30bkHwOMzMb5jpvDO1uJLzlWUFb8MEBHFudcWFgsN+OZiA8AFZY22ZFPyRh/nspTfF&#10;TNuWf+i6C4WIEPYZKihDaDIpfV6SQT+0DXH0TtYZDFG6QmqHbYSbWqZJMpIGK44LJTb0WVJ+3l2M&#10;gg1/rfG0n2xvt/TSHn9X4/Z745Tqv3aLDxCBuvAMP9orrSBNxu/w/yY+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8x9MYAAADdAAAADwAAAAAAAAAAAAAAAACYAgAAZHJz&#10;L2Rvd25yZXYueG1sUEsFBgAAAAAEAAQA9QAAAIsDAAAAAA==&#10;" fillcolor="#d8d8d8 [2732]" stroked="f">
                  <v:textbox>
                    <w:txbxContent>
                      <w:p w14:paraId="74E99070" w14:textId="77777777" w:rsidR="006D0CFE" w:rsidRPr="00F13D96" w:rsidRDefault="006D0CFE" w:rsidP="00C737EA">
                        <w:pPr>
                          <w:spacing w:after="0"/>
                          <w:ind w:left="-142" w:right="-170"/>
                          <w:jc w:val="center"/>
                          <w:rPr>
                            <w:rFonts w:ascii="Segoe UI Semilight" w:hAnsi="Segoe UI Semilight" w:cs="Segoe UI Semilight"/>
                            <w:sz w:val="22"/>
                            <w:szCs w:val="24"/>
                            <w:lang w:val="lv-LV"/>
                          </w:rPr>
                        </w:pPr>
                      </w:p>
                      <w:p w14:paraId="0B20977A" w14:textId="77777777" w:rsidR="006D0CFE" w:rsidRPr="00F13D96" w:rsidRDefault="006D0CFE" w:rsidP="00C737EA">
                        <w:pPr>
                          <w:spacing w:after="0"/>
                          <w:ind w:left="-142" w:right="-170"/>
                          <w:jc w:val="center"/>
                          <w:rPr>
                            <w:rFonts w:ascii="Segoe UI Semilight" w:hAnsi="Segoe UI Semilight" w:cs="Segoe UI Semilight"/>
                            <w:sz w:val="22"/>
                            <w:szCs w:val="24"/>
                            <w:lang w:val="lv-LV"/>
                          </w:rPr>
                        </w:pPr>
                      </w:p>
                      <w:p w14:paraId="7C5FE867" w14:textId="77777777" w:rsidR="006D0CFE" w:rsidRPr="008768BA" w:rsidRDefault="006D0CFE" w:rsidP="00C737EA">
                        <w:pPr>
                          <w:spacing w:after="0"/>
                          <w:ind w:left="-142" w:right="-170"/>
                          <w:jc w:val="center"/>
                          <w:rPr>
                            <w:rFonts w:ascii="Segoe UI Semilight" w:hAnsi="Segoe UI Semilight" w:cs="Segoe UI Semilight"/>
                            <w:lang w:val="lv-LV"/>
                          </w:rPr>
                        </w:pPr>
                        <w:r w:rsidRPr="008768BA">
                          <w:rPr>
                            <w:rFonts w:ascii="Segoe UI Semilight" w:hAnsi="Segoe UI Semilight" w:cs="Segoe UI Semilight"/>
                            <w:lang w:val="lv-LV"/>
                          </w:rPr>
                          <w:t>Izdevumi</w:t>
                        </w:r>
                      </w:p>
                      <w:p w14:paraId="0663A365" w14:textId="77777777" w:rsidR="006D0CFE" w:rsidRPr="00F13D96" w:rsidRDefault="006D0CFE" w:rsidP="00C737EA">
                        <w:pPr>
                          <w:spacing w:after="0"/>
                          <w:ind w:left="-142" w:right="-170"/>
                          <w:jc w:val="center"/>
                          <w:rPr>
                            <w:rFonts w:ascii="Segoe UI Semilight" w:hAnsi="Segoe UI Semilight" w:cs="Segoe UI Semilight"/>
                            <w:sz w:val="28"/>
                            <w:szCs w:val="32"/>
                            <w:lang w:val="lv-LV"/>
                          </w:rPr>
                        </w:pPr>
                        <w:r w:rsidRPr="00F13D96">
                          <w:rPr>
                            <w:rFonts w:ascii="Segoe UI Semilight" w:hAnsi="Segoe UI Semilight" w:cs="Segoe UI Semilight"/>
                            <w:sz w:val="28"/>
                            <w:szCs w:val="32"/>
                            <w:lang w:val="lv-LV"/>
                          </w:rPr>
                          <w:t>P&amp;A</w:t>
                        </w:r>
                      </w:p>
                      <w:p w14:paraId="3780036D" w14:textId="77777777" w:rsidR="006D0CFE" w:rsidRPr="00F13D96" w:rsidRDefault="006D0CFE" w:rsidP="00C737EA">
                        <w:pPr>
                          <w:spacing w:after="0"/>
                          <w:ind w:left="-142" w:right="-170"/>
                          <w:jc w:val="center"/>
                          <w:rPr>
                            <w:rFonts w:ascii="Segoe UI Semilight" w:hAnsi="Segoe UI Semilight" w:cs="Segoe UI Semilight"/>
                            <w:lang w:val="lv-LV"/>
                          </w:rPr>
                        </w:pPr>
                        <w:r w:rsidRPr="00F13D96">
                          <w:rPr>
                            <w:rFonts w:ascii="Segoe UI Semilight" w:hAnsi="Segoe UI Semilight" w:cs="Segoe UI Semilight"/>
                            <w:lang w:val="lv-LV"/>
                          </w:rPr>
                          <w:t>2018</w:t>
                        </w:r>
                      </w:p>
                      <w:p w14:paraId="45104D1B" w14:textId="77777777" w:rsidR="006D0CFE" w:rsidRPr="00F13D96" w:rsidRDefault="006D0CFE" w:rsidP="00C737EA">
                        <w:pPr>
                          <w:spacing w:after="0"/>
                          <w:ind w:left="-142" w:right="-170"/>
                          <w:jc w:val="center"/>
                          <w:rPr>
                            <w:rFonts w:ascii="Segoe UI Semilight" w:hAnsi="Segoe UI Semilight" w:cs="Segoe UI Semilight"/>
                            <w:lang w:val="lv-LV"/>
                          </w:rPr>
                        </w:pPr>
                      </w:p>
                      <w:p w14:paraId="1D6ADCDA" w14:textId="77777777" w:rsidR="006D0CFE" w:rsidRPr="00F13D96" w:rsidRDefault="006D0CFE" w:rsidP="00C737EA">
                        <w:pPr>
                          <w:spacing w:after="0"/>
                          <w:ind w:left="-142" w:right="-170"/>
                          <w:jc w:val="center"/>
                          <w:rPr>
                            <w:rFonts w:ascii="Segoe UI Semilight" w:hAnsi="Segoe UI Semilight" w:cs="Segoe UI Semilight"/>
                            <w:lang w:val="lv-LV"/>
                          </w:rPr>
                        </w:pPr>
                      </w:p>
                      <w:p w14:paraId="27A75B15" w14:textId="77777777" w:rsidR="006D0CFE" w:rsidRPr="00F13D96" w:rsidRDefault="006D0CFE" w:rsidP="00C737EA">
                        <w:pPr>
                          <w:spacing w:after="0"/>
                          <w:ind w:left="-142" w:right="-170"/>
                          <w:jc w:val="center"/>
                          <w:rPr>
                            <w:rFonts w:ascii="Segoe UI Semilight" w:hAnsi="Segoe UI Semilight" w:cs="Segoe UI Semilight"/>
                            <w:sz w:val="32"/>
                            <w:szCs w:val="36"/>
                            <w:lang w:val="lv-LV"/>
                          </w:rPr>
                        </w:pPr>
                        <w:r w:rsidRPr="00F13D96">
                          <w:rPr>
                            <w:rFonts w:ascii="Segoe UI Semilight" w:hAnsi="Segoe UI Semilight" w:cs="Segoe UI Semilight"/>
                            <w:sz w:val="32"/>
                            <w:szCs w:val="36"/>
                            <w:lang w:val="lv-LV"/>
                          </w:rPr>
                          <w:t>186,2</w:t>
                        </w:r>
                      </w:p>
                      <w:p w14:paraId="5A5DFDD5" w14:textId="77777777" w:rsidR="006D0CFE" w:rsidRPr="008768BA" w:rsidRDefault="006D0CFE" w:rsidP="00C737EA">
                        <w:pPr>
                          <w:spacing w:after="0"/>
                          <w:ind w:left="-142" w:right="-170"/>
                          <w:jc w:val="center"/>
                          <w:rPr>
                            <w:rFonts w:ascii="Segoe UI Semilight" w:hAnsi="Segoe UI Semilight" w:cs="Segoe UI Semilight"/>
                            <w:sz w:val="16"/>
                            <w:szCs w:val="18"/>
                            <w:lang w:val="lv-LV"/>
                          </w:rPr>
                        </w:pPr>
                        <w:r w:rsidRPr="008768BA">
                          <w:rPr>
                            <w:rFonts w:ascii="Segoe UI Semilight" w:hAnsi="Segoe UI Semilight" w:cs="Segoe UI Semilight"/>
                            <w:sz w:val="16"/>
                            <w:szCs w:val="18"/>
                            <w:lang w:val="lv-LV"/>
                          </w:rPr>
                          <w:t>milj. EUR</w:t>
                        </w:r>
                      </w:p>
                    </w:txbxContent>
                  </v:textbox>
                </v:shape>
                <w10:anchorlock/>
              </v:group>
            </w:pict>
          </mc:Fallback>
        </mc:AlternateContent>
      </w:r>
    </w:p>
    <w:p w14:paraId="15ABF2B2" w14:textId="6AFEC38A"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 w:val="left" w:pos="284"/>
        </w:tabs>
        <w:spacing w:after="0"/>
        <w:rPr>
          <w:rFonts w:ascii="Segoe UI Semilight" w:eastAsia="Calibri" w:hAnsi="Segoe UI Semilight" w:cs="Segoe UI Semilight"/>
          <w:sz w:val="14"/>
          <w:szCs w:val="14"/>
          <w:lang w:val="lv-LV"/>
        </w:rPr>
      </w:pPr>
      <w:r w:rsidRPr="008768BA">
        <w:rPr>
          <w:rFonts w:ascii="Segoe UI Semilight" w:eastAsia="Calibri" w:hAnsi="Segoe UI Semilight" w:cs="Segoe UI Semilight"/>
          <w:sz w:val="14"/>
          <w:szCs w:val="14"/>
          <w:lang w:val="lv-LV"/>
        </w:rPr>
        <w:tab/>
        <w:t>Avots:CSP</w:t>
      </w:r>
    </w:p>
    <w:p w14:paraId="008A4E44"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rPr>
          <w:rFonts w:ascii="Segoe UI Semilight" w:eastAsia="Calibri" w:hAnsi="Segoe UI Semilight" w:cs="Segoe UI Semilight"/>
          <w:sz w:val="16"/>
          <w:szCs w:val="16"/>
          <w:lang w:val="lv-LV"/>
        </w:rPr>
      </w:pPr>
    </w:p>
    <w:p w14:paraId="54E931A3"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lang w:val="lv-LV"/>
        </w:rPr>
        <w:t>Detalizētākā griezumā nozīmīgākais P&amp;A finansējuma avots 2018.gadā bija Eiropas Komisijas finansējums (65,5 milj. EUR, jeb 35% no visiem P&amp;A izdevumiem). Lielākā daļa no ES fondu līdzekļiem P&amp;A ir izmantoti augstskolās un zinātniskajās institūcijās. Otrs nozīmīgākais finansējuma avots 2018.gadā bija zinātniskās darbības bāzes un attīstības finansējums no valsts budžeta (32,9 milj. EUR, jeb 18% no visiem P&amp;A izdevumiem). Trešais lielākas P&amp;A izdevumu finansējuma avots bija uzņēmumu pašu finansējums (30,9 milj. EUR, jeb 17% no visiem P&amp;A izdevumiem)</w:t>
      </w:r>
    </w:p>
    <w:p w14:paraId="11221721"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p>
    <w:p w14:paraId="63DE14EB"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lv-LV"/>
        </w:rPr>
        <w:drawing>
          <wp:inline distT="0" distB="0" distL="0" distR="0" wp14:anchorId="594AF61A" wp14:editId="2BD03BDB">
            <wp:extent cx="5842659" cy="2921623"/>
            <wp:effectExtent l="0" t="0" r="5715" b="0"/>
            <wp:docPr id="32" name="Picture 32" descr="C:\Users\SalminsJ\AppData\Local\Temp\sankeymatic_5600x2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minsJ\AppData\Local\Temp\sankeymatic_5600x28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50000" cy="2925294"/>
                    </a:xfrm>
                    <a:prstGeom prst="rect">
                      <a:avLst/>
                    </a:prstGeom>
                    <a:noFill/>
                    <a:ln>
                      <a:noFill/>
                    </a:ln>
                  </pic:spPr>
                </pic:pic>
              </a:graphicData>
            </a:graphic>
          </wp:inline>
        </w:drawing>
      </w:r>
    </w:p>
    <w:p w14:paraId="6A5AB175" w14:textId="05901BC5"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 w:val="left" w:pos="284"/>
        </w:tabs>
        <w:spacing w:after="0"/>
        <w:rPr>
          <w:rFonts w:ascii="Segoe UI Semilight" w:eastAsia="Calibri" w:hAnsi="Segoe UI Semilight" w:cs="Segoe UI Semilight"/>
          <w:sz w:val="14"/>
          <w:szCs w:val="14"/>
          <w:lang w:val="lv-LV"/>
        </w:rPr>
      </w:pPr>
      <w:r w:rsidRPr="008768BA">
        <w:rPr>
          <w:rFonts w:ascii="Segoe UI Semilight" w:eastAsia="Calibri" w:hAnsi="Segoe UI Semilight" w:cs="Segoe UI Semilight"/>
          <w:sz w:val="14"/>
          <w:szCs w:val="14"/>
          <w:lang w:val="lv-LV"/>
        </w:rPr>
        <w:tab/>
        <w:t>Avots:CSP</w:t>
      </w:r>
    </w:p>
    <w:p w14:paraId="3456BD48"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rPr>
          <w:rFonts w:ascii="Segoe UI Semilight" w:eastAsia="Calibri" w:hAnsi="Segoe UI Semilight" w:cs="Segoe UI Semilight"/>
          <w:sz w:val="16"/>
          <w:szCs w:val="16"/>
          <w:lang w:val="lv-LV"/>
        </w:rPr>
      </w:pPr>
    </w:p>
    <w:p w14:paraId="6385380B" w14:textId="6B1059D4" w:rsidR="00C737E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60"/>
        <w:jc w:val="both"/>
        <w:rPr>
          <w:rStyle w:val="tlid-translation"/>
          <w:rFonts w:ascii="Segoe UI Semilight" w:hAnsi="Segoe UI Semilight" w:cs="Segoe UI Semilight"/>
          <w:sz w:val="16"/>
          <w:szCs w:val="16"/>
          <w:lang w:val="lv-LV"/>
        </w:rPr>
      </w:pPr>
      <w:r w:rsidRPr="00F13D96">
        <w:rPr>
          <w:rStyle w:val="tlid-translation"/>
          <w:rFonts w:ascii="Segoe UI Semilight" w:hAnsi="Segoe UI Semilight" w:cs="Segoe UI Semilight"/>
          <w:sz w:val="16"/>
          <w:szCs w:val="16"/>
          <w:lang w:val="lv-LV"/>
        </w:rPr>
        <w:t>Jāatzīmē, ka no kopējā uzņēmumu finansējuma 41,6 milj. EUR apmērā vien piektā daļa jeb 8,6 milj. EUR tiek ieguldīta pētniecībā augstskolās un zinātniskajos institūtos. Tas vēlreiz norāda uz augstskolu, zinātnisko institūtu un privātā sektora uzņēmumu nepietiekamu sadarbību.</w:t>
      </w:r>
    </w:p>
    <w:p w14:paraId="6D5314BF" w14:textId="77777777" w:rsidR="008768BA" w:rsidRPr="008768BA" w:rsidRDefault="008768B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0"/>
        <w:jc w:val="both"/>
        <w:rPr>
          <w:rStyle w:val="tlid-translation"/>
          <w:rFonts w:ascii="Segoe UI Semilight" w:hAnsi="Segoe UI Semilight" w:cs="Segoe UI Semilight"/>
          <w:sz w:val="4"/>
          <w:szCs w:val="4"/>
          <w:lang w:val="lv-LV"/>
        </w:rPr>
      </w:pPr>
    </w:p>
    <w:p w14:paraId="09229D45" w14:textId="77777777" w:rsidR="008768BA" w:rsidRDefault="008768BA">
      <w:pPr>
        <w:spacing w:after="0"/>
        <w:jc w:val="both"/>
        <w:rPr>
          <w:rStyle w:val="tlid-translation"/>
          <w:rFonts w:ascii="Segoe UI Semilight" w:hAnsi="Segoe UI Semilight" w:cs="Segoe UI Semilight"/>
          <w:b/>
          <w:bCs/>
          <w:sz w:val="16"/>
          <w:szCs w:val="16"/>
          <w:lang w:val="lv-LV"/>
        </w:rPr>
      </w:pPr>
      <w:r>
        <w:rPr>
          <w:rStyle w:val="tlid-translation"/>
          <w:rFonts w:ascii="Segoe UI Semilight" w:hAnsi="Segoe UI Semilight" w:cs="Segoe UI Semilight"/>
          <w:b/>
          <w:bCs/>
          <w:sz w:val="16"/>
          <w:szCs w:val="16"/>
          <w:lang w:val="lv-LV"/>
        </w:rPr>
        <w:br w:type="page"/>
      </w:r>
    </w:p>
    <w:p w14:paraId="08C3EFF7" w14:textId="4AA077D9"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60"/>
        <w:jc w:val="both"/>
        <w:rPr>
          <w:rStyle w:val="tlid-translation"/>
          <w:rFonts w:ascii="Segoe UI Semilight" w:hAnsi="Segoe UI Semilight" w:cs="Segoe UI Semilight"/>
          <w:sz w:val="16"/>
          <w:szCs w:val="16"/>
          <w:lang w:val="lv-LV"/>
        </w:rPr>
      </w:pPr>
      <w:r w:rsidRPr="00F13D96">
        <w:rPr>
          <w:rStyle w:val="tlid-translation"/>
          <w:rFonts w:ascii="Segoe UI Semilight" w:hAnsi="Segoe UI Semilight" w:cs="Segoe UI Semilight"/>
          <w:b/>
          <w:bCs/>
          <w:sz w:val="16"/>
          <w:szCs w:val="16"/>
          <w:lang w:val="lv-LV"/>
        </w:rPr>
        <w:lastRenderedPageBreak/>
        <w:t>Saskaņā ar Eurostat datiem par valsts budžeta apropriāciju un izdevumu daļu pētniecībai un attīstībai</w:t>
      </w:r>
      <w:r w:rsidRPr="00F13D96">
        <w:rPr>
          <w:rStyle w:val="tlid-translation"/>
          <w:rFonts w:ascii="Segoe UI Semilight" w:hAnsi="Segoe UI Semilight" w:cs="Segoe UI Semilight"/>
          <w:sz w:val="16"/>
          <w:szCs w:val="16"/>
          <w:lang w:val="lv-LV"/>
        </w:rPr>
        <w:t xml:space="preserve"> veido gandrīz 0,6% no kopējiem budžeta izdevumiem jeb 0,22% no IKP*. </w:t>
      </w:r>
    </w:p>
    <w:p w14:paraId="392D32B1"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lv-LV"/>
        </w:rPr>
        <w:drawing>
          <wp:inline distT="0" distB="0" distL="0" distR="0" wp14:anchorId="6E95166D" wp14:editId="7A12F854">
            <wp:extent cx="6042660" cy="3021634"/>
            <wp:effectExtent l="0" t="0" r="0" b="7620"/>
            <wp:docPr id="2727" name="Picture 2727" descr="C:\Users\SalminsJ\AppData\Local\Temp\sankeymatic_5600x2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lminsJ\AppData\Local\Temp\sankeymatic_5600x2800-1.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47622" cy="3024115"/>
                    </a:xfrm>
                    <a:prstGeom prst="rect">
                      <a:avLst/>
                    </a:prstGeom>
                    <a:noFill/>
                    <a:ln>
                      <a:noFill/>
                    </a:ln>
                  </pic:spPr>
                </pic:pic>
              </a:graphicData>
            </a:graphic>
          </wp:inline>
        </w:drawing>
      </w:r>
    </w:p>
    <w:p w14:paraId="15FE8413"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p>
    <w:p w14:paraId="601D8339"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lang w:val="lv-LV"/>
        </w:rPr>
        <w:t>Avots:EUROSTAT (dati par 2017.gadu)</w:t>
      </w:r>
      <w:r w:rsidRPr="00F13D96">
        <w:rPr>
          <w:rFonts w:ascii="Segoe UI Semilight" w:hAnsi="Segoe UI Semilight" w:cs="Segoe UI Semilight"/>
          <w:sz w:val="16"/>
          <w:szCs w:val="16"/>
        </w:rPr>
        <w:t xml:space="preserve"> </w:t>
      </w:r>
      <w:r w:rsidRPr="00F13D96">
        <w:rPr>
          <w:rFonts w:ascii="Segoe UI Semilight" w:eastAsia="Calibri" w:hAnsi="Segoe UI Semilight" w:cs="Segoe UI Semilight"/>
          <w:sz w:val="16"/>
          <w:szCs w:val="16"/>
          <w:lang w:val="lv-LV"/>
        </w:rPr>
        <w:t>Dati par valsts budžeta apropriācijām vai izdevumiem pētniecībai un attīstībai (Government Budget Appropriations or Outlays on Research and Development (GBAORD)) attiecas uz budžeta noteikumiem, nevis uz faktiskajiem izdevumiem. GBAORD rādītāju var uzskatīt par papildinājumu pētniecības un attīstības izdevumu apsekojumam.</w:t>
      </w:r>
    </w:p>
    <w:p w14:paraId="2098ADE2"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jc w:val="both"/>
        <w:rPr>
          <w:rFonts w:ascii="Segoe UI Semilight" w:hAnsi="Segoe UI Semilight" w:cs="Segoe UI Semilight"/>
          <w:sz w:val="16"/>
          <w:szCs w:val="16"/>
          <w:lang w:val="lv-LV"/>
        </w:rPr>
      </w:pPr>
      <w:r w:rsidRPr="00F13D96">
        <w:rPr>
          <w:rFonts w:ascii="Segoe UI Semilight" w:hAnsi="Segoe UI Semilight" w:cs="Segoe UI Semilight"/>
          <w:sz w:val="16"/>
          <w:szCs w:val="16"/>
          <w:lang w:val="lv-LV"/>
        </w:rPr>
        <w:t>Atbilstoši NABS2007 klasifikācijai (</w:t>
      </w:r>
      <w:r w:rsidRPr="00F13D96">
        <w:rPr>
          <w:rFonts w:ascii="Segoe UI Semilight" w:hAnsi="Segoe UI Semilight" w:cs="Segoe UI Semilight"/>
          <w:i/>
          <w:iCs/>
          <w:sz w:val="16"/>
          <w:szCs w:val="16"/>
          <w:lang w:val="lv-LV"/>
        </w:rPr>
        <w:t>Nomenclature for the Analysis and Comparison of Scientific Programmes and Budgets</w:t>
      </w:r>
      <w:r w:rsidRPr="00F13D96">
        <w:rPr>
          <w:rFonts w:ascii="Segoe UI Semilight" w:hAnsi="Segoe UI Semilight" w:cs="Segoe UI Semilight"/>
          <w:sz w:val="16"/>
          <w:szCs w:val="16"/>
          <w:lang w:val="lv-LV"/>
        </w:rPr>
        <w:t xml:space="preserve">), gandrīz 40% no izdevumiem nonāk zināšanu vispārējai attīstībai. No sociālekonomiskajām mērķa grupām kopējos budžeta izdevumos pētniecībai un attīstībai dominē veselības aprūpes, rūpnieciskās ražošanas un tehnoloģiju, kā arī lauksaimniecības jomas. </w:t>
      </w:r>
    </w:p>
    <w:p w14:paraId="47911CE9"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jc w:val="both"/>
        <w:rPr>
          <w:rFonts w:ascii="Segoe UI Semilight" w:hAnsi="Segoe UI Semilight" w:cs="Segoe UI Semilight"/>
          <w:sz w:val="16"/>
          <w:szCs w:val="16"/>
          <w:lang w:val="lv-LV"/>
        </w:rPr>
      </w:pPr>
      <w:r w:rsidRPr="00F13D96">
        <w:rPr>
          <w:rFonts w:ascii="Segoe UI Semilight" w:hAnsi="Segoe UI Semilight" w:cs="Segoe UI Semilight"/>
          <w:sz w:val="16"/>
          <w:szCs w:val="16"/>
          <w:lang w:val="lv-LV"/>
        </w:rPr>
        <w:t>Lai arī budžeta izdevumi pētniecībai un attīstībai pēdējos gados aug un 2017.gadā tie bija 2 reizes lielāki nekā 2010.gadā, tomēr joprojām budžeta izdevumu līmenis ir viens no zemākajiem ES, kur tas ir 1,4% no kopējiem budžeta izdevumiem.</w:t>
      </w:r>
    </w:p>
    <w:p w14:paraId="250EF941" w14:textId="77777777"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jc w:val="both"/>
        <w:rPr>
          <w:rFonts w:ascii="Segoe UI Semilight" w:hAnsi="Segoe UI Semilight" w:cs="Segoe UI Semilight"/>
          <w:sz w:val="4"/>
          <w:szCs w:val="4"/>
          <w:lang w:val="lv-LV"/>
        </w:rPr>
      </w:pPr>
    </w:p>
    <w:p w14:paraId="4A7CE796" w14:textId="77777777" w:rsidR="00C737EA" w:rsidRPr="00762206" w:rsidRDefault="00C737EA" w:rsidP="00C737EA">
      <w:pPr>
        <w:tabs>
          <w:tab w:val="clear" w:pos="850"/>
          <w:tab w:val="clear" w:pos="1191"/>
          <w:tab w:val="clear" w:pos="1531"/>
        </w:tabs>
        <w:spacing w:after="0"/>
        <w:rPr>
          <w:rFonts w:asciiTheme="majorHAnsi" w:hAnsiTheme="majorHAnsi"/>
          <w:sz w:val="22"/>
          <w:lang w:val="lv-LV"/>
        </w:rPr>
      </w:pPr>
    </w:p>
    <w:p w14:paraId="6C808DE5" w14:textId="00A16B37" w:rsidR="00811310" w:rsidRDefault="00811310">
      <w:pPr>
        <w:rPr>
          <w:rFonts w:eastAsia="Calibri" w:cs="Calibri"/>
          <w:b/>
          <w:color w:val="000000" w:themeColor="text1"/>
          <w:sz w:val="32"/>
          <w:szCs w:val="32"/>
          <w:lang w:val="lv-LV"/>
        </w:rPr>
      </w:pPr>
    </w:p>
    <w:p w14:paraId="38710521" w14:textId="77777777" w:rsidR="00C737EA" w:rsidRDefault="00C737EA">
      <w:pPr>
        <w:rPr>
          <w:rFonts w:eastAsia="Calibri" w:cs="Calibri"/>
          <w:b/>
          <w:color w:val="000000" w:themeColor="text1"/>
          <w:sz w:val="32"/>
          <w:szCs w:val="32"/>
          <w:lang w:val="lv-LV"/>
        </w:rPr>
      </w:pPr>
    </w:p>
    <w:p w14:paraId="62DEA179" w14:textId="77777777" w:rsidR="00C737EA" w:rsidRDefault="00C737EA">
      <w:pPr>
        <w:rPr>
          <w:rFonts w:eastAsia="Calibri" w:cs="Calibri"/>
          <w:b/>
          <w:color w:val="000000" w:themeColor="text1"/>
          <w:sz w:val="32"/>
          <w:szCs w:val="32"/>
          <w:lang w:val="lv-LV"/>
        </w:rPr>
      </w:pPr>
    </w:p>
    <w:p w14:paraId="11E57AAC" w14:textId="77777777" w:rsidR="00C737EA" w:rsidRDefault="00C737EA">
      <w:pPr>
        <w:rPr>
          <w:rFonts w:eastAsia="Calibri" w:cs="Calibri"/>
          <w:b/>
          <w:color w:val="000000" w:themeColor="text1"/>
          <w:sz w:val="32"/>
          <w:szCs w:val="32"/>
          <w:lang w:val="lv-LV"/>
        </w:rPr>
      </w:pPr>
    </w:p>
    <w:p w14:paraId="2B9FD88D" w14:textId="77777777" w:rsidR="00C737EA" w:rsidRDefault="00C737EA">
      <w:pPr>
        <w:rPr>
          <w:rFonts w:eastAsia="Calibri" w:cs="Calibri"/>
          <w:b/>
          <w:color w:val="000000" w:themeColor="text1"/>
          <w:sz w:val="32"/>
          <w:szCs w:val="32"/>
          <w:lang w:val="lv-LV"/>
        </w:rPr>
      </w:pPr>
    </w:p>
    <w:p w14:paraId="2E435850" w14:textId="77777777" w:rsidR="00C737EA" w:rsidRPr="00407B29" w:rsidRDefault="00C737EA">
      <w:pPr>
        <w:rPr>
          <w:rFonts w:eastAsia="Calibri" w:cs="Calibri"/>
          <w:b/>
          <w:color w:val="000000" w:themeColor="text1"/>
          <w:sz w:val="32"/>
          <w:szCs w:val="32"/>
          <w:lang w:val="lv-LV"/>
        </w:rPr>
      </w:pPr>
    </w:p>
    <w:p w14:paraId="3C2908A4" w14:textId="77777777" w:rsidR="008768BA" w:rsidRDefault="008768BA">
      <w:pPr>
        <w:spacing w:after="0"/>
        <w:jc w:val="both"/>
        <w:rPr>
          <w:rFonts w:eastAsia="Cambria" w:cs="Cambria"/>
          <w:caps/>
          <w:color w:val="1F3864" w:themeColor="accent1" w:themeShade="80"/>
          <w:sz w:val="48"/>
          <w:szCs w:val="32"/>
          <w:lang w:val="lv-LV"/>
        </w:rPr>
      </w:pPr>
      <w:bookmarkStart w:id="17" w:name="_Toc20915069"/>
      <w:r>
        <w:rPr>
          <w:lang w:val="lv-LV"/>
        </w:rPr>
        <w:br w:type="page"/>
      </w:r>
    </w:p>
    <w:p w14:paraId="46F258A3" w14:textId="274FD19C" w:rsidR="008102F6" w:rsidRPr="00407B29" w:rsidRDefault="009805D0" w:rsidP="00261422">
      <w:pPr>
        <w:pStyle w:val="Heading1"/>
        <w:rPr>
          <w:lang w:val="lv-LV"/>
        </w:rPr>
      </w:pPr>
      <w:r w:rsidRPr="00407B29">
        <w:rPr>
          <w:lang w:val="lv-LV"/>
        </w:rPr>
        <w:lastRenderedPageBreak/>
        <w:t>5. VALSTS INTERVENCE</w:t>
      </w:r>
      <w:bookmarkEnd w:id="17"/>
    </w:p>
    <w:p w14:paraId="706F1B0D" w14:textId="77777777" w:rsidR="00535370" w:rsidRDefault="00535370" w:rsidP="00535370">
      <w:pPr>
        <w:tabs>
          <w:tab w:val="clear" w:pos="850"/>
          <w:tab w:val="clear" w:pos="1191"/>
          <w:tab w:val="clear" w:pos="1531"/>
        </w:tabs>
        <w:spacing w:after="200"/>
        <w:jc w:val="both"/>
        <w:rPr>
          <w:rFonts w:cs="Calibri"/>
          <w:color w:val="000000"/>
          <w:lang w:val="lv-LV" w:eastAsia="en-US"/>
        </w:rPr>
        <w:sectPr w:rsidR="00535370" w:rsidSect="00D315CF">
          <w:type w:val="continuous"/>
          <w:pgSz w:w="11907" w:h="16840" w:code="9"/>
          <w:pgMar w:top="1134" w:right="851" w:bottom="1134" w:left="1418" w:header="709" w:footer="709" w:gutter="0"/>
          <w:cols w:space="720"/>
        </w:sectPr>
      </w:pPr>
      <w:bookmarkStart w:id="18" w:name="_heading=h.1y810tw" w:colFirst="0" w:colLast="0"/>
      <w:bookmarkEnd w:id="18"/>
    </w:p>
    <w:p w14:paraId="6ADB4F7E" w14:textId="7A858C95" w:rsidR="00535370" w:rsidRPr="00407B29" w:rsidRDefault="00535370" w:rsidP="008768BA">
      <w:pPr>
        <w:tabs>
          <w:tab w:val="clear" w:pos="850"/>
          <w:tab w:val="clear" w:pos="1191"/>
          <w:tab w:val="clear" w:pos="1531"/>
        </w:tabs>
        <w:jc w:val="both"/>
        <w:rPr>
          <w:rFonts w:cs="Calibri"/>
          <w:color w:val="000000"/>
          <w:lang w:val="lv-LV" w:eastAsia="en-US"/>
        </w:rPr>
      </w:pPr>
      <w:r w:rsidRPr="00407B29">
        <w:rPr>
          <w:rFonts w:cs="Calibri"/>
          <w:color w:val="000000"/>
          <w:lang w:val="lv-LV" w:eastAsia="en-US"/>
        </w:rPr>
        <w:t xml:space="preserve">Pētniecībā balstītas un inovācijas-virzītas sociālekonomiskās attīstības pamatā ir pētniecības un uzņēmējdarbības vides sadarbība. Lai to sekmētu, 2014.-2020. gada periodā IZM un EM politikas instrumenti tika </w:t>
      </w:r>
      <w:r w:rsidRPr="00407B29">
        <w:rPr>
          <w:rFonts w:cs="Calibri"/>
          <w:color w:val="000000"/>
          <w:lang w:val="lv-LV" w:eastAsia="en-US"/>
        </w:rPr>
        <w:t>veidoti ar mērķi sekmēt pētniecības cilvēkkapitāla un infrastruktūras attīstību, zināšanu un tehnoloģiju pārnesi un eksportspējīgu, augstākas pievienotās vērtības p</w:t>
      </w:r>
      <w:r>
        <w:rPr>
          <w:rFonts w:cs="Calibri"/>
          <w:color w:val="000000"/>
          <w:lang w:val="lv-LV" w:eastAsia="en-US"/>
        </w:rPr>
        <w:t>roduktu un pakalpojumu radīšanu</w:t>
      </w:r>
      <w:r w:rsidRPr="00407B29">
        <w:rPr>
          <w:rFonts w:cs="Calibri"/>
          <w:color w:val="000000"/>
          <w:lang w:val="lv-LV" w:eastAsia="en-US"/>
        </w:rPr>
        <w:t>.</w:t>
      </w:r>
    </w:p>
    <w:p w14:paraId="1620A79D" w14:textId="77777777" w:rsidR="00535370" w:rsidRDefault="00535370" w:rsidP="008D7712">
      <w:pPr>
        <w:rPr>
          <w:rFonts w:ascii="Segoe UI Semilight" w:eastAsia="Calibri" w:hAnsi="Segoe UI Semilight" w:cs="Segoe UI Semilight"/>
          <w:b/>
          <w:lang w:val="lv-LV"/>
        </w:rPr>
        <w:sectPr w:rsidR="00535370" w:rsidSect="008768BA">
          <w:type w:val="continuous"/>
          <w:pgSz w:w="11907" w:h="16840" w:code="9"/>
          <w:pgMar w:top="1134" w:right="851" w:bottom="1134" w:left="1418" w:header="709" w:footer="709" w:gutter="0"/>
          <w:cols w:num="2" w:space="340"/>
        </w:sectPr>
      </w:pPr>
    </w:p>
    <w:p w14:paraId="1CE930BF" w14:textId="696508C0" w:rsidR="00261422" w:rsidRPr="00407B29" w:rsidRDefault="00261422" w:rsidP="008768BA">
      <w:pPr>
        <w:tabs>
          <w:tab w:val="clear" w:pos="850"/>
          <w:tab w:val="clear" w:pos="1191"/>
          <w:tab w:val="clear" w:pos="1531"/>
        </w:tabs>
        <w:jc w:val="both"/>
        <w:rPr>
          <w:rFonts w:cs="Calibri"/>
          <w:color w:val="000000"/>
          <w:lang w:val="lv-LV" w:eastAsia="en-US"/>
        </w:rPr>
      </w:pPr>
    </w:p>
    <w:p w14:paraId="28E1FC14" w14:textId="3D6C1098" w:rsidR="00CE5FF8" w:rsidRPr="008768BA" w:rsidRDefault="00CE5FF8" w:rsidP="00CC31B0">
      <w:pPr>
        <w:tabs>
          <w:tab w:val="clear" w:pos="850"/>
          <w:tab w:val="clear" w:pos="1191"/>
          <w:tab w:val="clear" w:pos="1531"/>
          <w:tab w:val="left" w:pos="426"/>
          <w:tab w:val="left" w:pos="1418"/>
          <w:tab w:val="left" w:pos="2552"/>
          <w:tab w:val="left" w:pos="3544"/>
          <w:tab w:val="left" w:pos="4536"/>
          <w:tab w:val="left" w:pos="5529"/>
          <w:tab w:val="left" w:pos="6663"/>
          <w:tab w:val="left" w:pos="7655"/>
          <w:tab w:val="left" w:pos="8647"/>
        </w:tabs>
        <w:spacing w:after="0"/>
        <w:rPr>
          <w:rFonts w:ascii="Segoe UI Semilight" w:hAnsi="Segoe UI Semilight" w:cs="Segoe UI Semilight"/>
          <w:b/>
          <w:bCs/>
          <w:color w:val="404040" w:themeColor="text1" w:themeTint="BF"/>
          <w:sz w:val="16"/>
          <w:szCs w:val="16"/>
          <w:lang w:val="lv-LV" w:eastAsia="en-US"/>
        </w:rPr>
      </w:pPr>
      <w:r w:rsidRPr="008768BA">
        <w:rPr>
          <w:rFonts w:ascii="Segoe UI Semilight" w:hAnsi="Segoe UI Semilight" w:cs="Segoe UI Semilight"/>
          <w:b/>
          <w:bCs/>
          <w:color w:val="404040" w:themeColor="text1" w:themeTint="BF"/>
          <w:sz w:val="16"/>
          <w:szCs w:val="16"/>
          <w:lang w:val="lv-LV" w:eastAsia="en-US"/>
        </w:rPr>
        <w:tab/>
        <w:t xml:space="preserve">TRL1. </w:t>
      </w:r>
      <w:r w:rsidRPr="008768BA">
        <w:rPr>
          <w:rFonts w:ascii="Segoe UI Semilight" w:hAnsi="Segoe UI Semilight" w:cs="Segoe UI Semilight"/>
          <w:b/>
          <w:bCs/>
          <w:color w:val="404040" w:themeColor="text1" w:themeTint="BF"/>
          <w:sz w:val="16"/>
          <w:szCs w:val="16"/>
          <w:lang w:val="lv-LV" w:eastAsia="en-US"/>
        </w:rPr>
        <w:tab/>
        <w:t xml:space="preserve">TRL2. </w:t>
      </w:r>
      <w:r w:rsidRPr="008768BA">
        <w:rPr>
          <w:rFonts w:ascii="Segoe UI Semilight" w:hAnsi="Segoe UI Semilight" w:cs="Segoe UI Semilight"/>
          <w:b/>
          <w:bCs/>
          <w:color w:val="404040" w:themeColor="text1" w:themeTint="BF"/>
          <w:sz w:val="16"/>
          <w:szCs w:val="16"/>
          <w:lang w:val="lv-LV" w:eastAsia="en-US"/>
        </w:rPr>
        <w:tab/>
        <w:t xml:space="preserve">TRL3. </w:t>
      </w:r>
      <w:r w:rsidRPr="008768BA">
        <w:rPr>
          <w:rFonts w:ascii="Segoe UI Semilight" w:hAnsi="Segoe UI Semilight" w:cs="Segoe UI Semilight"/>
          <w:b/>
          <w:bCs/>
          <w:color w:val="404040" w:themeColor="text1" w:themeTint="BF"/>
          <w:sz w:val="16"/>
          <w:szCs w:val="16"/>
          <w:lang w:val="lv-LV" w:eastAsia="en-US"/>
        </w:rPr>
        <w:tab/>
        <w:t xml:space="preserve">TRL4. </w:t>
      </w:r>
      <w:r w:rsidRPr="008768BA">
        <w:rPr>
          <w:rFonts w:ascii="Segoe UI Semilight" w:hAnsi="Segoe UI Semilight" w:cs="Segoe UI Semilight"/>
          <w:b/>
          <w:bCs/>
          <w:color w:val="404040" w:themeColor="text1" w:themeTint="BF"/>
          <w:sz w:val="16"/>
          <w:szCs w:val="16"/>
          <w:lang w:val="lv-LV" w:eastAsia="en-US"/>
        </w:rPr>
        <w:tab/>
        <w:t xml:space="preserve">TRL5. </w:t>
      </w:r>
      <w:r w:rsidRPr="008768BA">
        <w:rPr>
          <w:rFonts w:ascii="Segoe UI Semilight" w:hAnsi="Segoe UI Semilight" w:cs="Segoe UI Semilight"/>
          <w:b/>
          <w:bCs/>
          <w:color w:val="404040" w:themeColor="text1" w:themeTint="BF"/>
          <w:sz w:val="16"/>
          <w:szCs w:val="16"/>
          <w:lang w:val="lv-LV" w:eastAsia="en-US"/>
        </w:rPr>
        <w:tab/>
        <w:t xml:space="preserve">TRL6. </w:t>
      </w:r>
      <w:r w:rsidRPr="008768BA">
        <w:rPr>
          <w:rFonts w:ascii="Segoe UI Semilight" w:hAnsi="Segoe UI Semilight" w:cs="Segoe UI Semilight"/>
          <w:b/>
          <w:bCs/>
          <w:color w:val="404040" w:themeColor="text1" w:themeTint="BF"/>
          <w:sz w:val="16"/>
          <w:szCs w:val="16"/>
          <w:lang w:val="lv-LV" w:eastAsia="en-US"/>
        </w:rPr>
        <w:tab/>
        <w:t xml:space="preserve">TRL7. </w:t>
      </w:r>
      <w:r w:rsidRPr="008768BA">
        <w:rPr>
          <w:rFonts w:ascii="Segoe UI Semilight" w:hAnsi="Segoe UI Semilight" w:cs="Segoe UI Semilight"/>
          <w:b/>
          <w:bCs/>
          <w:color w:val="404040" w:themeColor="text1" w:themeTint="BF"/>
          <w:sz w:val="16"/>
          <w:szCs w:val="16"/>
          <w:lang w:val="lv-LV" w:eastAsia="en-US"/>
        </w:rPr>
        <w:tab/>
        <w:t xml:space="preserve">TRL8. </w:t>
      </w:r>
      <w:r w:rsidRPr="008768BA">
        <w:rPr>
          <w:rFonts w:ascii="Segoe UI Semilight" w:hAnsi="Segoe UI Semilight" w:cs="Segoe UI Semilight"/>
          <w:b/>
          <w:bCs/>
          <w:color w:val="404040" w:themeColor="text1" w:themeTint="BF"/>
          <w:sz w:val="16"/>
          <w:szCs w:val="16"/>
          <w:lang w:val="lv-LV" w:eastAsia="en-US"/>
        </w:rPr>
        <w:tab/>
        <w:t>TRL9.</w:t>
      </w:r>
    </w:p>
    <w:p w14:paraId="3B4BFD18" w14:textId="7A8B5FA8" w:rsidR="00CE5FF8" w:rsidRPr="008768BA" w:rsidRDefault="006978E1" w:rsidP="00261422">
      <w:pPr>
        <w:rPr>
          <w:color w:val="404040" w:themeColor="text1" w:themeTint="BF"/>
          <w:szCs w:val="20"/>
          <w:lang w:val="lv-LV" w:eastAsia="en-US"/>
        </w:rPr>
      </w:pPr>
      <w:r w:rsidRPr="008768BA">
        <w:rPr>
          <w:noProof/>
          <w:color w:val="404040" w:themeColor="text1" w:themeTint="BF"/>
          <w:szCs w:val="20"/>
          <w:lang w:val="lv-LV"/>
        </w:rPr>
        <mc:AlternateContent>
          <mc:Choice Requires="wps">
            <w:drawing>
              <wp:anchor distT="0" distB="0" distL="114300" distR="114300" simplePos="0" relativeHeight="251803648" behindDoc="0" locked="0" layoutInCell="1" allowOverlap="1" wp14:anchorId="4FE1BC72" wp14:editId="4591224F">
                <wp:simplePos x="0" y="0"/>
                <wp:positionH relativeFrom="column">
                  <wp:posOffset>4146583</wp:posOffset>
                </wp:positionH>
                <wp:positionV relativeFrom="paragraph">
                  <wp:posOffset>2062587</wp:posOffset>
                </wp:positionV>
                <wp:extent cx="1793174" cy="231569"/>
                <wp:effectExtent l="0" t="0" r="0" b="0"/>
                <wp:wrapNone/>
                <wp:docPr id="2726" name="Text Box 2726"/>
                <wp:cNvGraphicFramePr/>
                <a:graphic xmlns:a="http://schemas.openxmlformats.org/drawingml/2006/main">
                  <a:graphicData uri="http://schemas.microsoft.com/office/word/2010/wordprocessingShape">
                    <wps:wsp>
                      <wps:cNvSpPr txBox="1"/>
                      <wps:spPr>
                        <a:xfrm>
                          <a:off x="0" y="0"/>
                          <a:ext cx="1793174" cy="231569"/>
                        </a:xfrm>
                        <a:prstGeom prst="rect">
                          <a:avLst/>
                        </a:prstGeom>
                        <a:noFill/>
                        <a:ln w="6350">
                          <a:noFill/>
                        </a:ln>
                      </wps:spPr>
                      <wps:txbx>
                        <w:txbxContent>
                          <w:p w14:paraId="57CEA5E0" w14:textId="36EEB2C5" w:rsidR="006D0CFE" w:rsidRPr="006978E1"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Privātais finansējums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BC72" id="Text Box 2726" o:spid="_x0000_s1071" type="#_x0000_t202" style="position:absolute;margin-left:326.5pt;margin-top:162.4pt;width:141.2pt;height:1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" filled="f" stroked="f" strokeweight=".5pt">
                <v:textbox inset="0,0,0,0">
                  <w:txbxContent>
                    <w:p w14:paraId="57CEA5E0" w14:textId="36EEB2C5" w:rsidR="006D0CFE" w:rsidRPr="006978E1"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Privātais finansējums</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801600" behindDoc="0" locked="0" layoutInCell="1" allowOverlap="1" wp14:anchorId="018A7499" wp14:editId="1253C7A1">
                <wp:simplePos x="0" y="0"/>
                <wp:positionH relativeFrom="column">
                  <wp:posOffset>174287</wp:posOffset>
                </wp:positionH>
                <wp:positionV relativeFrom="paragraph">
                  <wp:posOffset>2062587</wp:posOffset>
                </wp:positionV>
                <wp:extent cx="2107870" cy="231569"/>
                <wp:effectExtent l="0" t="0" r="6985" b="0"/>
                <wp:wrapNone/>
                <wp:docPr id="2725" name="Text Box 2725"/>
                <wp:cNvGraphicFramePr/>
                <a:graphic xmlns:a="http://schemas.openxmlformats.org/drawingml/2006/main">
                  <a:graphicData uri="http://schemas.microsoft.com/office/word/2010/wordprocessingShape">
                    <wps:wsp>
                      <wps:cNvSpPr txBox="1"/>
                      <wps:spPr>
                        <a:xfrm>
                          <a:off x="0" y="0"/>
                          <a:ext cx="2107870" cy="231569"/>
                        </a:xfrm>
                        <a:prstGeom prst="rect">
                          <a:avLst/>
                        </a:prstGeom>
                        <a:noFill/>
                        <a:ln w="6350">
                          <a:noFill/>
                        </a:ln>
                      </wps:spPr>
                      <wps:txbx>
                        <w:txbxContent>
                          <w:p w14:paraId="6EED63DB" w14:textId="5516A1B7" w:rsidR="006D0CFE" w:rsidRPr="006978E1"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Publiskais finansējums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7499" id="Text Box 2725" o:spid="_x0000_s1072" type="#_x0000_t202" style="position:absolute;margin-left:13.7pt;margin-top:162.4pt;width:165.95pt;height:18.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" filled="f" stroked="f" strokeweight=".5pt">
                <v:textbox inset="0,0,0,0">
                  <w:txbxContent>
                    <w:p w14:paraId="6EED63DB" w14:textId="5516A1B7" w:rsidR="006D0CFE" w:rsidRPr="006978E1"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Publiskais finansējums</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99552" behindDoc="0" locked="0" layoutInCell="1" allowOverlap="1" wp14:anchorId="56CFC6BF" wp14:editId="4D29F080">
                <wp:simplePos x="0" y="0"/>
                <wp:positionH relativeFrom="column">
                  <wp:posOffset>4587174</wp:posOffset>
                </wp:positionH>
                <wp:positionV relativeFrom="paragraph">
                  <wp:posOffset>1183673</wp:posOffset>
                </wp:positionV>
                <wp:extent cx="1080000" cy="360000"/>
                <wp:effectExtent l="0" t="0" r="6350" b="2540"/>
                <wp:wrapNone/>
                <wp:docPr id="2724" name="Text Box 2724"/>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4BA92413" w14:textId="48D85CCB"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Tirgū ieiešana un komercializācija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FC6BF" id="Text Box 2724" o:spid="_x0000_s1073" type="#_x0000_t202" style="position:absolute;margin-left:361.2pt;margin-top:93.2pt;width:85.05pt;height:28.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" filled="f" stroked="f" strokeweight=".5pt">
                <v:textbox inset="0,0,0,0">
                  <w:txbxContent>
                    <w:p w14:paraId="4BA92413" w14:textId="48D85CCB"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Tirgū ieiešana un komercializācija</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97504" behindDoc="0" locked="0" layoutInCell="1" allowOverlap="1" wp14:anchorId="0392B1C7" wp14:editId="27CCB225">
                <wp:simplePos x="0" y="0"/>
                <wp:positionH relativeFrom="column">
                  <wp:posOffset>3769624</wp:posOffset>
                </wp:positionH>
                <wp:positionV relativeFrom="paragraph">
                  <wp:posOffset>1528544</wp:posOffset>
                </wp:positionV>
                <wp:extent cx="1080000" cy="360000"/>
                <wp:effectExtent l="0" t="0" r="6350" b="2540"/>
                <wp:wrapNone/>
                <wp:docPr id="2723" name="Text Box 2723"/>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07341CB7" w14:textId="77E8C4CD"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Pilotēšana un mērogošana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2B1C7" id="Text Box 2723" o:spid="_x0000_s1074" type="#_x0000_t202" style="position:absolute;margin-left:296.8pt;margin-top:120.35pt;width:85.05pt;height:28.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" filled="f" stroked="f" strokeweight=".5pt">
                <v:textbox inset="0,0,0,0">
                  <w:txbxContent>
                    <w:p w14:paraId="07341CB7" w14:textId="77E8C4CD"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Pilotēšana un mērogošana</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95456" behindDoc="0" locked="0" layoutInCell="1" allowOverlap="1" wp14:anchorId="3FB834BF" wp14:editId="4FE8D4AF">
                <wp:simplePos x="0" y="0"/>
                <wp:positionH relativeFrom="column">
                  <wp:posOffset>2873622</wp:posOffset>
                </wp:positionH>
                <wp:positionV relativeFrom="paragraph">
                  <wp:posOffset>1184720</wp:posOffset>
                </wp:positionV>
                <wp:extent cx="1080000" cy="360000"/>
                <wp:effectExtent l="0" t="0" r="6350" b="2540"/>
                <wp:wrapNone/>
                <wp:docPr id="2722" name="Text Box 2722"/>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6D63652A" w14:textId="45224926"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prototipi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834BF" id="Text Box 2722" o:spid="_x0000_s1075" type="#_x0000_t202" style="position:absolute;margin-left:226.25pt;margin-top:93.3pt;width:85.05pt;height:28.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" filled="f" stroked="f" strokeweight=".5pt">
                <v:textbox inset="0,0,0,0">
                  <w:txbxContent>
                    <w:p w14:paraId="6D63652A" w14:textId="45224926"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prototipi</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93408" behindDoc="0" locked="0" layoutInCell="1" allowOverlap="1" wp14:anchorId="255C9C55" wp14:editId="7FC286B8">
                <wp:simplePos x="0" y="0"/>
                <wp:positionH relativeFrom="column">
                  <wp:posOffset>2013519</wp:posOffset>
                </wp:positionH>
                <wp:positionV relativeFrom="paragraph">
                  <wp:posOffset>1529847</wp:posOffset>
                </wp:positionV>
                <wp:extent cx="1080000" cy="360000"/>
                <wp:effectExtent l="0" t="0" r="6350" b="2540"/>
                <wp:wrapNone/>
                <wp:docPr id="2721" name="Text Box 2721"/>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71D7C60F" w14:textId="7A55B546"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demonstrējumi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C9C55" id="Text Box 2721" o:spid="_x0000_s1076" type="#_x0000_t202" style="position:absolute;margin-left:158.55pt;margin-top:120.45pt;width:85.05pt;height:28.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" filled="f" stroked="f" strokeweight=".5pt">
                <v:textbox inset="0,0,0,0">
                  <w:txbxContent>
                    <w:p w14:paraId="71D7C60F" w14:textId="7A55B546"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demonstrējumi</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91360" behindDoc="0" locked="0" layoutInCell="1" allowOverlap="1" wp14:anchorId="76EB84A6" wp14:editId="3B5395B5">
                <wp:simplePos x="0" y="0"/>
                <wp:positionH relativeFrom="column">
                  <wp:posOffset>1170717</wp:posOffset>
                </wp:positionH>
                <wp:positionV relativeFrom="paragraph">
                  <wp:posOffset>1183005</wp:posOffset>
                </wp:positionV>
                <wp:extent cx="1080000" cy="360000"/>
                <wp:effectExtent l="0" t="0" r="6350" b="2540"/>
                <wp:wrapNone/>
                <wp:docPr id="2720" name="Text Box 2720"/>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2743F8AF" w14:textId="3C4BC8AD"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Iespējamības izpēte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84A6" id="Text Box 2720" o:spid="_x0000_s1077" type="#_x0000_t202" style="position:absolute;margin-left:92.2pt;margin-top:93.15pt;width:85.05pt;height:28.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" filled="f" stroked="f" strokeweight=".5pt">
                <v:textbox inset="0,0,0,0">
                  <w:txbxContent>
                    <w:p w14:paraId="2743F8AF" w14:textId="3C4BC8AD"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Iespējamības izpēte</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89312" behindDoc="0" locked="0" layoutInCell="1" allowOverlap="1" wp14:anchorId="5636B9A2" wp14:editId="1A16915A">
                <wp:simplePos x="0" y="0"/>
                <wp:positionH relativeFrom="column">
                  <wp:posOffset>333152</wp:posOffset>
                </wp:positionH>
                <wp:positionV relativeFrom="paragraph">
                  <wp:posOffset>1526540</wp:posOffset>
                </wp:positionV>
                <wp:extent cx="1080000" cy="360000"/>
                <wp:effectExtent l="0" t="0" r="6350" b="2540"/>
                <wp:wrapNone/>
                <wp:docPr id="63" name="Text Box 63"/>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239E2EE1" w14:textId="0A84385F"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Fundamentālā zinātne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6B9A2" id="Text Box 63" o:spid="_x0000_s1078" type="#_x0000_t202" style="position:absolute;margin-left:26.25pt;margin-top:120.2pt;width:85.05pt;height:28.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" filled="f" stroked="f" strokeweight=".5pt">
                <v:textbox inset="0,0,0,0">
                  <w:txbxContent>
                    <w:p w14:paraId="239E2EE1" w14:textId="0A84385F" w:rsidR="006D0CFE" w:rsidRPr="00671C22" w:rsidRDefault="006D0CFE"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Fundamentālā zinātne</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87264" behindDoc="0" locked="0" layoutInCell="1" allowOverlap="1" wp14:anchorId="392A421A" wp14:editId="5EBDBFCD">
                <wp:simplePos x="0" y="0"/>
                <wp:positionH relativeFrom="column">
                  <wp:posOffset>5470683</wp:posOffset>
                </wp:positionH>
                <wp:positionV relativeFrom="paragraph">
                  <wp:posOffset>55657</wp:posOffset>
                </wp:positionV>
                <wp:extent cx="593766" cy="718820"/>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593766" cy="718820"/>
                        </a:xfrm>
                        <a:prstGeom prst="rect">
                          <a:avLst/>
                        </a:prstGeom>
                        <a:noFill/>
                        <a:ln w="6350">
                          <a:noFill/>
                        </a:ln>
                      </wps:spPr>
                      <wps:txbx>
                        <w:txbxContent>
                          <w:p w14:paraId="58ABAD0F" w14:textId="77777777"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 xml:space="preserve">Tehnoloģiskā sistēma ir pārbaudīta darbojošā </w:t>
                            </w:r>
                          </w:p>
                          <w:p w14:paraId="0D539E3B" w14:textId="6B23D4E8"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A421A" id="Text Box 62" o:spid="_x0000_s1079" type="#_x0000_t202" style="position:absolute;margin-left:430.75pt;margin-top:4.4pt;width:46.75pt;height:56.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" filled="f" stroked="f" strokeweight=".5pt">
                <v:textbox inset="0,0,0,0">
                  <w:txbxContent>
                    <w:p w14:paraId="58ABAD0F" w14:textId="77777777"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 xml:space="preserve">Tehnoloģiskā sistēma ir pārbaudīta darbojošā </w:t>
                      </w:r>
                    </w:p>
                    <w:p w14:paraId="0D539E3B" w14:textId="6B23D4E8"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vidē</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85216" behindDoc="0" locked="0" layoutInCell="1" allowOverlap="1" wp14:anchorId="60C6BB9C" wp14:editId="751A0D1B">
                <wp:simplePos x="0" y="0"/>
                <wp:positionH relativeFrom="column">
                  <wp:posOffset>4817085</wp:posOffset>
                </wp:positionH>
                <wp:positionV relativeFrom="paragraph">
                  <wp:posOffset>55245</wp:posOffset>
                </wp:positionV>
                <wp:extent cx="634843" cy="718820"/>
                <wp:effectExtent l="0" t="0" r="13335" b="5080"/>
                <wp:wrapNone/>
                <wp:docPr id="61" name="Text Box 61"/>
                <wp:cNvGraphicFramePr/>
                <a:graphic xmlns:a="http://schemas.openxmlformats.org/drawingml/2006/main">
                  <a:graphicData uri="http://schemas.microsoft.com/office/word/2010/wordprocessingShape">
                    <wps:wsp>
                      <wps:cNvSpPr txBox="1"/>
                      <wps:spPr>
                        <a:xfrm>
                          <a:off x="0" y="0"/>
                          <a:ext cx="634843" cy="718820"/>
                        </a:xfrm>
                        <a:prstGeom prst="rect">
                          <a:avLst/>
                        </a:prstGeom>
                        <a:noFill/>
                        <a:ln w="6350">
                          <a:noFill/>
                        </a:ln>
                      </wps:spPr>
                      <wps:txbx>
                        <w:txbxContent>
                          <w:p w14:paraId="1E248509" w14:textId="784A5919"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 ir pabeigta un pārbaudīta galīgajā formā un plānotajos apstākļos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6BB9C" id="Text Box 61" o:spid="_x0000_s1080" type="#_x0000_t202" style="position:absolute;margin-left:379.3pt;margin-top:4.35pt;width:50pt;height:56.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" filled="f" stroked="f" strokeweight=".5pt">
                <v:textbox inset="0,0,0,0">
                  <w:txbxContent>
                    <w:p w14:paraId="1E248509" w14:textId="784A5919"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 ir pabeigta un pārbaudīta galīgajā formā un plānotajos apstākļos</w:t>
                      </w:r>
                    </w:p>
                  </w:txbxContent>
                </v:textbox>
              </v:shape>
            </w:pict>
          </mc:Fallback>
        </mc:AlternateContent>
      </w:r>
      <w:r w:rsidRPr="008768BA">
        <w:rPr>
          <w:noProof/>
          <w:color w:val="404040" w:themeColor="text1" w:themeTint="BF"/>
          <w:szCs w:val="20"/>
          <w:lang w:val="lv-LV"/>
        </w:rPr>
        <mc:AlternateContent>
          <mc:Choice Requires="wps">
            <w:drawing>
              <wp:anchor distT="0" distB="0" distL="114300" distR="114300" simplePos="0" relativeHeight="251781120" behindDoc="0" locked="0" layoutInCell="1" allowOverlap="1" wp14:anchorId="586C23FA" wp14:editId="69CB6BFC">
                <wp:simplePos x="0" y="0"/>
                <wp:positionH relativeFrom="column">
                  <wp:posOffset>3474943</wp:posOffset>
                </wp:positionH>
                <wp:positionV relativeFrom="paragraph">
                  <wp:posOffset>55245</wp:posOffset>
                </wp:positionV>
                <wp:extent cx="575945" cy="718820"/>
                <wp:effectExtent l="0" t="0" r="14605" b="5080"/>
                <wp:wrapNone/>
                <wp:docPr id="59" name="Text Box 59"/>
                <wp:cNvGraphicFramePr/>
                <a:graphic xmlns:a="http://schemas.openxmlformats.org/drawingml/2006/main">
                  <a:graphicData uri="http://schemas.microsoft.com/office/word/2010/wordprocessingShape">
                    <wps:wsp>
                      <wps:cNvSpPr txBox="1"/>
                      <wps:spPr>
                        <a:xfrm>
                          <a:off x="0" y="0"/>
                          <a:ext cx="575945" cy="718820"/>
                        </a:xfrm>
                        <a:prstGeom prst="rect">
                          <a:avLst/>
                        </a:prstGeom>
                        <a:noFill/>
                        <a:ln w="6350">
                          <a:noFill/>
                        </a:ln>
                      </wps:spPr>
                      <wps:txbx>
                        <w:txbxContent>
                          <w:p w14:paraId="49C51998" w14:textId="6AA185CA"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Tehnoloģijas demonstrācijā mākslīgi radītā vidē: sistēmas prototips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C23FA" id="Text Box 59" o:spid="_x0000_s1081" type="#_x0000_t202" style="position:absolute;margin-left:273.6pt;margin-top:4.35pt;width:45.35pt;height:56.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" filled="f" stroked="f" strokeweight=".5pt">
                <v:textbox inset="0,0,0,0">
                  <w:txbxContent>
                    <w:p w14:paraId="49C51998" w14:textId="6AA185CA"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Tehnoloģijas demonstrācijā mākslīgi radītā vidē: sistēmas prototips</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83168" behindDoc="0" locked="0" layoutInCell="1" allowOverlap="1" wp14:anchorId="6670B555" wp14:editId="4F60E541">
                <wp:simplePos x="0" y="0"/>
                <wp:positionH relativeFrom="column">
                  <wp:posOffset>4116895</wp:posOffset>
                </wp:positionH>
                <wp:positionV relativeFrom="paragraph">
                  <wp:posOffset>55657</wp:posOffset>
                </wp:positionV>
                <wp:extent cx="634843" cy="718820"/>
                <wp:effectExtent l="0" t="0" r="13335" b="5080"/>
                <wp:wrapNone/>
                <wp:docPr id="60" name="Text Box 60"/>
                <wp:cNvGraphicFramePr/>
                <a:graphic xmlns:a="http://schemas.openxmlformats.org/drawingml/2006/main">
                  <a:graphicData uri="http://schemas.microsoft.com/office/word/2010/wordprocessingShape">
                    <wps:wsp>
                      <wps:cNvSpPr txBox="1"/>
                      <wps:spPr>
                        <a:xfrm>
                          <a:off x="0" y="0"/>
                          <a:ext cx="634843" cy="718820"/>
                        </a:xfrm>
                        <a:prstGeom prst="rect">
                          <a:avLst/>
                        </a:prstGeom>
                        <a:noFill/>
                        <a:ln w="6350">
                          <a:noFill/>
                        </a:ln>
                      </wps:spPr>
                      <wps:txbx>
                        <w:txbxContent>
                          <w:p w14:paraId="11985C1C" w14:textId="68E214BE"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Sistēmas prototipa demonstrācija reālās darbības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0B555" id="Text Box 60" o:spid="_x0000_s1082" type="#_x0000_t202" style="position:absolute;margin-left:324.15pt;margin-top:4.4pt;width:50pt;height:56.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" filled="f" stroked="f" strokeweight=".5pt">
                <v:textbox inset="0,0,0,0">
                  <w:txbxContent>
                    <w:p w14:paraId="11985C1C" w14:textId="68E214BE" w:rsidR="006D0CFE" w:rsidRPr="006978E1"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Sistēmas prototipa demonstrācija reālās darbības vidē</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79072" behindDoc="0" locked="0" layoutInCell="1" allowOverlap="1" wp14:anchorId="7737EF33" wp14:editId="36F66875">
                <wp:simplePos x="0" y="0"/>
                <wp:positionH relativeFrom="column">
                  <wp:posOffset>2828422</wp:posOffset>
                </wp:positionH>
                <wp:positionV relativeFrom="paragraph">
                  <wp:posOffset>55656</wp:posOffset>
                </wp:positionV>
                <wp:extent cx="534390" cy="719043"/>
                <wp:effectExtent l="0" t="0" r="0" b="5080"/>
                <wp:wrapNone/>
                <wp:docPr id="58" name="Text Box 58"/>
                <wp:cNvGraphicFramePr/>
                <a:graphic xmlns:a="http://schemas.openxmlformats.org/drawingml/2006/main">
                  <a:graphicData uri="http://schemas.microsoft.com/office/word/2010/wordprocessingShape">
                    <wps:wsp>
                      <wps:cNvSpPr txBox="1"/>
                      <wps:spPr>
                        <a:xfrm>
                          <a:off x="0" y="0"/>
                          <a:ext cx="534390" cy="719043"/>
                        </a:xfrm>
                        <a:prstGeom prst="rect">
                          <a:avLst/>
                        </a:prstGeom>
                        <a:noFill/>
                        <a:ln w="6350">
                          <a:noFill/>
                        </a:ln>
                      </wps:spPr>
                      <wps:txbx>
                        <w:txbxContent>
                          <w:p w14:paraId="06181677" w14:textId="5211AF92"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mākslīgi radītā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7EF33" id="Text Box 58" o:spid="_x0000_s1083" type="#_x0000_t202" style="position:absolute;margin-left:222.7pt;margin-top:4.4pt;width:42.1pt;height:56.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" filled="f" stroked="f" strokeweight=".5pt">
                <v:textbox inset="0,0,0,0">
                  <w:txbxContent>
                    <w:p w14:paraId="06181677" w14:textId="5211AF92"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mākslīgi radītā vidē</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77024" behindDoc="0" locked="0" layoutInCell="1" allowOverlap="1" wp14:anchorId="40A40D02" wp14:editId="5D273774">
                <wp:simplePos x="0" y="0"/>
                <wp:positionH relativeFrom="column">
                  <wp:posOffset>2157466</wp:posOffset>
                </wp:positionH>
                <wp:positionV relativeFrom="paragraph">
                  <wp:posOffset>61595</wp:posOffset>
                </wp:positionV>
                <wp:extent cx="534390" cy="713517"/>
                <wp:effectExtent l="0" t="0" r="0" b="10795"/>
                <wp:wrapNone/>
                <wp:docPr id="57" name="Text Box 57"/>
                <wp:cNvGraphicFramePr/>
                <a:graphic xmlns:a="http://schemas.openxmlformats.org/drawingml/2006/main">
                  <a:graphicData uri="http://schemas.microsoft.com/office/word/2010/wordprocessingShape">
                    <wps:wsp>
                      <wps:cNvSpPr txBox="1"/>
                      <wps:spPr>
                        <a:xfrm>
                          <a:off x="0" y="0"/>
                          <a:ext cx="534390" cy="713517"/>
                        </a:xfrm>
                        <a:prstGeom prst="rect">
                          <a:avLst/>
                        </a:prstGeom>
                        <a:noFill/>
                        <a:ln w="6350">
                          <a:noFill/>
                        </a:ln>
                      </wps:spPr>
                      <wps:txbx>
                        <w:txbxContent>
                          <w:p w14:paraId="4B2673BC" w14:textId="30A00B2C"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laboratorijas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40D02" id="Text Box 57" o:spid="_x0000_s1084" type="#_x0000_t202" style="position:absolute;margin-left:169.9pt;margin-top:4.85pt;width:42.1pt;height:56.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" filled="f" stroked="f" strokeweight=".5pt">
                <v:textbox inset="0,0,0,0">
                  <w:txbxContent>
                    <w:p w14:paraId="4B2673BC" w14:textId="30A00B2C"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laboratorijas vidē</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74976" behindDoc="0" locked="0" layoutInCell="1" allowOverlap="1" wp14:anchorId="2C3D1819" wp14:editId="22666708">
                <wp:simplePos x="0" y="0"/>
                <wp:positionH relativeFrom="column">
                  <wp:posOffset>1473835</wp:posOffset>
                </wp:positionH>
                <wp:positionV relativeFrom="paragraph">
                  <wp:posOffset>67310</wp:posOffset>
                </wp:positionV>
                <wp:extent cx="599440" cy="720000"/>
                <wp:effectExtent l="0" t="0" r="10160" b="4445"/>
                <wp:wrapNone/>
                <wp:docPr id="56" name="Text Box 56"/>
                <wp:cNvGraphicFramePr/>
                <a:graphic xmlns:a="http://schemas.openxmlformats.org/drawingml/2006/main">
                  <a:graphicData uri="http://schemas.microsoft.com/office/word/2010/wordprocessingShape">
                    <wps:wsp>
                      <wps:cNvSpPr txBox="1"/>
                      <wps:spPr>
                        <a:xfrm>
                          <a:off x="0" y="0"/>
                          <a:ext cx="599440" cy="720000"/>
                        </a:xfrm>
                        <a:prstGeom prst="rect">
                          <a:avLst/>
                        </a:prstGeom>
                        <a:noFill/>
                        <a:ln w="6350">
                          <a:noFill/>
                        </a:ln>
                      </wps:spPr>
                      <wps:txbx>
                        <w:txbxContent>
                          <w:p w14:paraId="6CC80648" w14:textId="77777777" w:rsidR="006D0CFE" w:rsidRPr="00671C22" w:rsidRDefault="006D0CFE"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Koncepcijas eksperimentālā</w:t>
                            </w:r>
                          </w:p>
                          <w:p w14:paraId="3C80CEDA" w14:textId="36227057" w:rsidR="006D0CFE" w:rsidRPr="00671C22" w:rsidRDefault="006D0CFE"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 xml:space="preserve">pārbaude </w:t>
                            </w:r>
                          </w:p>
                          <w:p w14:paraId="6022C978" w14:textId="1203F2A8" w:rsidR="006D0CFE" w:rsidRPr="00671C22" w:rsidRDefault="006D0CFE" w:rsidP="00CC31B0">
                            <w:pPr>
                              <w:tabs>
                                <w:tab w:val="clear" w:pos="850"/>
                                <w:tab w:val="clear" w:pos="1191"/>
                                <w:tab w:val="clear" w:pos="1531"/>
                                <w:tab w:val="left" w:pos="1036"/>
                                <w:tab w:val="left" w:pos="1985"/>
                                <w:tab w:val="left" w:pos="2977"/>
                              </w:tabs>
                              <w:spacing w:after="0"/>
                              <w:ind w:left="115"/>
                              <w:rPr>
                                <w:rFonts w:ascii="Segoe UI Semilight" w:hAnsi="Segoe UI Semilight" w:cs="Segoe UI Semilight"/>
                                <w:i/>
                                <w:iCs/>
                                <w:color w:val="404040" w:themeColor="text1" w:themeTint="BF"/>
                                <w:sz w:val="14"/>
                                <w:szCs w:val="14"/>
                                <w:lang w:val="lv-LV"/>
                              </w:rPr>
                            </w:pPr>
                            <w:r w:rsidRPr="00671C22">
                              <w:rPr>
                                <w:rFonts w:ascii="Segoe UI Semilight" w:hAnsi="Segoe UI Semilight" w:cs="Segoe UI Semilight"/>
                                <w:i/>
                                <w:iCs/>
                                <w:color w:val="404040" w:themeColor="text1" w:themeTint="BF"/>
                                <w:sz w:val="14"/>
                                <w:szCs w:val="14"/>
                                <w:lang w:val="lv-LV"/>
                              </w:rPr>
                              <w:t>Proof of concept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D1819" id="Text Box 56" o:spid="_x0000_s1085" type="#_x0000_t202" style="position:absolute;margin-left:116.05pt;margin-top:5.3pt;width:47.2pt;height:56.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" filled="f" stroked="f" strokeweight=".5pt">
                <v:textbox inset="0,0,0,0">
                  <w:txbxContent>
                    <w:p w14:paraId="6CC80648" w14:textId="77777777" w:rsidR="006D0CFE" w:rsidRPr="00671C22" w:rsidRDefault="006D0CFE"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Koncepcijas eksperimentālā</w:t>
                      </w:r>
                    </w:p>
                    <w:p w14:paraId="3C80CEDA" w14:textId="36227057" w:rsidR="006D0CFE" w:rsidRPr="00671C22" w:rsidRDefault="006D0CFE"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 xml:space="preserve">pārbaude </w:t>
                      </w:r>
                    </w:p>
                    <w:p w14:paraId="6022C978" w14:textId="1203F2A8" w:rsidR="006D0CFE" w:rsidRPr="00671C22" w:rsidRDefault="006D0CFE" w:rsidP="00CC31B0">
                      <w:pPr>
                        <w:tabs>
                          <w:tab w:val="clear" w:pos="850"/>
                          <w:tab w:val="clear" w:pos="1191"/>
                          <w:tab w:val="clear" w:pos="1531"/>
                          <w:tab w:val="left" w:pos="1036"/>
                          <w:tab w:val="left" w:pos="1985"/>
                          <w:tab w:val="left" w:pos="2977"/>
                        </w:tabs>
                        <w:spacing w:after="0"/>
                        <w:ind w:left="115"/>
                        <w:rPr>
                          <w:rFonts w:ascii="Segoe UI Semilight" w:hAnsi="Segoe UI Semilight" w:cs="Segoe UI Semilight"/>
                          <w:i/>
                          <w:iCs/>
                          <w:color w:val="404040" w:themeColor="text1" w:themeTint="BF"/>
                          <w:sz w:val="14"/>
                          <w:szCs w:val="14"/>
                          <w:lang w:val="lv-LV"/>
                        </w:rPr>
                      </w:pPr>
                      <w:r w:rsidRPr="00671C22">
                        <w:rPr>
                          <w:rFonts w:ascii="Segoe UI Semilight" w:hAnsi="Segoe UI Semilight" w:cs="Segoe UI Semilight"/>
                          <w:i/>
                          <w:iCs/>
                          <w:color w:val="404040" w:themeColor="text1" w:themeTint="BF"/>
                          <w:sz w:val="14"/>
                          <w:szCs w:val="14"/>
                          <w:lang w:val="lv-LV"/>
                        </w:rPr>
                        <w:t>Proof of concept</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72928" behindDoc="0" locked="0" layoutInCell="1" allowOverlap="1" wp14:anchorId="26D58439" wp14:editId="52B139E8">
                <wp:simplePos x="0" y="0"/>
                <wp:positionH relativeFrom="column">
                  <wp:posOffset>856615</wp:posOffset>
                </wp:positionH>
                <wp:positionV relativeFrom="paragraph">
                  <wp:posOffset>67310</wp:posOffset>
                </wp:positionV>
                <wp:extent cx="534390" cy="720000"/>
                <wp:effectExtent l="0" t="0" r="0" b="4445"/>
                <wp:wrapNone/>
                <wp:docPr id="55" name="Text Box 55"/>
                <wp:cNvGraphicFramePr/>
                <a:graphic xmlns:a="http://schemas.openxmlformats.org/drawingml/2006/main">
                  <a:graphicData uri="http://schemas.microsoft.com/office/word/2010/wordprocessingShape">
                    <wps:wsp>
                      <wps:cNvSpPr txBox="1"/>
                      <wps:spPr>
                        <a:xfrm>
                          <a:off x="0" y="0"/>
                          <a:ext cx="534390" cy="720000"/>
                        </a:xfrm>
                        <a:prstGeom prst="rect">
                          <a:avLst/>
                        </a:prstGeom>
                        <a:noFill/>
                        <a:ln w="6350">
                          <a:noFill/>
                        </a:ln>
                      </wps:spPr>
                      <wps:txbx>
                        <w:txbxContent>
                          <w:p w14:paraId="7CDC4B4A" w14:textId="1E156B6F"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Formulēta tehnoloģijas praktiskā lietojuma koncepcija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58439" id="Text Box 55" o:spid="_x0000_s1086" type="#_x0000_t202" style="position:absolute;margin-left:67.45pt;margin-top:5.3pt;width:42.1pt;height:56.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" filled="f" stroked="f" strokeweight=".5pt">
                <v:textbox inset="0,0,0,0">
                  <w:txbxContent>
                    <w:p w14:paraId="7CDC4B4A" w14:textId="1E156B6F"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Formulēta tehnoloģijas praktiskā lietojuma koncepcija</w:t>
                      </w:r>
                    </w:p>
                  </w:txbxContent>
                </v:textbox>
              </v:shape>
            </w:pict>
          </mc:Fallback>
        </mc:AlternateContent>
      </w:r>
      <w:r w:rsidR="00CC31B0" w:rsidRPr="008768BA">
        <w:rPr>
          <w:noProof/>
          <w:color w:val="404040" w:themeColor="text1" w:themeTint="BF"/>
          <w:szCs w:val="20"/>
          <w:lang w:val="lv-LV"/>
        </w:rPr>
        <mc:AlternateContent>
          <mc:Choice Requires="wps">
            <w:drawing>
              <wp:anchor distT="0" distB="0" distL="114300" distR="114300" simplePos="0" relativeHeight="251770880" behindDoc="0" locked="0" layoutInCell="1" allowOverlap="1" wp14:anchorId="17A83CF8" wp14:editId="64B7CC38">
                <wp:simplePos x="0" y="0"/>
                <wp:positionH relativeFrom="column">
                  <wp:posOffset>173990</wp:posOffset>
                </wp:positionH>
                <wp:positionV relativeFrom="paragraph">
                  <wp:posOffset>55245</wp:posOffset>
                </wp:positionV>
                <wp:extent cx="534390" cy="720000"/>
                <wp:effectExtent l="0" t="0" r="0" b="4445"/>
                <wp:wrapNone/>
                <wp:docPr id="54" name="Text Box 54"/>
                <wp:cNvGraphicFramePr/>
                <a:graphic xmlns:a="http://schemas.openxmlformats.org/drawingml/2006/main">
                  <a:graphicData uri="http://schemas.microsoft.com/office/word/2010/wordprocessingShape">
                    <wps:wsp>
                      <wps:cNvSpPr txBox="1"/>
                      <wps:spPr>
                        <a:xfrm>
                          <a:off x="0" y="0"/>
                          <a:ext cx="534390" cy="720000"/>
                        </a:xfrm>
                        <a:prstGeom prst="rect">
                          <a:avLst/>
                        </a:prstGeom>
                        <a:noFill/>
                        <a:ln w="6350">
                          <a:noFill/>
                        </a:ln>
                      </wps:spPr>
                      <wps:txbx>
                        <w:txbxContent>
                          <w:p w14:paraId="04741C4B" w14:textId="631535CE"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Konstatēti</w:t>
                            </w:r>
                            <w:r w:rsidRPr="00671C22">
                              <w:rPr>
                                <w:rFonts w:ascii="Segoe UI Semilight" w:hAnsi="Segoe UI Semilight" w:cs="Segoe UI Semilight"/>
                                <w:color w:val="404040" w:themeColor="text1" w:themeTint="BF"/>
                                <w:sz w:val="14"/>
                                <w:szCs w:val="14"/>
                                <w:lang w:val="lv-LV"/>
                              </w:rPr>
                              <w:br/>
                              <w:t>pamatprincipi</w:t>
                            </w:r>
                            <w:r w:rsidRPr="00671C22">
                              <w:rPr>
                                <w:rFonts w:ascii="Segoe UI Semilight" w:hAnsi="Segoe UI Semilight" w:cs="Segoe UI Semilight"/>
                                <w:color w:val="404040" w:themeColor="text1" w:themeTint="BF"/>
                                <w:sz w:val="14"/>
                                <w:szCs w:val="14"/>
                                <w:lang w:val="lv-LV"/>
                              </w:rPr>
                              <w:br/>
                              <w:t>izzināti dabas</w:t>
                            </w:r>
                            <w:r w:rsidRPr="00671C22">
                              <w:rPr>
                                <w:rFonts w:ascii="Segoe UI Semilight" w:hAnsi="Segoe UI Semilight" w:cs="Segoe UI Semilight"/>
                                <w:color w:val="404040" w:themeColor="text1" w:themeTint="BF"/>
                                <w:sz w:val="14"/>
                                <w:szCs w:val="14"/>
                                <w:lang w:val="lv-LV"/>
                              </w:rPr>
                              <w:br/>
                              <w:t>likumi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83CF8" id="Text Box 54" o:spid="_x0000_s1087" type="#_x0000_t202" style="position:absolute;margin-left:13.7pt;margin-top:4.35pt;width:42.1pt;height:56.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" filled="f" stroked="f" strokeweight=".5pt">
                <v:textbox inset="0,0,0,0">
                  <w:txbxContent>
                    <w:p w14:paraId="04741C4B" w14:textId="631535CE" w:rsidR="006D0CFE" w:rsidRPr="00671C22" w:rsidRDefault="006D0CFE"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Konstatēti</w:t>
                      </w:r>
                      <w:r w:rsidRPr="00671C22">
                        <w:rPr>
                          <w:rFonts w:ascii="Segoe UI Semilight" w:hAnsi="Segoe UI Semilight" w:cs="Segoe UI Semilight"/>
                          <w:color w:val="404040" w:themeColor="text1" w:themeTint="BF"/>
                          <w:sz w:val="14"/>
                          <w:szCs w:val="14"/>
                          <w:lang w:val="lv-LV"/>
                        </w:rPr>
                        <w:br/>
                        <w:t>pamatprincipi</w:t>
                      </w:r>
                      <w:r w:rsidRPr="00671C22">
                        <w:rPr>
                          <w:rFonts w:ascii="Segoe UI Semilight" w:hAnsi="Segoe UI Semilight" w:cs="Segoe UI Semilight"/>
                          <w:color w:val="404040" w:themeColor="text1" w:themeTint="BF"/>
                          <w:sz w:val="14"/>
                          <w:szCs w:val="14"/>
                          <w:lang w:val="lv-LV"/>
                        </w:rPr>
                        <w:br/>
                        <w:t>izzināti dabas</w:t>
                      </w:r>
                      <w:r w:rsidRPr="00671C22">
                        <w:rPr>
                          <w:rFonts w:ascii="Segoe UI Semilight" w:hAnsi="Segoe UI Semilight" w:cs="Segoe UI Semilight"/>
                          <w:color w:val="404040" w:themeColor="text1" w:themeTint="BF"/>
                          <w:sz w:val="14"/>
                          <w:szCs w:val="14"/>
                          <w:lang w:val="lv-LV"/>
                        </w:rPr>
                        <w:br/>
                        <w:t>likumi</w:t>
                      </w:r>
                    </w:p>
                  </w:txbxContent>
                </v:textbox>
              </v:shape>
            </w:pict>
          </mc:Fallback>
        </mc:AlternateContent>
      </w:r>
      <w:r w:rsidR="00CE5FF8" w:rsidRPr="008768BA">
        <w:rPr>
          <w:noProof/>
          <w:color w:val="404040" w:themeColor="text1" w:themeTint="BF"/>
          <w:szCs w:val="20"/>
          <w:lang w:val="lv-LV"/>
        </w:rPr>
        <w:drawing>
          <wp:inline distT="0" distB="0" distL="0" distR="0" wp14:anchorId="3C3320CB" wp14:editId="72EF7DA3">
            <wp:extent cx="6120000" cy="232459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3">
                      <a:extLst>
                        <a:ext uri="{28A0092B-C50C-407E-A947-70E740481C1C}">
                          <a14:useLocalDpi xmlns:a14="http://schemas.microsoft.com/office/drawing/2010/main" val="0"/>
                        </a:ext>
                      </a:extLst>
                    </a:blip>
                    <a:srcRect l="2198" t="6031" r="1822"/>
                    <a:stretch/>
                  </pic:blipFill>
                  <pic:spPr bwMode="auto">
                    <a:xfrm>
                      <a:off x="0" y="0"/>
                      <a:ext cx="6120000" cy="2324594"/>
                    </a:xfrm>
                    <a:prstGeom prst="rect">
                      <a:avLst/>
                    </a:prstGeom>
                    <a:noFill/>
                    <a:ln>
                      <a:noFill/>
                    </a:ln>
                    <a:extLst>
                      <a:ext uri="{53640926-AAD7-44D8-BBD7-CCE9431645EC}">
                        <a14:shadowObscured xmlns:a14="http://schemas.microsoft.com/office/drawing/2010/main"/>
                      </a:ext>
                    </a:extLst>
                  </pic:spPr>
                </pic:pic>
              </a:graphicData>
            </a:graphic>
          </wp:inline>
        </w:drawing>
      </w:r>
    </w:p>
    <w:p w14:paraId="767F43D1" w14:textId="7186533A" w:rsidR="0018107A" w:rsidRPr="00407B29" w:rsidRDefault="0018107A" w:rsidP="00261422">
      <w:pPr>
        <w:rPr>
          <w:sz w:val="24"/>
          <w:szCs w:val="24"/>
          <w:lang w:val="lv-LV" w:eastAsia="en-US"/>
        </w:rPr>
      </w:pPr>
    </w:p>
    <w:p w14:paraId="5707CE94" w14:textId="1949FB9A" w:rsidR="00D62A22" w:rsidRPr="008D7712" w:rsidRDefault="00D62A22" w:rsidP="008D7712">
      <w:pPr>
        <w:rPr>
          <w:lang w:val="lv-LV" w:eastAsia="en-US"/>
        </w:rPr>
        <w:sectPr w:rsidR="00D62A22" w:rsidRPr="008D7712" w:rsidSect="00D315CF">
          <w:type w:val="continuous"/>
          <w:pgSz w:w="11907" w:h="16840" w:code="9"/>
          <w:pgMar w:top="1134" w:right="851" w:bottom="1134" w:left="1418" w:header="709" w:footer="709" w:gutter="0"/>
          <w:cols w:space="720"/>
        </w:sectPr>
      </w:pPr>
    </w:p>
    <w:p w14:paraId="2355C8F9" w14:textId="37C7149C" w:rsidR="00D62A22" w:rsidRPr="00407B29" w:rsidRDefault="00D62A22" w:rsidP="008768BA">
      <w:pPr>
        <w:jc w:val="both"/>
        <w:rPr>
          <w:rFonts w:eastAsia="Calibri" w:cs="Calibri"/>
          <w:lang w:val="lv-LV"/>
        </w:rPr>
      </w:pPr>
      <w:r w:rsidRPr="00407B29">
        <w:rPr>
          <w:rFonts w:eastAsia="Calibri" w:cs="Calibri"/>
          <w:b/>
          <w:lang w:val="lv-LV"/>
        </w:rPr>
        <w:t>RIS3 mikro līmeņa rādītāji</w:t>
      </w:r>
      <w:r w:rsidRPr="00407B29">
        <w:rPr>
          <w:rFonts w:eastAsia="Calibri" w:cs="Calibri"/>
          <w:lang w:val="lv-LV"/>
        </w:rPr>
        <w:t xml:space="preserve"> mēra virzību uz </w:t>
      </w:r>
      <w:r w:rsidR="0026752A" w:rsidRPr="00407B29">
        <w:rPr>
          <w:rFonts w:eastAsia="Calibri" w:cs="Calibri"/>
          <w:lang w:val="lv-LV"/>
        </w:rPr>
        <w:t xml:space="preserve">makro līmeņa rādītāju </w:t>
      </w:r>
      <w:r w:rsidR="0026752A">
        <w:rPr>
          <w:rFonts w:eastAsia="Calibri" w:cs="Calibri"/>
          <w:lang w:val="lv-LV"/>
        </w:rPr>
        <w:t xml:space="preserve">un RIS3 virsmērķa </w:t>
      </w:r>
      <w:r w:rsidRPr="00407B29">
        <w:rPr>
          <w:rFonts w:eastAsia="Calibri" w:cs="Calibri"/>
          <w:lang w:val="lv-LV"/>
        </w:rPr>
        <w:t>sasniegšanu</w:t>
      </w:r>
      <w:r>
        <w:rPr>
          <w:rFonts w:eastAsia="Calibri" w:cs="Calibri"/>
          <w:lang w:val="lv-LV"/>
        </w:rPr>
        <w:t>, vienlaikus parādot arī</w:t>
      </w:r>
      <w:r w:rsidRPr="00407B29">
        <w:rPr>
          <w:rFonts w:eastAsia="Calibri" w:cs="Calibri"/>
          <w:lang w:val="lv-LV"/>
        </w:rPr>
        <w:t xml:space="preserve"> </w:t>
      </w:r>
      <w:r>
        <w:rPr>
          <w:rFonts w:eastAsia="Calibri" w:cs="Calibri"/>
          <w:lang w:val="lv-LV"/>
        </w:rPr>
        <w:t>atbalsta instrumentu efektivitāti</w:t>
      </w:r>
      <w:r w:rsidRPr="00D62A22">
        <w:rPr>
          <w:rFonts w:eastAsia="Calibri" w:cs="Calibri"/>
          <w:lang w:val="lv-LV"/>
        </w:rPr>
        <w:t xml:space="preserve"> </w:t>
      </w:r>
      <w:r w:rsidRPr="00407B29">
        <w:rPr>
          <w:rFonts w:eastAsia="Calibri" w:cs="Calibri"/>
          <w:lang w:val="lv-LV"/>
        </w:rPr>
        <w:t xml:space="preserve">plānoto </w:t>
      </w:r>
      <w:r>
        <w:rPr>
          <w:rFonts w:eastAsia="Calibri" w:cs="Calibri"/>
          <w:lang w:val="lv-LV"/>
        </w:rPr>
        <w:t>rādītāju sasniegšanā</w:t>
      </w:r>
      <w:r w:rsidRPr="00407B29">
        <w:rPr>
          <w:rFonts w:eastAsia="Calibri" w:cs="Calibri"/>
          <w:lang w:val="lv-LV"/>
        </w:rPr>
        <w:t xml:space="preserve">. RIS3 mikro līmeņa rādītāju sasniegšanā </w:t>
      </w:r>
      <w:r>
        <w:rPr>
          <w:rFonts w:eastAsia="Calibri" w:cs="Calibri"/>
          <w:lang w:val="lv-LV"/>
        </w:rPr>
        <w:t>nozīmīgu daļu veido valsts budžeta un</w:t>
      </w:r>
      <w:r w:rsidRPr="00407B29">
        <w:rPr>
          <w:rFonts w:eastAsia="Calibri" w:cs="Calibri"/>
          <w:lang w:val="lv-LV"/>
        </w:rPr>
        <w:t xml:space="preserve"> ES struktūrfondu investīcij</w:t>
      </w:r>
      <w:r>
        <w:rPr>
          <w:rFonts w:eastAsia="Calibri" w:cs="Calibri"/>
          <w:lang w:val="lv-LV"/>
        </w:rPr>
        <w:t xml:space="preserve">u programmas </w:t>
      </w:r>
      <w:r w:rsidRPr="00407B29">
        <w:rPr>
          <w:rFonts w:eastAsia="Calibri" w:cs="Calibri"/>
          <w:lang w:val="lv-LV"/>
        </w:rPr>
        <w:t>augstāk</w:t>
      </w:r>
      <w:r>
        <w:rPr>
          <w:rFonts w:eastAsia="Calibri" w:cs="Calibri"/>
          <w:lang w:val="lv-LV"/>
        </w:rPr>
        <w:t>ās izglītības</w:t>
      </w:r>
      <w:r w:rsidRPr="00407B29">
        <w:rPr>
          <w:rFonts w:eastAsia="Calibri" w:cs="Calibri"/>
          <w:lang w:val="lv-LV"/>
        </w:rPr>
        <w:t>, P&amp;A</w:t>
      </w:r>
      <w:r>
        <w:rPr>
          <w:rFonts w:eastAsia="Calibri" w:cs="Calibri"/>
          <w:lang w:val="lv-LV"/>
        </w:rPr>
        <w:t xml:space="preserve"> un inovācijas </w:t>
      </w:r>
      <w:r w:rsidRPr="00407B29">
        <w:rPr>
          <w:rFonts w:eastAsia="Calibri" w:cs="Calibri"/>
          <w:lang w:val="lv-LV"/>
        </w:rPr>
        <w:t xml:space="preserve">un uzņēmējdarbības </w:t>
      </w:r>
      <w:r>
        <w:rPr>
          <w:rFonts w:eastAsia="Calibri" w:cs="Calibri"/>
          <w:lang w:val="lv-LV"/>
        </w:rPr>
        <w:t>vides attīstībai</w:t>
      </w:r>
      <w:r w:rsidRPr="00407B29">
        <w:rPr>
          <w:rFonts w:eastAsia="Calibri" w:cs="Calibri"/>
          <w:lang w:val="lv-LV"/>
        </w:rPr>
        <w:t xml:space="preserve">. </w:t>
      </w:r>
      <w:r w:rsidR="008D7712">
        <w:rPr>
          <w:rFonts w:eastAsia="Calibri" w:cs="Calibri"/>
          <w:lang w:val="lv-LV"/>
        </w:rPr>
        <w:t>Tas arī parāda i</w:t>
      </w:r>
      <w:r w:rsidRPr="00407B29">
        <w:rPr>
          <w:rFonts w:eastAsia="Calibri" w:cs="Calibri"/>
          <w:lang w:val="lv-LV"/>
        </w:rPr>
        <w:t>eguldījumu programmu ieviešanas progresu</w:t>
      </w:r>
      <w:r w:rsidR="008D7712">
        <w:rPr>
          <w:rFonts w:eastAsia="Calibri" w:cs="Calibri"/>
          <w:lang w:val="lv-LV"/>
        </w:rPr>
        <w:t>.</w:t>
      </w:r>
    </w:p>
    <w:p w14:paraId="2D0BBCF1" w14:textId="26A19567" w:rsidR="00D62A22" w:rsidRPr="00407B29" w:rsidRDefault="00D62A22" w:rsidP="008768BA">
      <w:pPr>
        <w:jc w:val="both"/>
        <w:rPr>
          <w:rFonts w:eastAsia="Calibri" w:cs="Calibri"/>
          <w:lang w:val="lv-LV"/>
        </w:rPr>
      </w:pPr>
      <w:r w:rsidRPr="00407B29">
        <w:rPr>
          <w:rFonts w:eastAsia="Calibri" w:cs="Calibri"/>
          <w:lang w:val="lv-LV"/>
        </w:rPr>
        <w:t xml:space="preserve">Izstrādājot </w:t>
      </w:r>
      <w:r>
        <w:rPr>
          <w:rFonts w:eastAsia="Calibri" w:cs="Calibri"/>
          <w:lang w:val="lv-LV"/>
        </w:rPr>
        <w:t>P&amp;I finansēšanas</w:t>
      </w:r>
      <w:r w:rsidR="000F0235">
        <w:rPr>
          <w:rFonts w:eastAsia="Calibri" w:cs="Calibri"/>
          <w:lang w:val="lv-LV"/>
        </w:rPr>
        <w:t xml:space="preserve"> programmas,</w:t>
      </w:r>
      <w:r>
        <w:rPr>
          <w:rFonts w:eastAsia="Calibri" w:cs="Calibri"/>
          <w:lang w:val="lv-LV"/>
        </w:rPr>
        <w:t xml:space="preserve"> </w:t>
      </w:r>
      <w:r w:rsidRPr="00407B29">
        <w:rPr>
          <w:rFonts w:eastAsia="Calibri" w:cs="Calibri"/>
          <w:lang w:val="lv-LV"/>
        </w:rPr>
        <w:t>plānotajos iznākuma, rezu</w:t>
      </w:r>
      <w:r>
        <w:rPr>
          <w:rFonts w:eastAsia="Calibri" w:cs="Calibri"/>
          <w:lang w:val="lv-LV"/>
        </w:rPr>
        <w:t xml:space="preserve">ltātu un ietekmes rādītājos </w:t>
      </w:r>
      <w:r w:rsidR="000F0235">
        <w:rPr>
          <w:rFonts w:eastAsia="Calibri" w:cs="Calibri"/>
          <w:lang w:val="lv-LV"/>
        </w:rPr>
        <w:t>tika iekļauti viens</w:t>
      </w:r>
      <w:r w:rsidRPr="00407B29">
        <w:rPr>
          <w:rFonts w:eastAsia="Calibri" w:cs="Calibri"/>
          <w:lang w:val="lv-LV"/>
        </w:rPr>
        <w:t xml:space="preserve"> vai vairāk</w:t>
      </w:r>
      <w:r w:rsidR="000F0235">
        <w:rPr>
          <w:rFonts w:eastAsia="Calibri" w:cs="Calibri"/>
          <w:lang w:val="lv-LV"/>
        </w:rPr>
        <w:t>i</w:t>
      </w:r>
      <w:r w:rsidRPr="00407B29">
        <w:rPr>
          <w:rFonts w:eastAsia="Calibri" w:cs="Calibri"/>
          <w:lang w:val="lv-LV"/>
        </w:rPr>
        <w:t xml:space="preserve"> RIS3 mikro līmeņa </w:t>
      </w:r>
      <w:r>
        <w:rPr>
          <w:rFonts w:eastAsia="Calibri" w:cs="Calibri"/>
          <w:lang w:val="lv-LV"/>
        </w:rPr>
        <w:t>sasniedzam</w:t>
      </w:r>
      <w:r w:rsidR="000F0235">
        <w:rPr>
          <w:rFonts w:eastAsia="Calibri" w:cs="Calibri"/>
          <w:lang w:val="lv-LV"/>
        </w:rPr>
        <w:t>ie rādītāji</w:t>
      </w:r>
      <w:r>
        <w:rPr>
          <w:rFonts w:eastAsia="Calibri" w:cs="Calibri"/>
          <w:lang w:val="lv-LV"/>
        </w:rPr>
        <w:t>.</w:t>
      </w:r>
      <w:r w:rsidRPr="00407B29">
        <w:rPr>
          <w:rFonts w:eastAsia="Calibri" w:cs="Calibri"/>
          <w:lang w:val="lv-LV"/>
        </w:rPr>
        <w:t xml:space="preserve"> </w:t>
      </w:r>
      <w:r w:rsidR="008D7712">
        <w:rPr>
          <w:rFonts w:eastAsia="Calibri" w:cs="Calibri"/>
          <w:lang w:val="lv-LV"/>
        </w:rPr>
        <w:t>Tika apkopota</w:t>
      </w:r>
      <w:r w:rsidRPr="00407B29">
        <w:rPr>
          <w:rFonts w:eastAsia="Calibri" w:cs="Calibri"/>
          <w:lang w:val="lv-LV"/>
        </w:rPr>
        <w:t xml:space="preserve"> informācija par ieguldījumu programm</w:t>
      </w:r>
      <w:r w:rsidR="000F0235">
        <w:rPr>
          <w:rFonts w:eastAsia="Calibri" w:cs="Calibri"/>
          <w:lang w:val="lv-LV"/>
        </w:rPr>
        <w:t xml:space="preserve">u klāstu, kurās </w:t>
      </w:r>
      <w:r w:rsidRPr="00407B29">
        <w:rPr>
          <w:rFonts w:eastAsia="Calibri" w:cs="Calibri"/>
          <w:lang w:val="lv-LV"/>
        </w:rPr>
        <w:t>iestrādāt</w:t>
      </w:r>
      <w:r w:rsidR="000F0235">
        <w:rPr>
          <w:rFonts w:eastAsia="Calibri" w:cs="Calibri"/>
          <w:lang w:val="lv-LV"/>
        </w:rPr>
        <w:t xml:space="preserve">ie nosacījumi </w:t>
      </w:r>
      <w:r w:rsidRPr="00407B29">
        <w:rPr>
          <w:rFonts w:eastAsia="Calibri" w:cs="Calibri"/>
          <w:lang w:val="lv-LV"/>
        </w:rPr>
        <w:t xml:space="preserve">stimulē virzību uz </w:t>
      </w:r>
      <w:r w:rsidR="000F0235">
        <w:rPr>
          <w:rFonts w:eastAsia="Calibri" w:cs="Calibri"/>
          <w:lang w:val="lv-LV"/>
        </w:rPr>
        <w:t xml:space="preserve">RIS3 </w:t>
      </w:r>
      <w:r w:rsidRPr="00407B29">
        <w:rPr>
          <w:rFonts w:eastAsia="Calibri" w:cs="Calibri"/>
          <w:lang w:val="lv-LV"/>
        </w:rPr>
        <w:t xml:space="preserve">rādītāja sasniegšanu, kā arī informācija par katras ieguldījumu programmas sniegumu RIS3 mikro līmeņa </w:t>
      </w:r>
      <w:r w:rsidRPr="00407B29">
        <w:rPr>
          <w:rFonts w:eastAsia="Calibri" w:cs="Calibri"/>
          <w:lang w:val="lv-LV"/>
        </w:rPr>
        <w:t>rādītāju izpildē. Ievērojot, ka virkne no RIS3 programmām šobrīd ir tikai īstenošanas uzsākšanas sākumposmā, daļā gadījumu norādītas uz šo brīdi programmu projektu ietvaros uzņemtās saistības (dati par projektos plānoto).</w:t>
      </w:r>
    </w:p>
    <w:p w14:paraId="365C4424" w14:textId="4D52F7DC" w:rsidR="00D62A22" w:rsidRPr="00407B29" w:rsidRDefault="00D62A22" w:rsidP="008768BA">
      <w:pPr>
        <w:jc w:val="both"/>
        <w:rPr>
          <w:rFonts w:eastAsia="Calibri" w:cs="Calibri"/>
          <w:lang w:val="lv-LV"/>
        </w:rPr>
      </w:pPr>
      <w:r w:rsidRPr="00407B29">
        <w:rPr>
          <w:rFonts w:eastAsia="Calibri" w:cs="Calibri"/>
          <w:lang w:val="lv-LV"/>
        </w:rPr>
        <w:t xml:space="preserve">Dati par RIS3 mikro līmeņa rādītāju </w:t>
      </w:r>
      <w:r w:rsidR="0026752A">
        <w:rPr>
          <w:rFonts w:eastAsia="Calibri" w:cs="Calibri"/>
          <w:lang w:val="lv-LV"/>
        </w:rPr>
        <w:t>sasniegšanas</w:t>
      </w:r>
      <w:r w:rsidRPr="00407B29">
        <w:rPr>
          <w:rFonts w:eastAsia="Calibri" w:cs="Calibri"/>
          <w:lang w:val="lv-LV"/>
        </w:rPr>
        <w:t xml:space="preserve"> progresu, kas attiecas uz ES fondu programmām</w:t>
      </w:r>
      <w:r w:rsidR="00535370">
        <w:rPr>
          <w:rFonts w:eastAsia="Calibri" w:cs="Calibri"/>
          <w:lang w:val="lv-LV"/>
        </w:rPr>
        <w:t>,</w:t>
      </w:r>
      <w:r w:rsidRPr="00407B29">
        <w:rPr>
          <w:rFonts w:eastAsia="Calibri" w:cs="Calibri"/>
          <w:lang w:val="lv-LV"/>
        </w:rPr>
        <w:t xml:space="preserve"> tiek iegūti no ES fondu 2014-2020.gada plānošanas perioda vadības informācijas sistēmas, projektu pieteikumiem un to atskaitēm. Tos uzkrāj un apkopo institūcijas, kuras slēdz līgumus par attiecīgo programmu projektu īstenošanu – CFLA, VIAA, LIAA, AFI, LAD. Datus vienlaikus uzkrāj tautsaimniecības nozaru un OECD zinātņu nozaru grupu griezumā, kas ļauj analizēt katras investīciju programmas ietekmi uz specializācijas jomu un tautsaimniecības nozaru attīstību.</w:t>
      </w:r>
    </w:p>
    <w:p w14:paraId="783A65A5" w14:textId="77777777" w:rsidR="00D62A22" w:rsidRDefault="00D62A22" w:rsidP="00976502">
      <w:pPr>
        <w:tabs>
          <w:tab w:val="clear" w:pos="850"/>
          <w:tab w:val="clear" w:pos="1191"/>
          <w:tab w:val="clear" w:pos="1531"/>
        </w:tabs>
        <w:jc w:val="center"/>
        <w:rPr>
          <w:rFonts w:ascii="Segoe UI Semilight" w:hAnsi="Segoe UI Semilight" w:cs="Segoe UI Semilight"/>
          <w:b/>
          <w:bCs/>
          <w:color w:val="000000"/>
          <w:lang w:val="lv-LV" w:eastAsia="en-US"/>
        </w:rPr>
        <w:sectPr w:rsidR="00D62A22" w:rsidSect="008768BA">
          <w:type w:val="continuous"/>
          <w:pgSz w:w="11907" w:h="16840" w:code="9"/>
          <w:pgMar w:top="1134" w:right="851" w:bottom="1134" w:left="1418" w:header="709" w:footer="709" w:gutter="0"/>
          <w:cols w:num="2" w:space="340"/>
        </w:sectPr>
      </w:pPr>
    </w:p>
    <w:p w14:paraId="735A5E8E" w14:textId="77777777" w:rsidR="00D62A22" w:rsidRDefault="00D62A2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4645F1DA"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045C06CD"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597D8857"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3FE44F57"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536E662F" w14:textId="77777777" w:rsidR="008768BA" w:rsidRDefault="008768BA">
      <w:pPr>
        <w:spacing w:after="0"/>
        <w:jc w:val="both"/>
        <w:rPr>
          <w:rFonts w:ascii="Segoe UI Semilight" w:hAnsi="Segoe UI Semilight" w:cs="Segoe UI Semilight"/>
          <w:b/>
          <w:bCs/>
          <w:color w:val="000000"/>
          <w:lang w:val="lv-LV" w:eastAsia="en-US"/>
        </w:rPr>
      </w:pPr>
      <w:r>
        <w:rPr>
          <w:rFonts w:ascii="Segoe UI Semilight" w:hAnsi="Segoe UI Semilight" w:cs="Segoe UI Semilight"/>
          <w:b/>
          <w:bCs/>
          <w:color w:val="000000"/>
          <w:lang w:val="lv-LV" w:eastAsia="en-US"/>
        </w:rPr>
        <w:br w:type="page"/>
      </w:r>
    </w:p>
    <w:p w14:paraId="16B519E2" w14:textId="1686FB96" w:rsidR="0018107A" w:rsidRPr="00407B29" w:rsidRDefault="000E4252" w:rsidP="00976502">
      <w:pPr>
        <w:tabs>
          <w:tab w:val="clear" w:pos="850"/>
          <w:tab w:val="clear" w:pos="1191"/>
          <w:tab w:val="clear" w:pos="1531"/>
        </w:tabs>
        <w:jc w:val="center"/>
        <w:rPr>
          <w:rFonts w:ascii="Segoe UI Semilight" w:hAnsi="Segoe UI Semilight" w:cs="Segoe UI Semilight"/>
          <w:i/>
          <w:iCs/>
          <w:sz w:val="16"/>
          <w:szCs w:val="18"/>
          <w:lang w:val="lv-LV" w:eastAsia="en-US"/>
        </w:rPr>
      </w:pPr>
      <w:r w:rsidRPr="00407B29">
        <w:rPr>
          <w:rFonts w:ascii="Segoe UI Semilight" w:hAnsi="Segoe UI Semilight" w:cs="Segoe UI Semilight"/>
          <w:b/>
          <w:bCs/>
          <w:color w:val="000000"/>
          <w:lang w:val="lv-LV" w:eastAsia="en-US"/>
        </w:rPr>
        <w:lastRenderedPageBreak/>
        <w:t>IZM un EM finanšu instrumenti un ieguldījumi 2014-2020 RIS3 mērķu sasniegšanai</w:t>
      </w:r>
      <w:r w:rsidR="00A62BDC" w:rsidRPr="00407B29">
        <w:rPr>
          <w:rFonts w:ascii="Segoe UI Semilight" w:hAnsi="Segoe UI Semilight" w:cs="Segoe UI Semilight"/>
          <w:b/>
          <w:bCs/>
          <w:lang w:val="lv-LV" w:eastAsia="en-US"/>
        </w:rPr>
        <w:br/>
      </w:r>
      <w:r w:rsidR="00A62BDC" w:rsidRPr="00407B29">
        <w:rPr>
          <w:rFonts w:ascii="Segoe UI Semilight" w:hAnsi="Segoe UI Semilight" w:cs="Segoe UI Semilight"/>
          <w:i/>
          <w:iCs/>
          <w:sz w:val="16"/>
          <w:szCs w:val="18"/>
          <w:lang w:val="lv-LV" w:eastAsia="en-US"/>
        </w:rPr>
        <w:t>milj. EUR, tieša un netieša ietekme</w:t>
      </w:r>
    </w:p>
    <w:p w14:paraId="3B8DB24B" w14:textId="615AE965" w:rsidR="006E14B2" w:rsidRPr="00407B29" w:rsidRDefault="006E14B2" w:rsidP="003D4F46">
      <w:pPr>
        <w:tabs>
          <w:tab w:val="clear" w:pos="850"/>
          <w:tab w:val="clear" w:pos="1191"/>
          <w:tab w:val="clear" w:pos="1531"/>
          <w:tab w:val="center" w:pos="2977"/>
          <w:tab w:val="center" w:pos="7513"/>
        </w:tabs>
        <w:spacing w:after="0"/>
        <w:rPr>
          <w:rFonts w:ascii="Segoe UI Semilight" w:hAnsi="Segoe UI Semilight" w:cs="Segoe UI Semilight"/>
          <w:color w:val="000000"/>
          <w:sz w:val="16"/>
          <w:szCs w:val="18"/>
          <w:lang w:val="lv-LV" w:eastAsia="en-US"/>
        </w:rPr>
      </w:pPr>
      <w:r w:rsidRPr="00407B29">
        <w:rPr>
          <w:rFonts w:ascii="Segoe UI Semilight" w:hAnsi="Segoe UI Semilight" w:cs="Segoe UI Semilight"/>
          <w:color w:val="000000"/>
          <w:sz w:val="16"/>
          <w:szCs w:val="18"/>
          <w:lang w:val="lv-LV" w:eastAsia="en-US"/>
        </w:rPr>
        <w:tab/>
        <w:t>Izglītības un zinātnes ministrija</w:t>
      </w:r>
      <w:r w:rsidRPr="00407B29">
        <w:rPr>
          <w:rFonts w:ascii="Segoe UI Semilight" w:hAnsi="Segoe UI Semilight" w:cs="Segoe UI Semilight"/>
          <w:color w:val="000000"/>
          <w:sz w:val="16"/>
          <w:szCs w:val="18"/>
          <w:lang w:val="lv-LV" w:eastAsia="en-US"/>
        </w:rPr>
        <w:tab/>
        <w:t>Ekonomikas ministrija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8"/>
        <w:gridCol w:w="1696"/>
        <w:gridCol w:w="2464"/>
      </w:tblGrid>
      <w:tr w:rsidR="00C0334F" w:rsidRPr="00407B29" w14:paraId="6E94FB0F" w14:textId="77777777" w:rsidTr="00F711EA">
        <w:tc>
          <w:tcPr>
            <w:tcW w:w="4762" w:type="dxa"/>
          </w:tcPr>
          <w:p w14:paraId="25A02F86" w14:textId="57D0A938" w:rsidR="00B2017A" w:rsidRPr="00407B29" w:rsidRDefault="00B2017A" w:rsidP="003D4F46">
            <w:pPr>
              <w:tabs>
                <w:tab w:val="clear" w:pos="850"/>
                <w:tab w:val="clear" w:pos="1191"/>
                <w:tab w:val="clear" w:pos="1531"/>
                <w:tab w:val="center" w:pos="2410"/>
                <w:tab w:val="center" w:pos="7230"/>
              </w:tabs>
              <w:spacing w:after="0"/>
              <w:ind w:left="-227" w:right="-227"/>
              <w:jc w:val="center"/>
              <w:rPr>
                <w:rFonts w:ascii="Segoe UI Semilight" w:hAnsi="Segoe UI Semilight" w:cs="Segoe UI Semilight"/>
                <w:color w:val="000000"/>
                <w:lang w:val="lv-LV" w:eastAsia="en-US"/>
              </w:rPr>
            </w:pPr>
            <w:r w:rsidRPr="00407B29">
              <w:rPr>
                <w:rFonts w:ascii="Segoe UI Semilight" w:hAnsi="Segoe UI Semilight" w:cs="Segoe UI Semilight"/>
                <w:noProof/>
                <w:lang w:val="lv-LV"/>
              </w:rPr>
              <w:drawing>
                <wp:inline distT="0" distB="0" distL="0" distR="0" wp14:anchorId="7AF8AB0C" wp14:editId="35E3680B">
                  <wp:extent cx="3600000" cy="4320000"/>
                  <wp:effectExtent l="0" t="0" r="0" b="0"/>
                  <wp:docPr id="29" name="Chart 29"/>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9" name="Chart 29"/>
                          <pic:cNvPicPr>
                            <a:picLocks noGrp="1" noRot="1" noChangeAspect="1" noMove="1" noResize="1" noEditPoints="1" noAdjustHandles="1" noChangeArrowheads="1" noChangeShapeType="1"/>
                          </pic:cNvPicPr>
                        </pic:nvPicPr>
                        <pic:blipFill>
                          <a:blip r:embed="rId64"/>
                          <a:stretch>
                            <a:fillRect/>
                          </a:stretch>
                        </pic:blipFill>
                        <pic:spPr>
                          <a:xfrm>
                            <a:off x="0" y="0"/>
                            <a:ext cx="3599815" cy="4319905"/>
                          </a:xfrm>
                          <a:prstGeom prst="rect">
                            <a:avLst/>
                          </a:prstGeom>
                        </pic:spPr>
                      </pic:pic>
                    </a:graphicData>
                  </a:graphic>
                </wp:inline>
              </w:drawing>
            </w:r>
          </w:p>
        </w:tc>
        <w:tc>
          <w:tcPr>
            <w:tcW w:w="1871" w:type="dxa"/>
          </w:tcPr>
          <w:p w14:paraId="0D4BDB4F" w14:textId="72A75407" w:rsidR="00B2017A" w:rsidRPr="00407B29" w:rsidRDefault="00B2017A" w:rsidP="003D4F46">
            <w:pPr>
              <w:tabs>
                <w:tab w:val="clear" w:pos="850"/>
                <w:tab w:val="clear" w:pos="1191"/>
                <w:tab w:val="clear" w:pos="1531"/>
                <w:tab w:val="center" w:pos="7230"/>
              </w:tabs>
              <w:spacing w:after="0"/>
              <w:ind w:left="-340" w:right="-227"/>
              <w:jc w:val="right"/>
              <w:rPr>
                <w:rFonts w:ascii="Segoe UI Semilight" w:hAnsi="Segoe UI Semilight" w:cs="Segoe UI Semilight"/>
                <w:color w:val="000000"/>
                <w:sz w:val="2"/>
                <w:szCs w:val="2"/>
                <w:lang w:val="lv-LV" w:eastAsia="en-US"/>
              </w:rPr>
            </w:pPr>
            <w:r w:rsidRPr="00407B29">
              <w:rPr>
                <w:rFonts w:ascii="Segoe UI Semilight" w:hAnsi="Segoe UI Semilight" w:cs="Segoe UI Semilight"/>
                <w:noProof/>
                <w:sz w:val="2"/>
                <w:szCs w:val="2"/>
                <w:lang w:val="lv-LV"/>
              </w:rPr>
              <w:drawing>
                <wp:inline distT="0" distB="0" distL="0" distR="0" wp14:anchorId="184F79F8" wp14:editId="49C33B1B">
                  <wp:extent cx="1188000" cy="4320000"/>
                  <wp:effectExtent l="0" t="0" r="0" b="0"/>
                  <wp:docPr id="2060" name="Chart 206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60" name="Chart 2060"/>
                          <pic:cNvPicPr>
                            <a:picLocks noGrp="1" noRot="1" noChangeAspect="1" noMove="1" noResize="1" noEditPoints="1" noAdjustHandles="1" noChangeArrowheads="1" noChangeShapeType="1"/>
                          </pic:cNvPicPr>
                        </pic:nvPicPr>
                        <pic:blipFill>
                          <a:blip r:embed="rId65"/>
                          <a:stretch>
                            <a:fillRect/>
                          </a:stretch>
                        </pic:blipFill>
                        <pic:spPr>
                          <a:xfrm>
                            <a:off x="0" y="0"/>
                            <a:ext cx="1187450" cy="4319905"/>
                          </a:xfrm>
                          <a:prstGeom prst="rect">
                            <a:avLst/>
                          </a:prstGeom>
                        </pic:spPr>
                      </pic:pic>
                    </a:graphicData>
                  </a:graphic>
                </wp:inline>
              </w:drawing>
            </w:r>
          </w:p>
        </w:tc>
        <w:tc>
          <w:tcPr>
            <w:tcW w:w="2023" w:type="dxa"/>
          </w:tcPr>
          <w:p w14:paraId="32291EF2" w14:textId="56DA1D47" w:rsidR="00B2017A" w:rsidRPr="00407B29" w:rsidRDefault="00B2017A" w:rsidP="00FA75FB">
            <w:pPr>
              <w:tabs>
                <w:tab w:val="clear" w:pos="850"/>
                <w:tab w:val="clear" w:pos="1191"/>
                <w:tab w:val="clear" w:pos="1531"/>
                <w:tab w:val="center" w:pos="2410"/>
                <w:tab w:val="center" w:pos="7230"/>
              </w:tabs>
              <w:spacing w:after="0"/>
              <w:ind w:left="-227"/>
              <w:jc w:val="right"/>
              <w:rPr>
                <w:rFonts w:ascii="Segoe UI Semilight" w:hAnsi="Segoe UI Semilight" w:cs="Segoe UI Semilight"/>
                <w:color w:val="000000"/>
                <w:sz w:val="2"/>
                <w:szCs w:val="2"/>
                <w:lang w:val="lv-LV" w:eastAsia="en-US"/>
              </w:rPr>
            </w:pPr>
            <w:r w:rsidRPr="00407B29">
              <w:rPr>
                <w:rFonts w:ascii="Segoe UI Semilight" w:hAnsi="Segoe UI Semilight" w:cs="Segoe UI Semilight"/>
                <w:noProof/>
                <w:sz w:val="2"/>
                <w:szCs w:val="2"/>
                <w:lang w:val="lv-LV"/>
              </w:rPr>
              <w:drawing>
                <wp:inline distT="0" distB="0" distL="0" distR="0" wp14:anchorId="08A20B0E" wp14:editId="7F4D58A9">
                  <wp:extent cx="1620000" cy="4320000"/>
                  <wp:effectExtent l="0" t="0" r="0" b="0"/>
                  <wp:docPr id="2067" name="Chart 206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67" name="Chart 2067"/>
                          <pic:cNvPicPr>
                            <a:picLocks noGrp="1" noRot="1" noChangeAspect="1" noMove="1" noResize="1" noEditPoints="1" noAdjustHandles="1" noChangeArrowheads="1" noChangeShapeType="1"/>
                          </pic:cNvPicPr>
                        </pic:nvPicPr>
                        <pic:blipFill>
                          <a:blip r:embed="rId66"/>
                          <a:stretch>
                            <a:fillRect/>
                          </a:stretch>
                        </pic:blipFill>
                        <pic:spPr>
                          <a:xfrm>
                            <a:off x="0" y="0"/>
                            <a:ext cx="1619885" cy="4319905"/>
                          </a:xfrm>
                          <a:prstGeom prst="rect">
                            <a:avLst/>
                          </a:prstGeom>
                        </pic:spPr>
                      </pic:pic>
                    </a:graphicData>
                  </a:graphic>
                </wp:inline>
              </w:drawing>
            </w:r>
          </w:p>
        </w:tc>
      </w:tr>
    </w:tbl>
    <w:p w14:paraId="097641C4" w14:textId="61DB1171" w:rsidR="00261422" w:rsidRPr="00407B29" w:rsidRDefault="00261422" w:rsidP="00261422">
      <w:pPr>
        <w:rPr>
          <w:lang w:val="lv-LV" w:eastAsia="en-US"/>
        </w:rPr>
      </w:pPr>
    </w:p>
    <w:p w14:paraId="2C4E5818" w14:textId="77777777" w:rsidR="00A62BDC" w:rsidRPr="00407B29" w:rsidRDefault="00A62BDC">
      <w:pPr>
        <w:rPr>
          <w:rFonts w:eastAsia="Calibri" w:cs="Calibri"/>
          <w:b/>
          <w:lang w:val="lv-LV"/>
        </w:rPr>
        <w:sectPr w:rsidR="00A62BDC" w:rsidRPr="00407B29" w:rsidSect="00D315CF">
          <w:type w:val="continuous"/>
          <w:pgSz w:w="11907" w:h="16840" w:code="9"/>
          <w:pgMar w:top="1134" w:right="851" w:bottom="1134" w:left="1418" w:header="709" w:footer="709" w:gutter="0"/>
          <w:cols w:space="720"/>
        </w:sectPr>
      </w:pPr>
    </w:p>
    <w:p w14:paraId="26388784" w14:textId="77777777" w:rsidR="00A62BDC" w:rsidRPr="00407B29" w:rsidRDefault="00A62BDC" w:rsidP="00567093">
      <w:pPr>
        <w:spacing w:after="160" w:line="259" w:lineRule="auto"/>
        <w:jc w:val="both"/>
        <w:rPr>
          <w:rFonts w:eastAsia="Calibri" w:cs="Calibri"/>
          <w:lang w:val="lv-LV"/>
        </w:rPr>
        <w:sectPr w:rsidR="00A62BDC" w:rsidRPr="00407B29" w:rsidSect="00D315CF">
          <w:type w:val="continuous"/>
          <w:pgSz w:w="11907" w:h="16840" w:code="9"/>
          <w:pgMar w:top="1134" w:right="851" w:bottom="1134" w:left="1418" w:header="709" w:footer="709" w:gutter="0"/>
          <w:cols w:num="2" w:space="340"/>
        </w:sectPr>
      </w:pPr>
    </w:p>
    <w:p w14:paraId="7EA68B15" w14:textId="73B62958" w:rsidR="00F711EA" w:rsidRPr="00407B29" w:rsidRDefault="00F711EA">
      <w:pPr>
        <w:spacing w:after="0"/>
        <w:jc w:val="both"/>
        <w:rPr>
          <w:rFonts w:eastAsia="Calibri" w:cs="Calibri"/>
          <w:lang w:val="lv-LV"/>
        </w:rPr>
      </w:pPr>
    </w:p>
    <w:p w14:paraId="06095563" w14:textId="77777777" w:rsidR="008768BA" w:rsidRDefault="008768BA">
      <w:pPr>
        <w:spacing w:after="0"/>
        <w:jc w:val="both"/>
        <w:rPr>
          <w:rFonts w:eastAsia="Cambria" w:cs="Cambria"/>
          <w:caps/>
          <w:color w:val="1F3864" w:themeColor="accent1" w:themeShade="80"/>
          <w:sz w:val="48"/>
          <w:szCs w:val="32"/>
          <w:lang w:val="lv-LV"/>
        </w:rPr>
      </w:pPr>
      <w:bookmarkStart w:id="19" w:name="_Toc20915070"/>
      <w:r>
        <w:rPr>
          <w:lang w:val="lv-LV"/>
        </w:rPr>
        <w:br w:type="page"/>
      </w:r>
    </w:p>
    <w:p w14:paraId="4B6990F6" w14:textId="02FB8426" w:rsidR="008102F6" w:rsidRPr="00407B29" w:rsidRDefault="009805D0" w:rsidP="00A62BDC">
      <w:pPr>
        <w:pStyle w:val="Heading1"/>
        <w:rPr>
          <w:lang w:val="lv-LV"/>
        </w:rPr>
      </w:pPr>
      <w:r w:rsidRPr="00407B29">
        <w:rPr>
          <w:lang w:val="lv-LV"/>
        </w:rPr>
        <w:lastRenderedPageBreak/>
        <w:t>6. VIEDĀS SPECIALIZĀCIJAS JOMU ATTĪSTĪBA</w:t>
      </w:r>
      <w:bookmarkEnd w:id="19"/>
    </w:p>
    <w:p w14:paraId="18806316" w14:textId="77777777" w:rsidR="00A62BDC" w:rsidRDefault="009805D0" w:rsidP="008768BA">
      <w:pPr>
        <w:spacing w:line="259" w:lineRule="auto"/>
        <w:rPr>
          <w:rFonts w:eastAsia="Calibri" w:cs="Calibri"/>
          <w:lang w:val="lv-LV"/>
        </w:rPr>
      </w:pPr>
      <w:r w:rsidRPr="00407B29">
        <w:rPr>
          <w:rFonts w:eastAsia="Calibri" w:cs="Calibri"/>
          <w:noProof/>
          <w:lang w:val="lv-LV"/>
        </w:rPr>
        <w:drawing>
          <wp:inline distT="0" distB="0" distL="0" distR="0" wp14:anchorId="3C432A9F" wp14:editId="77C6E362">
            <wp:extent cx="6210935" cy="2897077"/>
            <wp:effectExtent l="0" t="0" r="0" b="0"/>
            <wp:docPr id="2783" name="image624.png"/>
            <wp:cNvGraphicFramePr/>
            <a:graphic xmlns:a="http://schemas.openxmlformats.org/drawingml/2006/main">
              <a:graphicData uri="http://schemas.openxmlformats.org/drawingml/2006/picture">
                <pic:pic xmlns:pic="http://schemas.openxmlformats.org/drawingml/2006/picture">
                  <pic:nvPicPr>
                    <pic:cNvPr id="0" name="image624.png"/>
                    <pic:cNvPicPr preferRelativeResize="0"/>
                  </pic:nvPicPr>
                  <pic:blipFill>
                    <a:blip r:embed="rId67"/>
                    <a:srcRect t="17049"/>
                    <a:stretch>
                      <a:fillRect/>
                    </a:stretch>
                  </pic:blipFill>
                  <pic:spPr>
                    <a:xfrm>
                      <a:off x="0" y="0"/>
                      <a:ext cx="6210935" cy="2897077"/>
                    </a:xfrm>
                    <a:prstGeom prst="rect">
                      <a:avLst/>
                    </a:prstGeom>
                    <a:ln/>
                  </pic:spPr>
                </pic:pic>
              </a:graphicData>
            </a:graphic>
          </wp:inline>
        </w:drawing>
      </w:r>
    </w:p>
    <w:p w14:paraId="35DEF679" w14:textId="77777777" w:rsidR="008768BA" w:rsidRDefault="008768BA" w:rsidP="008768BA">
      <w:pPr>
        <w:spacing w:line="259" w:lineRule="auto"/>
        <w:rPr>
          <w:rFonts w:eastAsia="Calibri" w:cs="Calibri"/>
          <w:lang w:val="lv-LV"/>
        </w:rPr>
      </w:pPr>
    </w:p>
    <w:p w14:paraId="27645B7A" w14:textId="10660BCA" w:rsidR="008768BA" w:rsidRPr="00407B29" w:rsidRDefault="008768BA" w:rsidP="008768BA">
      <w:pPr>
        <w:spacing w:line="259" w:lineRule="auto"/>
        <w:rPr>
          <w:rFonts w:eastAsia="Calibri" w:cs="Calibri"/>
          <w:lang w:val="lv-LV"/>
        </w:rPr>
        <w:sectPr w:rsidR="008768BA" w:rsidRPr="00407B29" w:rsidSect="00D315CF">
          <w:type w:val="continuous"/>
          <w:pgSz w:w="11907" w:h="16840" w:code="9"/>
          <w:pgMar w:top="1134" w:right="851" w:bottom="1134" w:left="1418" w:header="709" w:footer="709" w:gutter="0"/>
          <w:cols w:space="720"/>
        </w:sectPr>
      </w:pPr>
    </w:p>
    <w:p w14:paraId="79531301" w14:textId="772E15D5" w:rsidR="008102F6" w:rsidRPr="00407B29" w:rsidRDefault="009805D0" w:rsidP="008768BA">
      <w:pPr>
        <w:spacing w:line="259" w:lineRule="auto"/>
        <w:jc w:val="both"/>
        <w:rPr>
          <w:rFonts w:eastAsia="Calibri" w:cs="Calibri"/>
          <w:lang w:val="lv-LV"/>
        </w:rPr>
      </w:pPr>
      <w:r w:rsidRPr="00407B29">
        <w:rPr>
          <w:rFonts w:eastAsia="Calibri" w:cs="Calibri"/>
          <w:lang w:val="lv-LV"/>
        </w:rPr>
        <w:t xml:space="preserve">Nozīmīgu ieskatu </w:t>
      </w:r>
      <w:r w:rsidR="000F0235">
        <w:rPr>
          <w:rFonts w:eastAsia="Calibri" w:cs="Calibri"/>
          <w:lang w:val="lv-LV"/>
        </w:rPr>
        <w:t>P&amp;I sistēmas</w:t>
      </w:r>
      <w:r w:rsidRPr="00407B29">
        <w:rPr>
          <w:rFonts w:eastAsia="Calibri" w:cs="Calibri"/>
          <w:lang w:val="lv-LV"/>
        </w:rPr>
        <w:t xml:space="preserve"> </w:t>
      </w:r>
      <w:r w:rsidR="000F0235">
        <w:rPr>
          <w:rFonts w:eastAsia="Calibri" w:cs="Calibri"/>
          <w:lang w:val="lv-LV"/>
        </w:rPr>
        <w:t>attīstībā</w:t>
      </w:r>
      <w:r w:rsidRPr="00407B29">
        <w:rPr>
          <w:rFonts w:eastAsia="Calibri" w:cs="Calibri"/>
          <w:lang w:val="lv-LV"/>
        </w:rPr>
        <w:t xml:space="preserve"> </w:t>
      </w:r>
      <w:r w:rsidR="000F0235">
        <w:rPr>
          <w:rFonts w:eastAsia="Calibri" w:cs="Calibri"/>
          <w:lang w:val="lv-LV"/>
        </w:rPr>
        <w:t xml:space="preserve">RIS3 ietvaros </w:t>
      </w:r>
      <w:r w:rsidRPr="00407B29">
        <w:rPr>
          <w:rFonts w:eastAsia="Calibri" w:cs="Calibri"/>
          <w:lang w:val="lv-LV"/>
        </w:rPr>
        <w:t xml:space="preserve">sniedz arī dažādo investīciju programmu rezultātu analīze starp RIS3 specializācijas jomām. Tā ļauj </w:t>
      </w:r>
      <w:r w:rsidR="000F0235">
        <w:rPr>
          <w:rFonts w:eastAsia="Calibri" w:cs="Calibri"/>
          <w:lang w:val="lv-LV"/>
        </w:rPr>
        <w:t>padziļināti analizēt</w:t>
      </w:r>
      <w:r w:rsidRPr="00407B29">
        <w:rPr>
          <w:rFonts w:eastAsia="Calibri" w:cs="Calibri"/>
          <w:lang w:val="lv-LV"/>
        </w:rPr>
        <w:t xml:space="preserve"> </w:t>
      </w:r>
      <w:r w:rsidR="000F0235">
        <w:rPr>
          <w:rFonts w:eastAsia="Calibri" w:cs="Calibri"/>
          <w:lang w:val="lv-LV"/>
        </w:rPr>
        <w:t xml:space="preserve">P&amp;I sniegumu </w:t>
      </w:r>
      <w:r w:rsidRPr="00407B29">
        <w:rPr>
          <w:rFonts w:eastAsia="Calibri" w:cs="Calibri"/>
          <w:lang w:val="lv-LV"/>
        </w:rPr>
        <w:t>katr</w:t>
      </w:r>
      <w:r w:rsidR="000F0235">
        <w:rPr>
          <w:rFonts w:eastAsia="Calibri" w:cs="Calibri"/>
          <w:lang w:val="lv-LV"/>
        </w:rPr>
        <w:t xml:space="preserve">as </w:t>
      </w:r>
      <w:r w:rsidRPr="00407B29">
        <w:rPr>
          <w:rFonts w:eastAsia="Calibri" w:cs="Calibri"/>
          <w:lang w:val="lv-LV"/>
        </w:rPr>
        <w:t xml:space="preserve">RIS3 jomas ietvaros, </w:t>
      </w:r>
      <w:r w:rsidR="000F0235">
        <w:rPr>
          <w:rFonts w:eastAsia="Calibri" w:cs="Calibri"/>
          <w:lang w:val="lv-LV"/>
        </w:rPr>
        <w:t>kā arī identificēt jomas specifiku</w:t>
      </w:r>
      <w:r w:rsidRPr="00407B29">
        <w:rPr>
          <w:rFonts w:eastAsia="Calibri" w:cs="Calibri"/>
          <w:lang w:val="lv-LV"/>
        </w:rPr>
        <w:t xml:space="preserve"> </w:t>
      </w:r>
      <w:r w:rsidR="000F0235">
        <w:rPr>
          <w:rFonts w:eastAsia="Calibri" w:cs="Calibri"/>
          <w:lang w:val="lv-LV"/>
        </w:rPr>
        <w:t>un atšķirīgās vajadzības P&amp;I kapacitātes attīstībai katrā no jomām</w:t>
      </w:r>
      <w:r w:rsidRPr="00407B29">
        <w:rPr>
          <w:rFonts w:eastAsia="Calibri" w:cs="Calibri"/>
          <w:lang w:val="lv-LV"/>
        </w:rPr>
        <w:t>.</w:t>
      </w:r>
    </w:p>
    <w:p w14:paraId="6A3AF7F4" w14:textId="1D665C70" w:rsidR="0026752A" w:rsidRDefault="009805D0" w:rsidP="008768BA">
      <w:pPr>
        <w:spacing w:line="259" w:lineRule="auto"/>
        <w:jc w:val="both"/>
        <w:rPr>
          <w:rFonts w:eastAsia="Calibri" w:cs="Calibri"/>
          <w:lang w:val="lv-LV"/>
        </w:rPr>
      </w:pPr>
      <w:r w:rsidRPr="00407B29">
        <w:rPr>
          <w:rFonts w:eastAsia="Calibri" w:cs="Calibri"/>
          <w:lang w:val="lv-LV"/>
        </w:rPr>
        <w:t xml:space="preserve">Detalizēta katras RIS3 jomas analīze parāda </w:t>
      </w:r>
      <w:r w:rsidR="000F0235">
        <w:rPr>
          <w:rFonts w:eastAsia="Calibri" w:cs="Calibri"/>
          <w:lang w:val="lv-LV"/>
        </w:rPr>
        <w:t xml:space="preserve">RIS3 jomu </w:t>
      </w:r>
      <w:r w:rsidRPr="00407B29">
        <w:rPr>
          <w:rFonts w:eastAsia="Calibri" w:cs="Calibri"/>
          <w:lang w:val="lv-LV"/>
        </w:rPr>
        <w:t xml:space="preserve"> </w:t>
      </w:r>
      <w:r w:rsidR="000F0235">
        <w:rPr>
          <w:rFonts w:eastAsia="Calibri" w:cs="Calibri"/>
          <w:lang w:val="lv-LV"/>
        </w:rPr>
        <w:t>atšķirīgo profilu – P&amp;A rezultāti, kapacitāte</w:t>
      </w:r>
      <w:r w:rsidRPr="00407B29">
        <w:rPr>
          <w:rFonts w:eastAsia="Calibri" w:cs="Calibri"/>
          <w:lang w:val="lv-LV"/>
        </w:rPr>
        <w:t>, zinātnis</w:t>
      </w:r>
      <w:r w:rsidR="0026752A">
        <w:rPr>
          <w:rFonts w:eastAsia="Calibri" w:cs="Calibri"/>
          <w:lang w:val="lv-LV"/>
        </w:rPr>
        <w:t xml:space="preserve">kās </w:t>
      </w:r>
      <w:r w:rsidR="000F0235">
        <w:rPr>
          <w:rFonts w:eastAsia="Calibri" w:cs="Calibri"/>
          <w:lang w:val="lv-LV"/>
        </w:rPr>
        <w:t>darbības rezultātu kvalitāte</w:t>
      </w:r>
      <w:r w:rsidRPr="00407B29">
        <w:rPr>
          <w:rFonts w:eastAsia="Calibri" w:cs="Calibri"/>
          <w:lang w:val="lv-LV"/>
        </w:rPr>
        <w:t xml:space="preserve">, </w:t>
      </w:r>
      <w:r w:rsidR="000F0235">
        <w:rPr>
          <w:rFonts w:eastAsia="Calibri" w:cs="Calibri"/>
          <w:lang w:val="lv-LV"/>
        </w:rPr>
        <w:t>uzņēmējdarbības sektora iesaiste</w:t>
      </w:r>
      <w:r w:rsidRPr="00407B29">
        <w:rPr>
          <w:rFonts w:eastAsia="Calibri" w:cs="Calibri"/>
          <w:lang w:val="lv-LV"/>
        </w:rPr>
        <w:t xml:space="preserve"> P&amp;A aktivitātēs</w:t>
      </w:r>
      <w:r w:rsidR="000F0235">
        <w:rPr>
          <w:rFonts w:eastAsia="Calibri" w:cs="Calibri"/>
          <w:lang w:val="lv-LV"/>
        </w:rPr>
        <w:t>,</w:t>
      </w:r>
      <w:r w:rsidRPr="00407B29">
        <w:rPr>
          <w:rFonts w:eastAsia="Calibri" w:cs="Calibri"/>
          <w:lang w:val="lv-LV"/>
        </w:rPr>
        <w:t xml:space="preserve"> RIS3 jomas starptautiskās sadarbības aktivitāšu</w:t>
      </w:r>
      <w:r w:rsidR="000F0235">
        <w:rPr>
          <w:rFonts w:eastAsia="Calibri" w:cs="Calibri"/>
          <w:lang w:val="lv-LV"/>
        </w:rPr>
        <w:t xml:space="preserve"> īstenošanas intensitāte.</w:t>
      </w:r>
      <w:r w:rsidR="0026752A">
        <w:rPr>
          <w:rFonts w:eastAsia="Calibri" w:cs="Calibri"/>
          <w:lang w:val="lv-LV"/>
        </w:rPr>
        <w:t xml:space="preserve"> </w:t>
      </w:r>
      <w:r w:rsidR="0026752A" w:rsidRPr="00407B29">
        <w:rPr>
          <w:rFonts w:eastAsia="Calibri" w:cs="Calibri"/>
          <w:lang w:val="lv-LV"/>
        </w:rPr>
        <w:t>Salīdzinot IZM un EM investīciju programmu</w:t>
      </w:r>
      <w:r w:rsidR="0026752A" w:rsidRPr="00407B29">
        <w:rPr>
          <w:rStyle w:val="FootnoteReference"/>
          <w:rFonts w:eastAsia="Calibri" w:cs="Calibri"/>
          <w:lang w:val="lv-LV"/>
        </w:rPr>
        <w:footnoteReference w:id="7"/>
      </w:r>
      <w:r w:rsidR="0026752A" w:rsidRPr="00407B29">
        <w:rPr>
          <w:rFonts w:eastAsia="Calibri"/>
          <w:lang w:val="lv-LV"/>
        </w:rPr>
        <w:t xml:space="preserve"> ieguldījumu </w:t>
      </w:r>
      <w:r w:rsidR="0026752A" w:rsidRPr="00407B29">
        <w:rPr>
          <w:rFonts w:eastAsia="Calibri" w:cs="Calibri"/>
          <w:lang w:val="lv-LV"/>
        </w:rPr>
        <w:t>īpatsvaru starp RIS3 jomām vērojams</w:t>
      </w:r>
      <w:r w:rsidR="0026752A" w:rsidRPr="00407B29">
        <w:rPr>
          <w:rFonts w:eastAsia="Calibri"/>
          <w:lang w:val="lv-LV"/>
        </w:rPr>
        <w:t xml:space="preserve">, ka starp RIS3 jomām </w:t>
      </w:r>
      <w:r w:rsidR="0026752A" w:rsidRPr="00407B29">
        <w:rPr>
          <w:rFonts w:eastAsia="Calibri" w:cs="Calibri"/>
          <w:lang w:val="lv-LV"/>
        </w:rPr>
        <w:t>prioritātes un sekmes dalībai dažādās  finansējuma programmās variē.</w:t>
      </w:r>
    </w:p>
    <w:p w14:paraId="58E49C55" w14:textId="5BD9339F" w:rsidR="008D7712" w:rsidRDefault="005554BE" w:rsidP="008768BA">
      <w:pPr>
        <w:spacing w:line="259" w:lineRule="auto"/>
        <w:jc w:val="both"/>
        <w:rPr>
          <w:rFonts w:eastAsia="Calibri" w:cs="Calibri"/>
          <w:lang w:val="lv-LV"/>
        </w:rPr>
      </w:pPr>
      <w:r>
        <w:rPr>
          <w:rFonts w:eastAsia="Calibri"/>
          <w:lang w:val="lv-LV"/>
        </w:rPr>
        <w:t>Viedo materiālu un b</w:t>
      </w:r>
      <w:r w:rsidR="008D7712" w:rsidRPr="00407B29">
        <w:rPr>
          <w:rFonts w:eastAsia="Calibri"/>
          <w:lang w:val="lv-LV"/>
        </w:rPr>
        <w:t xml:space="preserve">iomedicīnas jomā </w:t>
      </w:r>
      <w:r w:rsidR="008D7712" w:rsidRPr="00407B29">
        <w:rPr>
          <w:rFonts w:eastAsia="Calibri" w:cs="Calibri"/>
          <w:lang w:val="lv-LV"/>
        </w:rPr>
        <w:t xml:space="preserve">vislielākā pētniecības aktivitāte notiek </w:t>
      </w:r>
      <w:r w:rsidR="008D7712" w:rsidRPr="00407B29">
        <w:rPr>
          <w:rFonts w:eastAsia="Calibri"/>
          <w:lang w:val="lv-LV"/>
        </w:rPr>
        <w:t>zinātniskajās i</w:t>
      </w:r>
      <w:r>
        <w:rPr>
          <w:rFonts w:eastAsia="Calibri"/>
          <w:lang w:val="lv-LV"/>
        </w:rPr>
        <w:t>nstitūcijās, kamēr IKT un b</w:t>
      </w:r>
      <w:r w:rsidR="008D7712" w:rsidRPr="00407B29">
        <w:rPr>
          <w:rFonts w:eastAsia="Calibri"/>
          <w:lang w:val="lv-LV"/>
        </w:rPr>
        <w:t xml:space="preserve">ioekonomikas jomās </w:t>
      </w:r>
      <w:r w:rsidR="008D7712" w:rsidRPr="00407B29">
        <w:rPr>
          <w:rFonts w:eastAsia="Calibri" w:cs="Calibri"/>
          <w:lang w:val="lv-LV"/>
        </w:rPr>
        <w:t>visaktīvākā pētniecība un inovācija notiek</w:t>
      </w:r>
      <w:r w:rsidR="008D7712" w:rsidRPr="00407B29">
        <w:rPr>
          <w:rFonts w:eastAsia="Calibri"/>
          <w:lang w:val="lv-LV"/>
        </w:rPr>
        <w:t xml:space="preserve"> uzņēmējdarbības </w:t>
      </w:r>
      <w:r w:rsidR="008D7712" w:rsidRPr="00407B29">
        <w:rPr>
          <w:rFonts w:eastAsia="Calibri" w:cs="Calibri"/>
          <w:lang w:val="lv-LV"/>
        </w:rPr>
        <w:t>sektorā specifiski</w:t>
      </w:r>
      <w:r w:rsidR="008D7712" w:rsidRPr="00407B29">
        <w:rPr>
          <w:rFonts w:eastAsia="Calibri"/>
          <w:lang w:val="lv-LV"/>
        </w:rPr>
        <w:t xml:space="preserve"> Kompetences centru </w:t>
      </w:r>
      <w:r w:rsidR="008D7712" w:rsidRPr="00407B29">
        <w:rPr>
          <w:rFonts w:eastAsia="Calibri" w:cs="Calibri"/>
          <w:lang w:val="lv-LV"/>
        </w:rPr>
        <w:t>programmas ietvaros.</w:t>
      </w:r>
      <w:r w:rsidR="008D7712" w:rsidRPr="00407B29">
        <w:rPr>
          <w:rFonts w:eastAsia="Calibri"/>
          <w:lang w:val="lv-LV"/>
        </w:rPr>
        <w:t xml:space="preserve"> Viedās enerģētikas jomā </w:t>
      </w:r>
      <w:r w:rsidR="008D7712" w:rsidRPr="00407B29">
        <w:rPr>
          <w:rFonts w:eastAsia="Calibri" w:cs="Calibri"/>
          <w:lang w:val="lv-LV"/>
        </w:rPr>
        <w:t>visaktīvāk tiek īstenoti starptautiska mēroga P&amp;I projekti un ir piesaistīts vislielākais programmas</w:t>
      </w:r>
      <w:r w:rsidR="008D7712" w:rsidRPr="00407B29">
        <w:rPr>
          <w:rFonts w:eastAsia="Calibri"/>
          <w:lang w:val="lv-LV"/>
        </w:rPr>
        <w:t xml:space="preserve"> Apvārsnis 2020 </w:t>
      </w:r>
      <w:r w:rsidR="008D7712" w:rsidRPr="00407B29">
        <w:rPr>
          <w:rFonts w:eastAsia="Calibri" w:cs="Calibri"/>
          <w:lang w:val="lv-LV"/>
        </w:rPr>
        <w:t>finansējums</w:t>
      </w:r>
      <w:r w:rsidR="008D7712" w:rsidRPr="00407B29">
        <w:rPr>
          <w:rFonts w:eastAsia="Calibri"/>
          <w:lang w:val="lv-LV"/>
        </w:rPr>
        <w:t>, kā arī tā ir vienīgā RIS3 joma, kurai no 2018.gada ir sava valsts pētījumu programma</w:t>
      </w:r>
      <w:r w:rsidR="008D7712" w:rsidRPr="00407B29">
        <w:rPr>
          <w:rFonts w:eastAsia="Calibri" w:cs="Calibri"/>
          <w:lang w:val="lv-LV"/>
        </w:rPr>
        <w:t>.</w:t>
      </w:r>
      <w:r w:rsidR="008D7712">
        <w:rPr>
          <w:rFonts w:eastAsia="Calibri" w:cs="Calibri"/>
          <w:lang w:val="lv-LV"/>
        </w:rPr>
        <w:t xml:space="preserve"> </w:t>
      </w:r>
      <w:r w:rsidR="008D7712" w:rsidRPr="00407B29">
        <w:rPr>
          <w:rFonts w:eastAsia="Calibri"/>
          <w:lang w:val="lv-LV"/>
        </w:rPr>
        <w:t xml:space="preserve">Kopumā, vislielākie P&amp;A ieguldījumi starp RIS3 jomām ir </w:t>
      </w:r>
      <w:r>
        <w:rPr>
          <w:rFonts w:eastAsia="Calibri"/>
          <w:lang w:val="lv-LV"/>
        </w:rPr>
        <w:t>b</w:t>
      </w:r>
      <w:r w:rsidR="008D7712" w:rsidRPr="00407B29">
        <w:rPr>
          <w:rFonts w:eastAsia="Calibri"/>
          <w:lang w:val="lv-LV"/>
        </w:rPr>
        <w:t xml:space="preserve">iedo </w:t>
      </w:r>
      <w:r w:rsidR="008D7712" w:rsidRPr="00407B29">
        <w:rPr>
          <w:rFonts w:eastAsia="Calibri" w:cs="Calibri"/>
          <w:lang w:val="lv-LV"/>
        </w:rPr>
        <w:t>materiālu</w:t>
      </w:r>
      <w:r w:rsidR="008D7712" w:rsidRPr="00407B29">
        <w:rPr>
          <w:rFonts w:eastAsia="Calibri"/>
          <w:lang w:val="lv-LV"/>
        </w:rPr>
        <w:t xml:space="preserve"> jomā, kurai papildus </w:t>
      </w:r>
      <w:r w:rsidR="008D7712" w:rsidRPr="00407B29">
        <w:rPr>
          <w:rFonts w:eastAsia="Calibri" w:cs="Calibri"/>
          <w:lang w:val="lv-LV"/>
        </w:rPr>
        <w:t>grafikā</w:t>
      </w:r>
      <w:r w:rsidR="008D7712" w:rsidRPr="00407B29">
        <w:rPr>
          <w:rFonts w:eastAsia="Calibri"/>
          <w:lang w:val="lv-LV"/>
        </w:rPr>
        <w:t xml:space="preserve"> redzamajiem P&amp;A ieguldījumiem Apvārsnis 2020 programmā 3,12 milj. </w:t>
      </w:r>
      <w:r w:rsidR="008768BA">
        <w:rPr>
          <w:rFonts w:eastAsia="Calibri"/>
          <w:lang w:val="lv-LV"/>
        </w:rPr>
        <w:t>EUR</w:t>
      </w:r>
      <w:r w:rsidR="008D7712" w:rsidRPr="00407B29">
        <w:rPr>
          <w:rFonts w:eastAsia="Calibri"/>
          <w:lang w:val="lv-LV"/>
        </w:rPr>
        <w:t xml:space="preserve"> apmērā ir </w:t>
      </w:r>
      <w:r w:rsidR="008D7712" w:rsidRPr="00407B29">
        <w:rPr>
          <w:rFonts w:eastAsia="Calibri" w:cs="Calibri"/>
          <w:lang w:val="lv-LV"/>
        </w:rPr>
        <w:t>piesaistīti</w:t>
      </w:r>
      <w:r w:rsidR="008D7712" w:rsidRPr="00407B29">
        <w:rPr>
          <w:rFonts w:eastAsia="Calibri"/>
          <w:lang w:val="lv-LV"/>
        </w:rPr>
        <w:t xml:space="preserve"> vairāk nekā 30 milj. eiro Apvārsnis 2020 dalības paplašināšanas programmu </w:t>
      </w:r>
      <w:r w:rsidR="008D7712" w:rsidRPr="00407B29">
        <w:rPr>
          <w:rFonts w:eastAsia="Calibri" w:cs="Calibri"/>
          <w:lang w:val="lv-LV"/>
        </w:rPr>
        <w:t xml:space="preserve">ietvarso – </w:t>
      </w:r>
      <w:r w:rsidR="008D7712" w:rsidRPr="00407B29">
        <w:rPr>
          <w:rFonts w:eastAsia="Calibri"/>
          <w:lang w:val="lv-LV"/>
        </w:rPr>
        <w:t xml:space="preserve">CAMART2 un Baltijas Biomateriālu ekselences centra </w:t>
      </w:r>
      <w:r w:rsidR="008D7712" w:rsidRPr="00407B29">
        <w:rPr>
          <w:rFonts w:eastAsia="Calibri" w:cs="Calibri"/>
          <w:lang w:val="lv-LV"/>
        </w:rPr>
        <w:t>projektu veidā</w:t>
      </w:r>
      <w:r>
        <w:rPr>
          <w:rFonts w:eastAsia="Calibri" w:cs="Calibri"/>
          <w:lang w:val="lv-LV"/>
        </w:rPr>
        <w:t xml:space="preserve"> (BBCE)</w:t>
      </w:r>
      <w:r w:rsidR="008D7712">
        <w:rPr>
          <w:rFonts w:eastAsia="Calibri" w:cs="Calibri"/>
          <w:lang w:val="lv-LV"/>
        </w:rPr>
        <w:t xml:space="preserve">. </w:t>
      </w:r>
      <w:r w:rsidR="008D7712">
        <w:rPr>
          <w:rFonts w:eastAsia="Calibri"/>
          <w:lang w:val="lv-LV"/>
        </w:rPr>
        <w:t>V</w:t>
      </w:r>
      <w:r w:rsidR="008D7712" w:rsidRPr="00407B29">
        <w:rPr>
          <w:rFonts w:eastAsia="Calibri"/>
          <w:lang w:val="lv-LV"/>
        </w:rPr>
        <w:t xml:space="preserve">isās RIS3 jomās ir bijusi salīdzinoši aktīva pieteikšanās Apvārnis 2020 </w:t>
      </w:r>
      <w:r w:rsidR="008D7712" w:rsidRPr="00407B29">
        <w:rPr>
          <w:rFonts w:eastAsia="Calibri" w:cs="Calibri"/>
          <w:lang w:val="lv-LV"/>
        </w:rPr>
        <w:t>ietvarprogrammas</w:t>
      </w:r>
      <w:r w:rsidR="008D7712" w:rsidRPr="00407B29">
        <w:rPr>
          <w:rFonts w:eastAsia="Calibri"/>
          <w:lang w:val="lv-LV"/>
        </w:rPr>
        <w:t xml:space="preserve"> </w:t>
      </w:r>
      <w:r w:rsidR="008D7712">
        <w:rPr>
          <w:rFonts w:eastAsia="Calibri"/>
          <w:lang w:val="lv-LV"/>
        </w:rPr>
        <w:t>dažādajās</w:t>
      </w:r>
      <w:r w:rsidR="008D7712" w:rsidRPr="00407B29">
        <w:rPr>
          <w:rFonts w:eastAsia="Calibri"/>
          <w:lang w:val="lv-LV"/>
        </w:rPr>
        <w:t xml:space="preserve"> aktivitāt</w:t>
      </w:r>
      <w:r w:rsidR="008D7712">
        <w:rPr>
          <w:rFonts w:eastAsia="Calibri"/>
          <w:lang w:val="lv-LV"/>
        </w:rPr>
        <w:t xml:space="preserve">ēs - </w:t>
      </w:r>
      <w:r w:rsidR="008D7712" w:rsidRPr="00407B29">
        <w:rPr>
          <w:rFonts w:eastAsia="Calibri"/>
          <w:lang w:val="lv-LV"/>
        </w:rPr>
        <w:t>gan pētniecības, gan inovāciju, gan koordinācijas aktivitāšu projektos</w:t>
      </w:r>
      <w:r w:rsidR="008D7712" w:rsidRPr="00407B29">
        <w:rPr>
          <w:rFonts w:eastAsia="Calibri" w:cs="Calibri"/>
          <w:lang w:val="lv-LV"/>
        </w:rPr>
        <w:t>.</w:t>
      </w:r>
      <w:r w:rsidR="008D7712" w:rsidRPr="00407B29">
        <w:rPr>
          <w:rFonts w:eastAsia="Calibri"/>
          <w:lang w:val="lv-LV"/>
        </w:rPr>
        <w:t xml:space="preserve"> Viedo materiālu un IKT </w:t>
      </w:r>
      <w:r w:rsidR="008D7712" w:rsidRPr="00407B29">
        <w:rPr>
          <w:rFonts w:eastAsia="Calibri" w:cs="Calibri"/>
          <w:lang w:val="lv-LV"/>
        </w:rPr>
        <w:t>jomās</w:t>
      </w:r>
      <w:r w:rsidR="008D7712" w:rsidRPr="00407B29">
        <w:rPr>
          <w:rFonts w:eastAsia="Calibri"/>
          <w:lang w:val="lv-LV"/>
        </w:rPr>
        <w:t xml:space="preserve"> bijusi </w:t>
      </w:r>
      <w:r w:rsidR="008D7712" w:rsidRPr="00407B29">
        <w:rPr>
          <w:rFonts w:eastAsia="Calibri" w:cs="Calibri"/>
          <w:lang w:val="lv-LV"/>
        </w:rPr>
        <w:t>salīdzinoši</w:t>
      </w:r>
      <w:r w:rsidR="008D7712" w:rsidRPr="00407B29">
        <w:rPr>
          <w:rFonts w:eastAsia="Calibri"/>
          <w:lang w:val="lv-LV"/>
        </w:rPr>
        <w:t xml:space="preserve"> augsta aktivitāte tieši no MVU puses</w:t>
      </w:r>
      <w:r w:rsidR="008D7712" w:rsidRPr="00407B29">
        <w:rPr>
          <w:rFonts w:eastAsia="Calibri" w:cs="Calibri"/>
          <w:lang w:val="lv-LV"/>
        </w:rPr>
        <w:t xml:space="preserve">, lai gan </w:t>
      </w:r>
      <w:r w:rsidR="008D7712" w:rsidRPr="00407B29">
        <w:rPr>
          <w:rFonts w:eastAsia="Calibri"/>
          <w:lang w:val="lv-LV"/>
        </w:rPr>
        <w:t>sekmīgo projektu īpatsvars šajā aktivitātē ir ļoti zems</w:t>
      </w:r>
      <w:r w:rsidR="008D7712" w:rsidRPr="00407B29">
        <w:rPr>
          <w:rFonts w:eastAsia="Calibri" w:cs="Calibri"/>
          <w:lang w:val="lv-LV"/>
        </w:rPr>
        <w:t>.</w:t>
      </w:r>
    </w:p>
    <w:p w14:paraId="04B4FD06" w14:textId="6DD92F2D" w:rsidR="008D7712" w:rsidRPr="0054615D" w:rsidRDefault="008D7712" w:rsidP="008768BA">
      <w:pPr>
        <w:jc w:val="both"/>
        <w:rPr>
          <w:rFonts w:eastAsia="Calibri" w:cs="Calibri"/>
          <w:szCs w:val="20"/>
          <w:lang w:val="lv-LV"/>
        </w:rPr>
      </w:pPr>
      <w:r>
        <w:rPr>
          <w:rFonts w:eastAsia="Calibri" w:cs="Calibri"/>
          <w:lang w:val="lv-LV"/>
        </w:rPr>
        <w:t>V</w:t>
      </w:r>
      <w:r w:rsidRPr="00407B29">
        <w:rPr>
          <w:rFonts w:eastAsia="Calibri" w:cs="Calibri"/>
          <w:lang w:val="lv-LV"/>
        </w:rPr>
        <w:t>is</w:t>
      </w:r>
      <w:r>
        <w:rPr>
          <w:rFonts w:eastAsia="Calibri" w:cs="Calibri"/>
          <w:lang w:val="lv-LV"/>
        </w:rPr>
        <w:t>lielākā aktivitāte</w:t>
      </w:r>
      <w:r w:rsidRPr="00407B29">
        <w:rPr>
          <w:rFonts w:eastAsia="Calibri" w:cs="Calibri"/>
          <w:lang w:val="lv-LV"/>
        </w:rPr>
        <w:t xml:space="preserve"> pētniecības aktivitā</w:t>
      </w:r>
      <w:r w:rsidR="005554BE">
        <w:rPr>
          <w:rFonts w:eastAsia="Calibri" w:cs="Calibri"/>
          <w:lang w:val="lv-LV"/>
        </w:rPr>
        <w:t>tē ir b</w:t>
      </w:r>
      <w:r>
        <w:rPr>
          <w:rFonts w:eastAsia="Calibri" w:cs="Calibri"/>
          <w:lang w:val="lv-LV"/>
        </w:rPr>
        <w:t xml:space="preserve">iomedicīnas jomā, savukārt IKT jomā visvairāk projektu pieteikumi ir </w:t>
      </w:r>
      <w:r w:rsidRPr="00407B29">
        <w:rPr>
          <w:rFonts w:eastAsia="Calibri" w:cs="Calibri"/>
          <w:lang w:val="lv-LV"/>
        </w:rPr>
        <w:t xml:space="preserve">MVU </w:t>
      </w:r>
      <w:r>
        <w:rPr>
          <w:rFonts w:eastAsia="Calibri" w:cs="Calibri"/>
          <w:lang w:val="lv-LV"/>
        </w:rPr>
        <w:t xml:space="preserve">un Inovācijas </w:t>
      </w:r>
      <w:r w:rsidRPr="00407B29">
        <w:rPr>
          <w:rFonts w:eastAsia="Calibri" w:cs="Calibri"/>
          <w:lang w:val="lv-LV"/>
        </w:rPr>
        <w:t>aktivitāt</w:t>
      </w:r>
      <w:r>
        <w:rPr>
          <w:rFonts w:eastAsia="Calibri" w:cs="Calibri"/>
          <w:lang w:val="lv-LV"/>
        </w:rPr>
        <w:t>ē. Viedās enerģētikas jomā</w:t>
      </w:r>
      <w:r w:rsidRPr="00407B29">
        <w:rPr>
          <w:rFonts w:eastAsia="Calibri" w:cs="Calibri"/>
          <w:lang w:val="lv-LV"/>
        </w:rPr>
        <w:t xml:space="preserve"> </w:t>
      </w:r>
      <w:r>
        <w:rPr>
          <w:rFonts w:eastAsia="Calibri" w:cs="Calibri"/>
          <w:lang w:val="lv-LV"/>
        </w:rPr>
        <w:t xml:space="preserve">visvairāk tiek pieteikti un īstenoti koordinācijas un atbalsta aktivitātes projekti, </w:t>
      </w:r>
      <w:r w:rsidRPr="00407B29">
        <w:rPr>
          <w:rFonts w:eastAsia="Calibri" w:cs="Calibri"/>
          <w:lang w:val="lv-LV"/>
        </w:rPr>
        <w:t>kas norāda uz sekmīgu starptautisko kontaktu esamību, kā arī dažādu pētniecības un inovāciju attīstīšanas un ieviešanas atbalsta aktivitāšu nepieciešamību ņemot vērā globālo enerģijas pārejas īstenošanas prioritāti.</w:t>
      </w:r>
      <w:bookmarkStart w:id="20" w:name="_heading=h.4lx8hpuf0zy3" w:colFirst="0" w:colLast="0"/>
      <w:bookmarkEnd w:id="20"/>
      <w:r w:rsidRPr="0054615D">
        <w:rPr>
          <w:rFonts w:eastAsia="Calibri" w:cs="Calibri"/>
          <w:szCs w:val="20"/>
          <w:lang w:val="lv-LV"/>
        </w:rPr>
        <w:t xml:space="preserve"> Lai novērtētu zināšanu balstītās ekonomikas veidošanas elementu progresu un mērogu tika apkopota informācija par uzņēmēju pieprasījumu pēc EM pārraudzībā esošajām ES struktūrfondu atbalsta programmām (projektu un programmu līmenī) RIS3 noteiktajās prioritārajās jomās. Šāda pieeja ļauj identificēt </w:t>
      </w:r>
      <w:bookmarkStart w:id="21" w:name="_Hlk19099982"/>
      <w:r w:rsidRPr="0054615D">
        <w:rPr>
          <w:rFonts w:eastAsia="Calibri" w:cs="Calibri"/>
          <w:szCs w:val="20"/>
          <w:lang w:val="lv-LV"/>
        </w:rPr>
        <w:t xml:space="preserve">uzņēmēju aktivitātes jauno konkurētspējas priekšrocību atklāšanā un attīstībā </w:t>
      </w:r>
      <w:bookmarkEnd w:id="21"/>
      <w:r w:rsidRPr="0054615D">
        <w:rPr>
          <w:rFonts w:eastAsia="Calibri" w:cs="Calibri"/>
          <w:szCs w:val="20"/>
          <w:lang w:val="lv-LV"/>
        </w:rPr>
        <w:t xml:space="preserve">(t.i. </w:t>
      </w:r>
      <w:r w:rsidRPr="0054615D">
        <w:rPr>
          <w:rFonts w:eastAsia="Calibri" w:cs="Calibri"/>
          <w:i/>
          <w:iCs/>
          <w:szCs w:val="20"/>
          <w:lang w:val="lv-LV"/>
        </w:rPr>
        <w:t>entrepreneurial discovery</w:t>
      </w:r>
      <w:r w:rsidRPr="0054615D">
        <w:rPr>
          <w:rFonts w:eastAsia="Calibri" w:cs="Calibri"/>
          <w:szCs w:val="20"/>
          <w:lang w:val="lv-LV"/>
        </w:rPr>
        <w:t xml:space="preserve"> procesu).</w:t>
      </w:r>
    </w:p>
    <w:p w14:paraId="7A91189C" w14:textId="72CF021C" w:rsidR="0026752A" w:rsidRPr="0026752A" w:rsidRDefault="0026752A" w:rsidP="0026752A">
      <w:pPr>
        <w:spacing w:after="0" w:line="259" w:lineRule="auto"/>
        <w:jc w:val="both"/>
        <w:rPr>
          <w:rFonts w:eastAsia="Calibri"/>
          <w:lang w:val="lv-LV"/>
        </w:rPr>
        <w:sectPr w:rsidR="0026752A" w:rsidRPr="0026752A" w:rsidSect="00D315CF">
          <w:type w:val="continuous"/>
          <w:pgSz w:w="11907" w:h="16840" w:code="9"/>
          <w:pgMar w:top="1134" w:right="851" w:bottom="1134" w:left="1418" w:header="709" w:footer="709" w:gutter="0"/>
          <w:cols w:num="2" w:space="340"/>
        </w:sectPr>
      </w:pPr>
    </w:p>
    <w:p w14:paraId="4794399C" w14:textId="44EE4B18" w:rsidR="00F85B1D" w:rsidRPr="00407B29" w:rsidRDefault="00F85B1D" w:rsidP="00535C7D">
      <w:pPr>
        <w:jc w:val="center"/>
        <w:rPr>
          <w:rFonts w:ascii="Segoe UI Semilight" w:eastAsia="Calibri" w:hAnsi="Segoe UI Semilight" w:cs="Segoe UI Semilight"/>
          <w:i/>
          <w:iCs/>
          <w:sz w:val="16"/>
          <w:szCs w:val="18"/>
          <w:lang w:val="lv-LV"/>
        </w:rPr>
      </w:pPr>
      <w:r w:rsidRPr="00407B29">
        <w:rPr>
          <w:rFonts w:ascii="Segoe UI Semilight" w:eastAsia="Calibri" w:hAnsi="Segoe UI Semilight" w:cs="Segoe UI Semilight"/>
          <w:b/>
          <w:bCs/>
          <w:lang w:val="lv-LV"/>
        </w:rPr>
        <w:lastRenderedPageBreak/>
        <w:t xml:space="preserve">Finansējums P&amp;A </w:t>
      </w:r>
      <w:r w:rsidRPr="00407B29">
        <w:rPr>
          <w:rFonts w:ascii="Segoe UI Semilight" w:eastAsia="Calibri" w:hAnsi="Segoe UI Semilight" w:cs="Segoe UI Semilight"/>
          <w:b/>
          <w:bCs/>
          <w:lang w:val="lv-LV"/>
        </w:rPr>
        <w:br/>
      </w:r>
      <w:r w:rsidRPr="00407B29">
        <w:rPr>
          <w:rFonts w:ascii="Segoe UI Semilight" w:eastAsia="Calibri" w:hAnsi="Segoe UI Semilight" w:cs="Segoe UI Semilight"/>
          <w:i/>
          <w:iCs/>
          <w:sz w:val="16"/>
          <w:szCs w:val="18"/>
          <w:lang w:val="lv-LV"/>
        </w:rPr>
        <w:t xml:space="preserve">sadalījumā pēc RIS3 jomu finansējuma avota, </w:t>
      </w:r>
      <w:r w:rsidR="003E3E08" w:rsidRPr="00407B29">
        <w:rPr>
          <w:rFonts w:ascii="Segoe UI Semilight" w:eastAsia="Calibri" w:hAnsi="Segoe UI Semilight" w:cs="Segoe UI Semilight"/>
          <w:i/>
          <w:iCs/>
          <w:sz w:val="16"/>
          <w:szCs w:val="18"/>
          <w:lang w:val="lv-LV"/>
        </w:rPr>
        <w:br/>
        <w:t xml:space="preserve">milj. EUR, </w:t>
      </w:r>
      <w:r w:rsidRPr="00407B29">
        <w:rPr>
          <w:rFonts w:ascii="Segoe UI Semilight" w:eastAsia="Calibri" w:hAnsi="Segoe UI Semilight" w:cs="Segoe UI Semilight"/>
          <w:i/>
          <w:iCs/>
          <w:sz w:val="16"/>
          <w:szCs w:val="18"/>
          <w:lang w:val="lv-LV"/>
        </w:rPr>
        <w:t>2014.-2018.</w:t>
      </w:r>
      <w:r w:rsidR="003E3E08" w:rsidRPr="00407B29">
        <w:rPr>
          <w:rFonts w:ascii="Segoe UI Semilight" w:eastAsia="Calibri" w:hAnsi="Segoe UI Semilight" w:cs="Segoe UI Semilight"/>
          <w:i/>
          <w:iCs/>
          <w:sz w:val="16"/>
          <w:szCs w:val="18"/>
          <w:lang w:val="lv-LV"/>
        </w:rPr>
        <w:t>gads</w:t>
      </w:r>
    </w:p>
    <w:p w14:paraId="333E1814" w14:textId="77777777" w:rsidR="00535C7D" w:rsidRDefault="003E3E08" w:rsidP="008D7712">
      <w:pPr>
        <w:jc w:val="center"/>
        <w:rPr>
          <w:rFonts w:eastAsia="Calibri" w:cs="Calibri"/>
          <w:lang w:val="lv-LV"/>
        </w:rPr>
      </w:pPr>
      <w:r w:rsidRPr="00407B29">
        <w:rPr>
          <w:rFonts w:eastAsia="Calibri"/>
          <w:noProof/>
          <w:szCs w:val="24"/>
          <w:lang w:val="lv-LV"/>
        </w:rPr>
        <w:drawing>
          <wp:inline distT="0" distB="0" distL="0" distR="0" wp14:anchorId="7E072FA1" wp14:editId="0FB94660">
            <wp:extent cx="6120000" cy="2880000"/>
            <wp:effectExtent l="0" t="0" r="0" b="0"/>
            <wp:docPr id="26" name="Chart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64221D1" w14:textId="77777777" w:rsidR="008768BA" w:rsidRDefault="008768BA" w:rsidP="008768BA">
      <w:pPr>
        <w:jc w:val="both"/>
        <w:rPr>
          <w:rFonts w:eastAsia="Calibri" w:cs="Calibri"/>
          <w:lang w:val="lv-LV"/>
        </w:rPr>
      </w:pPr>
    </w:p>
    <w:p w14:paraId="75051925" w14:textId="702E961F" w:rsidR="008768BA" w:rsidRDefault="008768BA" w:rsidP="008768BA">
      <w:pPr>
        <w:jc w:val="both"/>
        <w:rPr>
          <w:rFonts w:eastAsia="Calibri" w:cs="Calibri"/>
          <w:lang w:val="lv-LV"/>
        </w:rPr>
        <w:sectPr w:rsidR="008768BA" w:rsidSect="00D315CF">
          <w:type w:val="continuous"/>
          <w:pgSz w:w="11907" w:h="16840" w:code="9"/>
          <w:pgMar w:top="1134" w:right="851" w:bottom="1134" w:left="1418" w:header="709" w:footer="709" w:gutter="0"/>
          <w:cols w:space="340"/>
        </w:sectPr>
      </w:pPr>
    </w:p>
    <w:p w14:paraId="1322A6FE" w14:textId="7634D228" w:rsidR="008D7712" w:rsidRPr="00D54250" w:rsidRDefault="008D7712" w:rsidP="008D7712">
      <w:pPr>
        <w:jc w:val="both"/>
        <w:rPr>
          <w:rFonts w:eastAsia="Calibri" w:cs="Calibri"/>
          <w:szCs w:val="20"/>
        </w:rPr>
      </w:pPr>
      <w:r w:rsidRPr="008768BA">
        <w:rPr>
          <w:rFonts w:eastAsia="Calibri" w:cs="Calibri"/>
          <w:szCs w:val="20"/>
          <w:lang w:val="lv-LV"/>
        </w:rPr>
        <w:t xml:space="preserve">EM pārraudzībā esošo atbalsta instrumentu finansēto projektu analīze liecina, ka vislielākais finansējums RIS3 jomām tika nodrošināts 1.2.1.4.pasākuma “Atbalsts jaunu produktu ieviešanai ražošanā” un 1.2.1.1.pasākuma “Atbalsts tehnoloģiju produktu un tehnoloģiju izstrādei kompetences centru ietvaros”. </w:t>
      </w:r>
      <w:r w:rsidRPr="00D54250">
        <w:rPr>
          <w:rFonts w:eastAsia="Calibri" w:cs="Calibri"/>
          <w:szCs w:val="20"/>
        </w:rPr>
        <w:t xml:space="preserve">Nozīmīgs atbalsts RIS jomām tika nodrošināts arī 1.2.1.2.pasākuma “Atbalsts tehnoloģiju pārneses sistēmas pilnveidošanai” ietvarā. Minētajos atbalsta pasākumos ar RIS3 jomām saistīto </w:t>
      </w:r>
      <w:r w:rsidRPr="00D54250">
        <w:rPr>
          <w:rFonts w:eastAsia="Calibri" w:cs="Calibri"/>
          <w:szCs w:val="20"/>
        </w:rPr>
        <w:t xml:space="preserve">projektu finansējums veidoja gandrīz 87% no kopējā pieejamā finansējuma. Tāpēc tos var uzskatīt par RIS jomu tiešā atbalsta finanšu instrumentiem. </w:t>
      </w:r>
    </w:p>
    <w:p w14:paraId="3A805320" w14:textId="77777777" w:rsidR="008D7712" w:rsidRDefault="008D7712" w:rsidP="008D7712">
      <w:pPr>
        <w:jc w:val="both"/>
        <w:rPr>
          <w:rFonts w:eastAsia="Calibri" w:cs="Calibri"/>
          <w:szCs w:val="20"/>
        </w:rPr>
      </w:pPr>
      <w:r w:rsidRPr="00D54250">
        <w:rPr>
          <w:rFonts w:eastAsia="Calibri" w:cs="Calibri"/>
          <w:szCs w:val="20"/>
        </w:rPr>
        <w:t>Pieteikto un atbalstīto projektu mērķu analīze liecina, ka uzņēmēju aktivitātes konkurētspējas stiprināšanai, kā arī jauno konkurētspējas priekšrocību atklāšanā lielākoties ir saistītas ar viedo materiālu, tehnoloģiju un in</w:t>
      </w:r>
      <w:r>
        <w:rPr>
          <w:rFonts w:eastAsia="Calibri" w:cs="Calibri"/>
          <w:szCs w:val="20"/>
        </w:rPr>
        <w:t>ženiersistēmas attīstības jom</w:t>
      </w:r>
      <w:r w:rsidR="008768BA">
        <w:rPr>
          <w:rFonts w:eastAsia="Calibri" w:cs="Calibri"/>
          <w:szCs w:val="20"/>
        </w:rPr>
        <w:t>ām.</w:t>
      </w:r>
    </w:p>
    <w:p w14:paraId="7CFAE5A4" w14:textId="6801B862" w:rsidR="008768BA" w:rsidRPr="008D7712" w:rsidRDefault="008768BA" w:rsidP="008D7712">
      <w:pPr>
        <w:jc w:val="both"/>
        <w:rPr>
          <w:rFonts w:eastAsia="Calibri" w:cs="Calibri"/>
          <w:szCs w:val="20"/>
        </w:rPr>
        <w:sectPr w:rsidR="008768BA" w:rsidRPr="008D7712" w:rsidSect="00D315CF">
          <w:type w:val="continuous"/>
          <w:pgSz w:w="11907" w:h="16840" w:code="9"/>
          <w:pgMar w:top="1134" w:right="851" w:bottom="1134" w:left="1418" w:header="709" w:footer="709" w:gutter="0"/>
          <w:cols w:num="2" w:space="340"/>
          <w:docGrid w:linePitch="360"/>
        </w:sectPr>
      </w:pPr>
    </w:p>
    <w:p w14:paraId="2743E973" w14:textId="77777777" w:rsidR="008768BA" w:rsidRDefault="008768BA" w:rsidP="008768BA">
      <w:pPr>
        <w:jc w:val="both"/>
        <w:rPr>
          <w:rFonts w:ascii="Segoe UI Semilight" w:eastAsia="Calibri" w:hAnsi="Segoe UI Semilight" w:cs="Segoe UI Semilight"/>
          <w:b/>
          <w:bCs/>
          <w:szCs w:val="20"/>
        </w:rPr>
      </w:pPr>
    </w:p>
    <w:p w14:paraId="09A4DC10" w14:textId="746C34DC" w:rsidR="008768BA" w:rsidRPr="00407B29" w:rsidRDefault="008768BA" w:rsidP="008768BA">
      <w:pPr>
        <w:spacing w:after="0" w:line="259" w:lineRule="auto"/>
        <w:jc w:val="center"/>
        <w:rPr>
          <w:rFonts w:ascii="Segoe UI Semilight" w:eastAsia="Calibri" w:hAnsi="Segoe UI Semilight" w:cs="Segoe UI Semilight"/>
          <w:i/>
          <w:iCs/>
          <w:sz w:val="16"/>
          <w:szCs w:val="18"/>
          <w:lang w:val="lv-LV"/>
        </w:rPr>
      </w:pPr>
      <w:r w:rsidRPr="00535370">
        <w:rPr>
          <w:rFonts w:ascii="Segoe UI Semilight" w:eastAsia="Calibri" w:hAnsi="Segoe UI Semilight" w:cs="Segoe UI Semilight"/>
          <w:b/>
          <w:bCs/>
          <w:lang w:val="lv-LV"/>
        </w:rPr>
        <w:t>Latvijas pieteikti</w:t>
      </w:r>
      <w:r>
        <w:rPr>
          <w:rFonts w:ascii="Segoe UI Semilight" w:eastAsia="Calibri" w:hAnsi="Segoe UI Semilight" w:cs="Segoe UI Semilight"/>
          <w:b/>
          <w:bCs/>
          <w:lang w:val="lv-LV"/>
        </w:rPr>
        <w:t>e</w:t>
      </w:r>
      <w:r w:rsidRPr="00535370">
        <w:rPr>
          <w:rFonts w:ascii="Segoe UI Semilight" w:eastAsia="Calibri" w:hAnsi="Segoe UI Semilight" w:cs="Segoe UI Semilight"/>
          <w:b/>
          <w:bCs/>
          <w:lang w:val="lv-LV"/>
        </w:rPr>
        <w:t xml:space="preserve"> projekti </w:t>
      </w:r>
      <w:r w:rsidRPr="00535370">
        <w:rPr>
          <w:rFonts w:ascii="Segoe UI Semilight" w:eastAsia="Calibri" w:hAnsi="Segoe UI Semilight" w:cs="Segoe UI Semilight"/>
          <w:b/>
          <w:bCs/>
          <w:iCs/>
          <w:lang w:val="lv-LV"/>
        </w:rPr>
        <w:t>Apvārsnis2020 pa projektu veidiem</w:t>
      </w:r>
      <w:r w:rsidRPr="00407B29">
        <w:rPr>
          <w:rFonts w:ascii="Segoe UI Semilight" w:eastAsia="Calibri" w:hAnsi="Segoe UI Semilight" w:cs="Segoe UI Semilight"/>
          <w:b/>
          <w:bCs/>
          <w:lang w:val="lv-LV"/>
        </w:rPr>
        <w:br/>
      </w:r>
      <w:r>
        <w:rPr>
          <w:rFonts w:ascii="Segoe UI Semilight" w:eastAsia="Calibri" w:hAnsi="Segoe UI Semilight" w:cs="Segoe UI Semilight"/>
          <w:i/>
          <w:iCs/>
          <w:sz w:val="16"/>
          <w:szCs w:val="18"/>
          <w:lang w:val="lv-LV"/>
        </w:rPr>
        <w:t>sadalījumā pa</w:t>
      </w:r>
      <w:r w:rsidRPr="00407B29">
        <w:rPr>
          <w:rFonts w:ascii="Segoe UI Semilight" w:eastAsia="Calibri" w:hAnsi="Segoe UI Semilight" w:cs="Segoe UI Semilight"/>
          <w:i/>
          <w:iCs/>
          <w:sz w:val="16"/>
          <w:szCs w:val="18"/>
          <w:lang w:val="lv-LV"/>
        </w:rPr>
        <w:t xml:space="preserve"> RIS3 jomām, uz 2018.gada 1.martu</w:t>
      </w:r>
    </w:p>
    <w:p w14:paraId="149B054B" w14:textId="77777777" w:rsidR="008768BA" w:rsidRPr="00407B29" w:rsidRDefault="008768BA" w:rsidP="008768BA">
      <w:pPr>
        <w:spacing w:after="0"/>
        <w:jc w:val="both"/>
        <w:rPr>
          <w:rFonts w:eastAsia="Calibri" w:cs="Calibri"/>
          <w:lang w:val="lv-LV"/>
        </w:rPr>
      </w:pPr>
      <w:r w:rsidRPr="00407B29">
        <w:rPr>
          <w:rFonts w:eastAsia="Calibri"/>
          <w:noProof/>
          <w:szCs w:val="24"/>
          <w:lang w:val="lv-LV"/>
        </w:rPr>
        <w:drawing>
          <wp:inline distT="0" distB="0" distL="0" distR="0" wp14:anchorId="1A26B98F" wp14:editId="45A02E69">
            <wp:extent cx="6120000" cy="2880000"/>
            <wp:effectExtent l="0" t="0" r="0" b="0"/>
            <wp:docPr id="24" name="Chart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825AC7D" w14:textId="77777777" w:rsidR="008768BA" w:rsidRDefault="008768BA">
      <w:pPr>
        <w:spacing w:after="0"/>
        <w:jc w:val="both"/>
        <w:rPr>
          <w:rFonts w:ascii="Segoe UI Semilight" w:eastAsia="Calibri" w:hAnsi="Segoe UI Semilight" w:cs="Segoe UI Semilight"/>
          <w:b/>
          <w:bCs/>
          <w:szCs w:val="20"/>
        </w:rPr>
      </w:pPr>
    </w:p>
    <w:p w14:paraId="22B00696" w14:textId="735FAABB" w:rsidR="008768BA" w:rsidRDefault="008768BA">
      <w:pPr>
        <w:spacing w:after="0"/>
        <w:jc w:val="both"/>
        <w:rPr>
          <w:rFonts w:ascii="Segoe UI Semilight" w:eastAsia="Calibri" w:hAnsi="Segoe UI Semilight" w:cs="Segoe UI Semilight"/>
          <w:b/>
          <w:bCs/>
          <w:szCs w:val="20"/>
        </w:rPr>
      </w:pPr>
      <w:r>
        <w:rPr>
          <w:rFonts w:ascii="Segoe UI Semilight" w:eastAsia="Calibri" w:hAnsi="Segoe UI Semilight" w:cs="Segoe UI Semilight"/>
          <w:b/>
          <w:bCs/>
          <w:szCs w:val="20"/>
        </w:rPr>
        <w:br w:type="page"/>
      </w:r>
    </w:p>
    <w:p w14:paraId="3F5F24AF" w14:textId="20D4AFF8" w:rsidR="008D7712" w:rsidRPr="00D54250" w:rsidRDefault="008D7712" w:rsidP="008D7712">
      <w:pPr>
        <w:jc w:val="center"/>
        <w:rPr>
          <w:rFonts w:ascii="Segoe UI Semilight" w:eastAsia="Calibri" w:hAnsi="Segoe UI Semilight" w:cs="Segoe UI Semilight"/>
          <w:szCs w:val="20"/>
        </w:rPr>
      </w:pPr>
      <w:r w:rsidRPr="00D54250">
        <w:rPr>
          <w:rFonts w:ascii="Segoe UI Semilight" w:eastAsia="Calibri" w:hAnsi="Segoe UI Semilight" w:cs="Segoe UI Semilight"/>
          <w:b/>
          <w:bCs/>
          <w:szCs w:val="20"/>
        </w:rPr>
        <w:lastRenderedPageBreak/>
        <w:t xml:space="preserve">Finansējums pa </w:t>
      </w:r>
      <w:r w:rsidR="0020490E">
        <w:rPr>
          <w:rFonts w:ascii="Segoe UI Semilight" w:eastAsia="Calibri" w:hAnsi="Segoe UI Semilight" w:cs="Segoe UI Semilight"/>
          <w:b/>
          <w:bCs/>
          <w:szCs w:val="20"/>
        </w:rPr>
        <w:t xml:space="preserve">inovācijas atbalsta </w:t>
      </w:r>
      <w:r w:rsidRPr="00D54250">
        <w:rPr>
          <w:rFonts w:ascii="Segoe UI Semilight" w:eastAsia="Calibri" w:hAnsi="Segoe UI Semilight" w:cs="Segoe UI Semilight"/>
          <w:b/>
          <w:bCs/>
          <w:szCs w:val="20"/>
        </w:rPr>
        <w:t>programmām</w:t>
      </w:r>
      <w:r w:rsidRPr="00D54250">
        <w:rPr>
          <w:rFonts w:ascii="Segoe UI Semilight" w:eastAsia="Calibri" w:hAnsi="Segoe UI Semilight" w:cs="Segoe UI Semilight"/>
          <w:szCs w:val="20"/>
        </w:rPr>
        <w:br/>
      </w:r>
      <w:r>
        <w:rPr>
          <w:rFonts w:ascii="Segoe UI Semilight" w:hAnsi="Segoe UI Semilight" w:cs="Segoe UI Semilight"/>
          <w:i/>
          <w:iCs/>
          <w:sz w:val="16"/>
          <w:szCs w:val="18"/>
        </w:rPr>
        <w:t>procentos</w:t>
      </w:r>
    </w:p>
    <w:p w14:paraId="400F2624" w14:textId="77777777" w:rsidR="008D7712" w:rsidRPr="00D54250" w:rsidRDefault="008D7712" w:rsidP="008D7712">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1.2.1.1. Atbalsts jaunu produktu un tehnoloģiju izstrādei kompetences centru ietvaros</w:t>
      </w:r>
    </w:p>
    <w:p w14:paraId="20370161" w14:textId="77777777" w:rsidR="008D7712" w:rsidRPr="00D54250" w:rsidRDefault="008D7712" w:rsidP="008D7712">
      <w:pPr>
        <w:spacing w:after="0"/>
        <w:rPr>
          <w:rFonts w:eastAsia="Calibri" w:cs="Calibri"/>
          <w:szCs w:val="20"/>
        </w:rPr>
      </w:pPr>
      <w:r w:rsidRPr="00D54250">
        <w:rPr>
          <w:rFonts w:ascii="Segoe UI Semilight" w:hAnsi="Segoe UI Semilight" w:cs="Segoe UI Semilight"/>
          <w:noProof/>
          <w:lang w:val="lv-LV"/>
        </w:rPr>
        <w:drawing>
          <wp:inline distT="0" distB="0" distL="0" distR="0" wp14:anchorId="63C7C36E" wp14:editId="01A13CB0">
            <wp:extent cx="6120000" cy="5400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93CB8F5" w14:textId="77777777" w:rsidR="008D7712" w:rsidRPr="00D54250" w:rsidRDefault="008D7712" w:rsidP="008D7712">
      <w:pPr>
        <w:tabs>
          <w:tab w:val="left" w:pos="4395"/>
        </w:tabs>
        <w:spacing w:before="60" w:after="0"/>
        <w:rPr>
          <w:rFonts w:eastAsia="Calibri" w:cs="Calibri"/>
          <w:szCs w:val="20"/>
        </w:rPr>
      </w:pPr>
      <w:r w:rsidRPr="00D54250">
        <w:rPr>
          <w:rFonts w:eastAsia="Calibri" w:cs="Calibri"/>
          <w:szCs w:val="20"/>
        </w:rPr>
        <w:tab/>
      </w:r>
      <w:r w:rsidRPr="00D54250">
        <w:rPr>
          <w:rFonts w:ascii="Segoe UI Semilight" w:hAnsi="Segoe UI Semilight" w:cs="Segoe UI Semilight"/>
          <w:noProof/>
          <w:lang w:val="lv-LV"/>
        </w:rPr>
        <mc:AlternateContent>
          <mc:Choice Requires="wps">
            <w:drawing>
              <wp:inline distT="0" distB="0" distL="0" distR="0" wp14:anchorId="21A1EABB" wp14:editId="5BB6C3A7">
                <wp:extent cx="179681" cy="179732"/>
                <wp:effectExtent l="18732" t="318" r="30163" b="30162"/>
                <wp:docPr id="2076"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rgbClr val="2F5496"/>
                        </a:solidFill>
                        <a:ln w="12700" cap="flat" cmpd="sng">
                          <a:solidFill>
                            <a:schemeClr val="accent1">
                              <a:lumMod val="50000"/>
                            </a:schemeClr>
                          </a:solidFill>
                          <a:prstDash val="solid"/>
                          <a:miter lim="800000"/>
                          <a:headEnd type="none" w="sm" len="sm"/>
                          <a:tailEnd type="none" w="sm" len="sm"/>
                        </a:ln>
                      </wps:spPr>
                      <wps:txbx>
                        <w:txbxContent>
                          <w:p w14:paraId="3A8D2A3C" w14:textId="77777777" w:rsidR="006D0CFE" w:rsidRDefault="006D0CFE" w:rsidP="008D7712">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21A1EABB" id="Right Arrow 17" o:spid="_x0000_s1088"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" adj="10800" fillcolor="#2f5496" strokecolor="#1f3763 [1604]" strokeweight="1pt">
                <v:stroke startarrowwidth="narrow" startarrowlength="short" endarrowwidth="narrow" endarrowlength="short"/>
                <v:textbox inset="2.53958mm,2.53958mm,2.53958mm,2.53958mm">
                  <w:txbxContent>
                    <w:p w14:paraId="3A8D2A3C" w14:textId="77777777" w:rsidR="006D0CFE" w:rsidRDefault="006D0CFE" w:rsidP="008D7712">
                      <w:pPr>
                        <w:jc w:val="center"/>
                        <w:textDirection w:val="btLr"/>
                      </w:pPr>
                    </w:p>
                  </w:txbxContent>
                </v:textbox>
                <w10:anchorlock/>
              </v:shape>
            </w:pict>
          </mc:Fallback>
        </mc:AlternateContent>
      </w:r>
    </w:p>
    <w:p w14:paraId="29907D3A" w14:textId="77777777" w:rsidR="008D7712" w:rsidRPr="00D54250" w:rsidRDefault="008D7712" w:rsidP="008D7712">
      <w:pPr>
        <w:rPr>
          <w:rFonts w:eastAsia="Calibri" w:cs="Calibri"/>
          <w:szCs w:val="20"/>
        </w:rPr>
      </w:pPr>
      <w:r w:rsidRPr="00D54250">
        <w:rPr>
          <w:rFonts w:ascii="Segoe UI Semilight" w:hAnsi="Segoe UI Semilight" w:cs="Segoe UI Semilight"/>
          <w:noProof/>
          <w:lang w:val="lv-LV"/>
        </w:rPr>
        <w:drawing>
          <wp:inline distT="0" distB="0" distL="0" distR="0" wp14:anchorId="0D7CBA18" wp14:editId="04FBF367">
            <wp:extent cx="6120000" cy="540000"/>
            <wp:effectExtent l="0" t="0" r="0" b="0"/>
            <wp:docPr id="2066" name="Chart 2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720D50A" w14:textId="77777777" w:rsidR="008D7712" w:rsidRPr="003A33C3" w:rsidRDefault="008D7712" w:rsidP="00671C22">
      <w:pPr>
        <w:spacing w:after="0"/>
        <w:rPr>
          <w:rFonts w:eastAsia="Calibri" w:cs="Calibri"/>
          <w:sz w:val="12"/>
          <w:szCs w:val="12"/>
        </w:rPr>
      </w:pPr>
    </w:p>
    <w:p w14:paraId="3199B89A" w14:textId="77777777" w:rsidR="008D7712" w:rsidRPr="00D54250" w:rsidRDefault="008D7712" w:rsidP="008D7712">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1.2.1.2. Atbalsts tehnoloģiju pārneses sistēmas pilnveidošanai</w:t>
      </w:r>
    </w:p>
    <w:p w14:paraId="714BA8DC" w14:textId="77777777" w:rsidR="008D7712" w:rsidRPr="00D54250" w:rsidRDefault="008D7712" w:rsidP="008D7712">
      <w:pPr>
        <w:spacing w:after="0"/>
        <w:rPr>
          <w:rFonts w:eastAsia="Calibri" w:cs="Calibri"/>
          <w:szCs w:val="20"/>
        </w:rPr>
      </w:pPr>
      <w:r w:rsidRPr="00D54250">
        <w:rPr>
          <w:rFonts w:ascii="Segoe UI Semilight" w:hAnsi="Segoe UI Semilight" w:cs="Segoe UI Semilight"/>
          <w:noProof/>
          <w:lang w:val="lv-LV"/>
        </w:rPr>
        <w:drawing>
          <wp:inline distT="0" distB="0" distL="0" distR="0" wp14:anchorId="50B5713C" wp14:editId="5BC5FB30">
            <wp:extent cx="6120000" cy="5400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E99F39C" w14:textId="77777777" w:rsidR="008D7712" w:rsidRPr="00D54250" w:rsidRDefault="008D7712" w:rsidP="008D7712">
      <w:pPr>
        <w:tabs>
          <w:tab w:val="left" w:pos="1778"/>
        </w:tabs>
        <w:spacing w:before="60" w:after="0"/>
        <w:rPr>
          <w:rFonts w:eastAsia="Calibri" w:cs="Calibri"/>
          <w:szCs w:val="20"/>
        </w:rPr>
      </w:pPr>
      <w:r w:rsidRPr="00D54250">
        <w:rPr>
          <w:rFonts w:eastAsia="Calibri" w:cs="Calibri"/>
          <w:szCs w:val="20"/>
        </w:rPr>
        <w:tab/>
      </w:r>
      <w:r w:rsidRPr="00D54250">
        <w:rPr>
          <w:rFonts w:ascii="Segoe UI Semilight" w:hAnsi="Segoe UI Semilight" w:cs="Segoe UI Semilight"/>
          <w:noProof/>
          <w:lang w:val="lv-LV"/>
        </w:rPr>
        <mc:AlternateContent>
          <mc:Choice Requires="wps">
            <w:drawing>
              <wp:inline distT="0" distB="0" distL="0" distR="0" wp14:anchorId="55424BF5" wp14:editId="6B68E8F1">
                <wp:extent cx="179681" cy="179732"/>
                <wp:effectExtent l="18732" t="318" r="30163" b="30162"/>
                <wp:docPr id="33"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chemeClr val="accent2">
                            <a:lumMod val="75000"/>
                          </a:schemeClr>
                        </a:solidFill>
                        <a:ln w="12700" cap="flat" cmpd="sng">
                          <a:solidFill>
                            <a:schemeClr val="accent2">
                              <a:lumMod val="50000"/>
                            </a:schemeClr>
                          </a:solidFill>
                          <a:prstDash val="solid"/>
                          <a:miter lim="800000"/>
                          <a:headEnd type="none" w="sm" len="sm"/>
                          <a:tailEnd type="none" w="sm" len="sm"/>
                        </a:ln>
                      </wps:spPr>
                      <wps:txbx>
                        <w:txbxContent>
                          <w:p w14:paraId="3332FDCA" w14:textId="77777777" w:rsidR="006D0CFE" w:rsidRDefault="006D0CFE" w:rsidP="008D7712">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55424BF5" id="_x0000_s1089"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" adj="10800" fillcolor="#c45911 [2405]" strokecolor="#823b0b [1605]" strokeweight="1pt">
                <v:stroke startarrowwidth="narrow" startarrowlength="short" endarrowwidth="narrow" endarrowlength="short"/>
                <v:textbox inset="2.53958mm,2.53958mm,2.53958mm,2.53958mm">
                  <w:txbxContent>
                    <w:p w14:paraId="3332FDCA" w14:textId="77777777" w:rsidR="006D0CFE" w:rsidRDefault="006D0CFE" w:rsidP="008D7712">
                      <w:pPr>
                        <w:jc w:val="center"/>
                        <w:textDirection w:val="btLr"/>
                      </w:pPr>
                    </w:p>
                  </w:txbxContent>
                </v:textbox>
                <w10:anchorlock/>
              </v:shape>
            </w:pict>
          </mc:Fallback>
        </mc:AlternateContent>
      </w:r>
    </w:p>
    <w:p w14:paraId="732392E4" w14:textId="77777777" w:rsidR="008D7712" w:rsidRPr="00D54250" w:rsidRDefault="008D7712" w:rsidP="008D7712">
      <w:pPr>
        <w:rPr>
          <w:rFonts w:eastAsia="Calibri" w:cs="Calibri"/>
          <w:szCs w:val="20"/>
        </w:rPr>
      </w:pPr>
      <w:r w:rsidRPr="00D54250">
        <w:rPr>
          <w:rFonts w:ascii="Segoe UI Semilight" w:hAnsi="Segoe UI Semilight" w:cs="Segoe UI Semilight"/>
          <w:noProof/>
          <w:lang w:val="lv-LV"/>
        </w:rPr>
        <w:drawing>
          <wp:inline distT="0" distB="0" distL="0" distR="0" wp14:anchorId="32BD57D1" wp14:editId="24DEC6EB">
            <wp:extent cx="6012000" cy="5400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6C73255" w14:textId="77777777" w:rsidR="008D7712" w:rsidRPr="003A33C3" w:rsidRDefault="008D7712" w:rsidP="00671C22">
      <w:pPr>
        <w:spacing w:after="0"/>
        <w:rPr>
          <w:rFonts w:eastAsia="Calibri" w:cs="Calibri"/>
          <w:sz w:val="12"/>
          <w:szCs w:val="12"/>
        </w:rPr>
      </w:pPr>
    </w:p>
    <w:p w14:paraId="12E2CA50" w14:textId="77777777" w:rsidR="008D7712" w:rsidRPr="00D54250" w:rsidRDefault="008D7712" w:rsidP="008D7712">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1.2.1.4. Atbalsts jaunu produktu ieviešanai ražošanā</w:t>
      </w:r>
    </w:p>
    <w:p w14:paraId="217813F7" w14:textId="77777777" w:rsidR="008D7712" w:rsidRPr="00D54250" w:rsidRDefault="008D7712" w:rsidP="008D7712">
      <w:pPr>
        <w:spacing w:after="0"/>
        <w:rPr>
          <w:rFonts w:eastAsia="Calibri" w:cs="Calibri"/>
          <w:szCs w:val="20"/>
        </w:rPr>
      </w:pPr>
      <w:r w:rsidRPr="00D54250">
        <w:rPr>
          <w:rFonts w:ascii="Segoe UI Semilight" w:hAnsi="Segoe UI Semilight" w:cs="Segoe UI Semilight"/>
          <w:noProof/>
          <w:lang w:val="lv-LV"/>
        </w:rPr>
        <w:drawing>
          <wp:inline distT="0" distB="0" distL="0" distR="0" wp14:anchorId="1181DE9F" wp14:editId="3E46248C">
            <wp:extent cx="6120000" cy="5400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6A2A75A" w14:textId="77777777" w:rsidR="008D7712" w:rsidRPr="00D54250" w:rsidRDefault="008D7712" w:rsidP="008D7712">
      <w:pPr>
        <w:tabs>
          <w:tab w:val="left" w:pos="3544"/>
        </w:tabs>
        <w:spacing w:before="60" w:after="0"/>
        <w:rPr>
          <w:rFonts w:eastAsia="Calibri" w:cs="Calibri"/>
          <w:szCs w:val="20"/>
        </w:rPr>
      </w:pPr>
      <w:r w:rsidRPr="00D54250">
        <w:rPr>
          <w:rFonts w:eastAsia="Calibri" w:cs="Calibri"/>
          <w:szCs w:val="20"/>
        </w:rPr>
        <w:tab/>
      </w:r>
      <w:r w:rsidRPr="00D54250">
        <w:rPr>
          <w:rFonts w:ascii="Segoe UI Semilight" w:hAnsi="Segoe UI Semilight" w:cs="Segoe UI Semilight"/>
          <w:noProof/>
          <w:lang w:val="lv-LV"/>
        </w:rPr>
        <mc:AlternateContent>
          <mc:Choice Requires="wps">
            <w:drawing>
              <wp:inline distT="0" distB="0" distL="0" distR="0" wp14:anchorId="23F4DDD6" wp14:editId="03EF1F75">
                <wp:extent cx="179681" cy="179732"/>
                <wp:effectExtent l="18732" t="318" r="30163" b="30162"/>
                <wp:docPr id="37"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chemeClr val="accent6">
                            <a:lumMod val="75000"/>
                          </a:schemeClr>
                        </a:solidFill>
                        <a:ln w="12700" cap="flat" cmpd="sng">
                          <a:solidFill>
                            <a:schemeClr val="accent6">
                              <a:lumMod val="50000"/>
                            </a:schemeClr>
                          </a:solidFill>
                          <a:prstDash val="solid"/>
                          <a:miter lim="800000"/>
                          <a:headEnd type="none" w="sm" len="sm"/>
                          <a:tailEnd type="none" w="sm" len="sm"/>
                        </a:ln>
                      </wps:spPr>
                      <wps:txbx>
                        <w:txbxContent>
                          <w:p w14:paraId="79FA9216" w14:textId="77777777" w:rsidR="006D0CFE" w:rsidRDefault="006D0CFE" w:rsidP="008D7712">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23F4DDD6" id="_x0000_s1090"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" adj="10800" fillcolor="#538135 [2409]" strokecolor="#375623 [1609]" strokeweight="1pt">
                <v:stroke startarrowwidth="narrow" startarrowlength="short" endarrowwidth="narrow" endarrowlength="short"/>
                <v:textbox inset="2.53958mm,2.53958mm,2.53958mm,2.53958mm">
                  <w:txbxContent>
                    <w:p w14:paraId="79FA9216" w14:textId="77777777" w:rsidR="006D0CFE" w:rsidRDefault="006D0CFE" w:rsidP="008D7712">
                      <w:pPr>
                        <w:jc w:val="center"/>
                        <w:textDirection w:val="btLr"/>
                      </w:pPr>
                    </w:p>
                  </w:txbxContent>
                </v:textbox>
                <w10:anchorlock/>
              </v:shape>
            </w:pict>
          </mc:Fallback>
        </mc:AlternateContent>
      </w:r>
    </w:p>
    <w:p w14:paraId="78FAD925" w14:textId="77777777" w:rsidR="008D7712" w:rsidRPr="00D54250" w:rsidRDefault="008D7712" w:rsidP="008D7712">
      <w:pPr>
        <w:rPr>
          <w:rFonts w:eastAsia="Calibri" w:cs="Calibri"/>
          <w:szCs w:val="20"/>
        </w:rPr>
      </w:pPr>
      <w:r w:rsidRPr="00D54250">
        <w:rPr>
          <w:rFonts w:ascii="Segoe UI Semilight" w:hAnsi="Segoe UI Semilight" w:cs="Segoe UI Semilight"/>
          <w:noProof/>
          <w:lang w:val="lv-LV"/>
        </w:rPr>
        <w:drawing>
          <wp:inline distT="0" distB="0" distL="0" distR="0" wp14:anchorId="07966E46" wp14:editId="311131B2">
            <wp:extent cx="6120000" cy="7920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A695C26" w14:textId="058F77C6" w:rsidR="008D7712" w:rsidRDefault="008D7712" w:rsidP="003A33C3">
      <w:pPr>
        <w:spacing w:after="0"/>
        <w:rPr>
          <w:rFonts w:eastAsia="Calibri" w:cs="Calibri"/>
          <w:szCs w:val="20"/>
        </w:rPr>
      </w:pPr>
    </w:p>
    <w:p w14:paraId="4700F373" w14:textId="77777777" w:rsidR="008D7712" w:rsidRPr="00D54250" w:rsidRDefault="008D7712" w:rsidP="008D7712">
      <w:pPr>
        <w:pStyle w:val="NumberedF"/>
        <w:numPr>
          <w:ilvl w:val="0"/>
          <w:numId w:val="0"/>
        </w:numPr>
        <w:adjustRightInd w:val="0"/>
        <w:snapToGrid w:val="0"/>
        <w:spacing w:before="120" w:after="120"/>
        <w:jc w:val="center"/>
        <w:rPr>
          <w:rFonts w:ascii="Segoe UI Semilight" w:eastAsia="SimSun" w:hAnsi="Segoe UI Semilight" w:cs="Segoe UI Semilight"/>
          <w:sz w:val="16"/>
          <w:szCs w:val="16"/>
          <w:lang w:eastAsia="lv-LV"/>
        </w:rPr>
      </w:pPr>
      <w:bookmarkStart w:id="22" w:name="_Hlk19121483"/>
      <w:r w:rsidRPr="00D54250">
        <w:rPr>
          <w:rFonts w:ascii="Segoe UI Semilight" w:eastAsia="SimSun" w:hAnsi="Segoe UI Semilight" w:cs="Segoe UI Semilight"/>
          <w:b/>
          <w:iCs/>
          <w:szCs w:val="20"/>
        </w:rPr>
        <w:t xml:space="preserve">Ekonomikas ministrijas kompetencē esošo tiesā atbalsta finanšu instrumentu </w:t>
      </w:r>
      <w:r w:rsidRPr="00D54250">
        <w:rPr>
          <w:rFonts w:ascii="Segoe UI Semilight" w:eastAsia="SimSun" w:hAnsi="Segoe UI Semilight" w:cs="Segoe UI Semilight"/>
          <w:b/>
          <w:iCs/>
          <w:szCs w:val="20"/>
        </w:rPr>
        <w:br/>
        <w:t>finansējuma sadalījums pa RIS3 jomām</w:t>
      </w:r>
      <w:r w:rsidRPr="00D54250">
        <w:rPr>
          <w:rFonts w:ascii="Segoe UI Semilight" w:eastAsia="SimSun" w:hAnsi="Segoe UI Semilight" w:cs="Segoe UI Semilight"/>
          <w:b/>
          <w:iCs/>
          <w:szCs w:val="20"/>
        </w:rPr>
        <w:br/>
      </w:r>
      <w:r w:rsidRPr="00D54250">
        <w:rPr>
          <w:rFonts w:ascii="Segoe UI Semilight" w:eastAsia="SimSun" w:hAnsi="Segoe UI Semilight" w:cs="Segoe UI Semilight"/>
          <w:sz w:val="16"/>
          <w:szCs w:val="16"/>
          <w:lang w:eastAsia="lv-LV"/>
        </w:rPr>
        <w:t>procentos</w:t>
      </w:r>
    </w:p>
    <w:bookmarkEnd w:id="22"/>
    <w:p w14:paraId="0A884DDC" w14:textId="77777777" w:rsidR="008D7712" w:rsidRPr="00671C22" w:rsidRDefault="008D7712" w:rsidP="00671C22">
      <w:pPr>
        <w:tabs>
          <w:tab w:val="clear" w:pos="850"/>
          <w:tab w:val="clear" w:pos="1191"/>
          <w:tab w:val="clear" w:pos="1531"/>
          <w:tab w:val="center" w:pos="2268"/>
          <w:tab w:val="center" w:pos="7230"/>
        </w:tabs>
        <w:ind w:left="-34"/>
        <w:rPr>
          <w:rFonts w:ascii="Segoe UI Semilight" w:eastAsia="SimSun" w:hAnsi="Segoe UI Semilight" w:cs="Segoe UI Semilight"/>
          <w:color w:val="404040" w:themeColor="text1" w:themeTint="BF"/>
          <w:sz w:val="16"/>
          <w:szCs w:val="16"/>
          <w:lang w:bidi="lo-LA"/>
        </w:rPr>
      </w:pPr>
      <w:r w:rsidRPr="00671C22">
        <w:rPr>
          <w:rFonts w:ascii="Segoe UI Semilight" w:eastAsia="SimSun" w:hAnsi="Segoe UI Semilight" w:cs="Segoe UI Semilight"/>
          <w:color w:val="404040" w:themeColor="text1" w:themeTint="BF"/>
          <w:sz w:val="16"/>
          <w:szCs w:val="16"/>
          <w:lang w:bidi="lo-LA"/>
        </w:rPr>
        <w:tab/>
        <w:t>Finansējuma struktūra</w:t>
      </w:r>
      <w:r w:rsidRPr="00671C22">
        <w:rPr>
          <w:rFonts w:ascii="Segoe UI Semilight" w:eastAsia="SimSun" w:hAnsi="Segoe UI Semilight" w:cs="Segoe UI Semilight"/>
          <w:color w:val="404040" w:themeColor="text1" w:themeTint="BF"/>
          <w:sz w:val="16"/>
          <w:szCs w:val="16"/>
          <w:lang w:bidi="lo-LA"/>
        </w:rPr>
        <w:tab/>
        <w:t>Pieteikto un atbalstīto projektu struktūra</w:t>
      </w:r>
    </w:p>
    <w:p w14:paraId="1AF86E78" w14:textId="77777777" w:rsidR="008D7712" w:rsidRPr="00D54250" w:rsidRDefault="008D7712" w:rsidP="008D7712">
      <w:pPr>
        <w:spacing w:after="0"/>
        <w:ind w:right="-144"/>
        <w:rPr>
          <w:szCs w:val="20"/>
        </w:rPr>
      </w:pPr>
      <w:r w:rsidRPr="00D54250">
        <w:rPr>
          <w:noProof/>
          <w:szCs w:val="20"/>
          <w:lang w:val="lv-LV"/>
        </w:rPr>
        <w:drawing>
          <wp:inline distT="0" distB="0" distL="0" distR="0" wp14:anchorId="7BAC5154" wp14:editId="0BFAD734">
            <wp:extent cx="3060000" cy="1800000"/>
            <wp:effectExtent l="0" t="0" r="0" b="0"/>
            <wp:docPr id="2070" name="Chart 20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D54250">
        <w:rPr>
          <w:noProof/>
          <w:szCs w:val="20"/>
          <w:lang w:val="lv-LV"/>
        </w:rPr>
        <w:drawing>
          <wp:inline distT="0" distB="0" distL="0" distR="0" wp14:anchorId="7E0D5B67" wp14:editId="311EA3DC">
            <wp:extent cx="3060000" cy="1800000"/>
            <wp:effectExtent l="0" t="0" r="0" b="0"/>
            <wp:docPr id="2073" name="Chart 2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D54250">
        <w:rPr>
          <w:szCs w:val="20"/>
        </w:rPr>
        <w:br/>
      </w:r>
      <w:r w:rsidRPr="00D54250">
        <w:rPr>
          <w:noProof/>
          <w:szCs w:val="20"/>
          <w:lang w:val="lv-LV"/>
        </w:rPr>
        <w:drawing>
          <wp:inline distT="0" distB="0" distL="0" distR="0" wp14:anchorId="644B6634" wp14:editId="7F80EAB6">
            <wp:extent cx="6119495" cy="900000"/>
            <wp:effectExtent l="0" t="0" r="0" b="0"/>
            <wp:docPr id="2074" name="Chart 20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7B2C2BE" w14:textId="77777777" w:rsidR="008D7712" w:rsidRPr="00671C22" w:rsidRDefault="008D7712" w:rsidP="00671C22">
      <w:pPr>
        <w:tabs>
          <w:tab w:val="left" w:pos="4452"/>
        </w:tabs>
        <w:spacing w:after="0"/>
        <w:ind w:left="-34"/>
        <w:rPr>
          <w:sz w:val="4"/>
          <w:szCs w:val="4"/>
        </w:rPr>
      </w:pPr>
    </w:p>
    <w:p w14:paraId="2FE5C200" w14:textId="77777777" w:rsidR="008D7712" w:rsidRPr="00671C22" w:rsidRDefault="008D7712" w:rsidP="00671C22">
      <w:pPr>
        <w:spacing w:after="0"/>
        <w:rPr>
          <w:sz w:val="4"/>
          <w:szCs w:val="4"/>
        </w:rPr>
        <w:sectPr w:rsidR="008D7712" w:rsidRPr="00671C22" w:rsidSect="00D315CF">
          <w:type w:val="continuous"/>
          <w:pgSz w:w="11907" w:h="16840" w:code="9"/>
          <w:pgMar w:top="1134" w:right="851" w:bottom="1134" w:left="1418" w:header="709" w:footer="709" w:gutter="0"/>
          <w:cols w:space="708"/>
          <w:docGrid w:linePitch="360"/>
        </w:sectPr>
      </w:pPr>
    </w:p>
    <w:p w14:paraId="1C503EB6" w14:textId="77777777" w:rsidR="008D7712" w:rsidRPr="00D54250" w:rsidRDefault="008D7712" w:rsidP="00671C22">
      <w:pPr>
        <w:jc w:val="both"/>
        <w:rPr>
          <w:szCs w:val="20"/>
        </w:rPr>
      </w:pPr>
      <w:r w:rsidRPr="00D54250">
        <w:rPr>
          <w:szCs w:val="20"/>
        </w:rPr>
        <w:lastRenderedPageBreak/>
        <w:t xml:space="preserve">Gandrīz puse no EM pārvaldībā esošā </w:t>
      </w:r>
      <w:bookmarkStart w:id="23" w:name="_Hlk19103072"/>
      <w:r w:rsidRPr="00D54250">
        <w:rPr>
          <w:szCs w:val="20"/>
        </w:rPr>
        <w:t xml:space="preserve">tiešās ietekmes finanšu instrumentu </w:t>
      </w:r>
      <w:bookmarkEnd w:id="23"/>
      <w:r w:rsidRPr="00D54250">
        <w:rPr>
          <w:szCs w:val="20"/>
        </w:rPr>
        <w:t xml:space="preserve">ietvarā pieejamā finansējuma tika piešķirta projektiem, kuru mērķis ir viedo materiālu, tehnoloģiju un inženiersistēmu attīstība un ieviešana ražošanā. Pārsvarā tie ir apstrādes rūpniecības nozares uzņēmumi. </w:t>
      </w:r>
    </w:p>
    <w:p w14:paraId="4D82953F" w14:textId="77777777" w:rsidR="008D7712" w:rsidRPr="00D54250" w:rsidRDefault="008D7712" w:rsidP="00671C22">
      <w:pPr>
        <w:jc w:val="both"/>
        <w:rPr>
          <w:szCs w:val="20"/>
        </w:rPr>
      </w:pPr>
      <w:r w:rsidRPr="00D54250">
        <w:rPr>
          <w:szCs w:val="20"/>
        </w:rPr>
        <w:t xml:space="preserve">Salīdzinoši liela interese uzņēmējiem ir arī biomedicīnas un zināšanu ietilpīgās bioekonomikas jomās. Piešķirtais finansējums projektu atbalstam ar definētajiem mērķiem </w:t>
      </w:r>
      <w:bookmarkStart w:id="24" w:name="_Hlk19103134"/>
      <w:r w:rsidRPr="00D54250">
        <w:rPr>
          <w:szCs w:val="20"/>
        </w:rPr>
        <w:t xml:space="preserve">šajās RIS3 jomās </w:t>
      </w:r>
      <w:bookmarkEnd w:id="24"/>
      <w:r w:rsidRPr="00D54250">
        <w:rPr>
          <w:szCs w:val="20"/>
        </w:rPr>
        <w:t xml:space="preserve">veidoja attiecīgi 18% un 15% no kopējā </w:t>
      </w:r>
      <w:r w:rsidRPr="00D54250">
        <w:rPr>
          <w:szCs w:val="20"/>
        </w:rPr>
        <w:t xml:space="preserve">EM pārvaldībā esošā RIS3 jomu tiešās ietekmes atbalsta programmu kopējā finansējuma. </w:t>
      </w:r>
    </w:p>
    <w:p w14:paraId="25A47684" w14:textId="4C0C19BD" w:rsidR="008D7712" w:rsidRPr="00D54250" w:rsidRDefault="008D7712" w:rsidP="00671C22">
      <w:pPr>
        <w:jc w:val="both"/>
        <w:rPr>
          <w:szCs w:val="20"/>
        </w:rPr>
      </w:pPr>
      <w:r w:rsidRPr="00D54250">
        <w:rPr>
          <w:szCs w:val="20"/>
        </w:rPr>
        <w:t xml:space="preserve">Savukārt mazāks uzņēmēju pieprasījums un līdz ar to arī mazāks piešķirtais finansējums bija informācijas un komunikāciju tehnoloģiju un viedās enerģētikas jomām (attiecīgi 11% un 6% no EM tiešās ietekmes instrumentu kopējā finansējuma). </w:t>
      </w:r>
      <w:bookmarkStart w:id="25" w:name="_Hlk19257836"/>
      <w:r w:rsidRPr="00D54250">
        <w:rPr>
          <w:szCs w:val="20"/>
        </w:rPr>
        <w:t>Detalizētā informācija par RIS3 jomu finansējuma struktūru pa nozarēm EM tiešās ietekmes instrumentu ietvarā ir apkopota tabulā.</w:t>
      </w:r>
    </w:p>
    <w:bookmarkEnd w:id="25"/>
    <w:p w14:paraId="31637D9F" w14:textId="77777777" w:rsidR="008D7712" w:rsidRPr="00D54250" w:rsidRDefault="008D7712" w:rsidP="008D7712">
      <w:pPr>
        <w:spacing w:after="0"/>
        <w:rPr>
          <w:szCs w:val="20"/>
        </w:rPr>
        <w:sectPr w:rsidR="008D7712" w:rsidRPr="00D54250" w:rsidSect="00D315CF">
          <w:type w:val="continuous"/>
          <w:pgSz w:w="11907" w:h="16840" w:code="9"/>
          <w:pgMar w:top="1134" w:right="851" w:bottom="1134" w:left="1418" w:header="709" w:footer="709" w:gutter="0"/>
          <w:cols w:num="2" w:space="340"/>
          <w:docGrid w:linePitch="360"/>
        </w:sectPr>
      </w:pPr>
    </w:p>
    <w:p w14:paraId="6CAEA440" w14:textId="77777777" w:rsidR="00671C22" w:rsidRPr="00671C22" w:rsidRDefault="00671C22" w:rsidP="00671C22">
      <w:pPr>
        <w:jc w:val="both"/>
        <w:rPr>
          <w:szCs w:val="20"/>
        </w:rPr>
      </w:pPr>
    </w:p>
    <w:p w14:paraId="21C4B2B8" w14:textId="613295EE" w:rsidR="00E412D7" w:rsidRPr="00D54250" w:rsidRDefault="00E412D7" w:rsidP="00E412D7">
      <w:pPr>
        <w:spacing w:before="120"/>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b/>
          <w:iCs/>
          <w:szCs w:val="20"/>
          <w:lang w:eastAsia="zh-CN" w:bidi="lo-LA"/>
        </w:rPr>
        <w:t xml:space="preserve">Ekonomikas ministrijas kompetencē esošo tiesās ietekmes atbalsta instrumentu </w:t>
      </w:r>
      <w:r w:rsidRPr="00D54250">
        <w:rPr>
          <w:rFonts w:ascii="Segoe UI Semilight" w:eastAsia="SimSun" w:hAnsi="Segoe UI Semilight" w:cs="Segoe UI Semilight"/>
          <w:b/>
          <w:iCs/>
          <w:szCs w:val="20"/>
          <w:lang w:eastAsia="zh-CN" w:bidi="lo-LA"/>
        </w:rPr>
        <w:br/>
        <w:t>finansējuma sadalījums pa RIS3 jomām un nozarēm</w:t>
      </w:r>
      <w:r w:rsidRPr="00D54250">
        <w:rPr>
          <w:rFonts w:ascii="Segoe UI Semilight" w:eastAsia="SimSun" w:hAnsi="Segoe UI Semilight" w:cs="Segoe UI Semilight"/>
          <w:b/>
          <w:iCs/>
          <w:szCs w:val="20"/>
          <w:lang w:eastAsia="zh-CN" w:bidi="lo-LA"/>
        </w:rPr>
        <w:br/>
      </w:r>
      <w:r w:rsidRPr="00D54250">
        <w:rPr>
          <w:rFonts w:ascii="Segoe UI Semilight" w:eastAsia="SimSun" w:hAnsi="Segoe UI Semilight" w:cs="Segoe UI Semilight"/>
          <w:i/>
          <w:iCs/>
          <w:sz w:val="16"/>
          <w:szCs w:val="16"/>
          <w:lang w:bidi="lo-LA"/>
        </w:rPr>
        <w:t>procentos</w:t>
      </w:r>
    </w:p>
    <w:tbl>
      <w:tblPr>
        <w:tblStyle w:val="TableGrid"/>
        <w:tblW w:w="9691" w:type="dxa"/>
        <w:tblInd w:w="-5" w:type="dxa"/>
        <w:tblLook w:val="04A0" w:firstRow="1" w:lastRow="0" w:firstColumn="1" w:lastColumn="0" w:noHBand="0" w:noVBand="1"/>
      </w:tblPr>
      <w:tblGrid>
        <w:gridCol w:w="2551"/>
        <w:gridCol w:w="1191"/>
        <w:gridCol w:w="1871"/>
        <w:gridCol w:w="1118"/>
        <w:gridCol w:w="940"/>
        <w:gridCol w:w="1336"/>
        <w:gridCol w:w="687"/>
      </w:tblGrid>
      <w:tr w:rsidR="00E412D7" w:rsidRPr="00D54250" w14:paraId="2AF263AF" w14:textId="77777777" w:rsidTr="006C469A">
        <w:trPr>
          <w:cantSplit/>
          <w:trHeight w:val="850"/>
        </w:trPr>
        <w:tc>
          <w:tcPr>
            <w:tcW w:w="2551" w:type="dxa"/>
            <w:shd w:val="clear" w:color="auto" w:fill="4472C4" w:themeFill="accent1"/>
            <w:noWrap/>
            <w:vAlign w:val="center"/>
          </w:tcPr>
          <w:p w14:paraId="1208F50B"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p>
        </w:tc>
        <w:tc>
          <w:tcPr>
            <w:tcW w:w="1190" w:type="dxa"/>
            <w:shd w:val="clear" w:color="auto" w:fill="4472C4" w:themeFill="accent1"/>
            <w:noWrap/>
            <w:vAlign w:val="center"/>
            <w:hideMark/>
          </w:tcPr>
          <w:p w14:paraId="7CAD6ED0"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Zināšanu ietilpīga bioekonomika</w:t>
            </w:r>
          </w:p>
        </w:tc>
        <w:tc>
          <w:tcPr>
            <w:tcW w:w="1871" w:type="dxa"/>
            <w:shd w:val="clear" w:color="auto" w:fill="4472C4" w:themeFill="accent1"/>
            <w:noWrap/>
            <w:vAlign w:val="center"/>
            <w:hideMark/>
          </w:tcPr>
          <w:p w14:paraId="24811285"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Biomedicīna, medicīnas tehnoloģijas, biofarmācija un biotehnoloģijas</w:t>
            </w:r>
          </w:p>
        </w:tc>
        <w:tc>
          <w:tcPr>
            <w:tcW w:w="1118" w:type="dxa"/>
            <w:shd w:val="clear" w:color="auto" w:fill="4472C4" w:themeFill="accent1"/>
            <w:noWrap/>
            <w:vAlign w:val="center"/>
            <w:hideMark/>
          </w:tcPr>
          <w:p w14:paraId="06B0383C"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Informācijas un komunikāciju tehnoloģijas</w:t>
            </w:r>
          </w:p>
        </w:tc>
        <w:tc>
          <w:tcPr>
            <w:tcW w:w="939" w:type="dxa"/>
            <w:shd w:val="clear" w:color="auto" w:fill="4472C4" w:themeFill="accent1"/>
            <w:noWrap/>
            <w:vAlign w:val="center"/>
            <w:hideMark/>
          </w:tcPr>
          <w:p w14:paraId="316A06F3"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Viedā enerģētika</w:t>
            </w:r>
          </w:p>
        </w:tc>
        <w:tc>
          <w:tcPr>
            <w:tcW w:w="1335" w:type="dxa"/>
            <w:shd w:val="clear" w:color="auto" w:fill="4472C4" w:themeFill="accent1"/>
            <w:noWrap/>
            <w:vAlign w:val="center"/>
            <w:hideMark/>
          </w:tcPr>
          <w:p w14:paraId="4B99781C" w14:textId="0739B0D8"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bookmarkStart w:id="26" w:name="_Hlk19122480"/>
            <w:r w:rsidRPr="00D54250">
              <w:rPr>
                <w:rFonts w:ascii="Segoe UI Semilight" w:hAnsi="Segoe UI Semilight" w:cs="Segoe UI Semilight"/>
                <w:b/>
                <w:bCs/>
                <w:color w:val="FFFFFF" w:themeColor="background1"/>
                <w:sz w:val="16"/>
                <w:szCs w:val="16"/>
              </w:rPr>
              <w:t>Viedie materiāli, tehnoloģijas un inženiersistēmas</w:t>
            </w:r>
            <w:bookmarkEnd w:id="26"/>
          </w:p>
        </w:tc>
        <w:tc>
          <w:tcPr>
            <w:tcW w:w="687" w:type="dxa"/>
            <w:shd w:val="clear" w:color="auto" w:fill="4472C4" w:themeFill="accent1"/>
            <w:noWrap/>
            <w:vAlign w:val="center"/>
            <w:hideMark/>
          </w:tcPr>
          <w:p w14:paraId="59A1B039" w14:textId="77777777" w:rsidR="00E412D7" w:rsidRPr="00D54250" w:rsidRDefault="00E412D7" w:rsidP="006C469A">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Kopā nozarē</w:t>
            </w:r>
          </w:p>
        </w:tc>
      </w:tr>
      <w:tr w:rsidR="00E412D7" w:rsidRPr="00671C22" w14:paraId="79C163A1" w14:textId="77777777" w:rsidTr="006C469A">
        <w:trPr>
          <w:trHeight w:val="227"/>
        </w:trPr>
        <w:tc>
          <w:tcPr>
            <w:tcW w:w="2551" w:type="dxa"/>
            <w:hideMark/>
          </w:tcPr>
          <w:p w14:paraId="2FE6F669"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Lauksaimniecība, mežsaimniecība un zivsaimniecība</w:t>
            </w:r>
          </w:p>
        </w:tc>
        <w:tc>
          <w:tcPr>
            <w:tcW w:w="1190" w:type="dxa"/>
            <w:noWrap/>
            <w:vAlign w:val="bottom"/>
            <w:hideMark/>
          </w:tcPr>
          <w:p w14:paraId="4A87D8B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871" w:type="dxa"/>
            <w:noWrap/>
            <w:vAlign w:val="bottom"/>
            <w:hideMark/>
          </w:tcPr>
          <w:p w14:paraId="58918B4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6299998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39A3D5B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5D4AA91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1446C35C"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0,6</w:t>
            </w:r>
          </w:p>
        </w:tc>
      </w:tr>
      <w:tr w:rsidR="00E412D7" w:rsidRPr="00671C22" w14:paraId="209519C5" w14:textId="77777777" w:rsidTr="006C469A">
        <w:trPr>
          <w:trHeight w:val="227"/>
        </w:trPr>
        <w:tc>
          <w:tcPr>
            <w:tcW w:w="2551" w:type="dxa"/>
            <w:hideMark/>
          </w:tcPr>
          <w:p w14:paraId="0B181512"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Ieguves rūpniecība un karjeru izstrāde</w:t>
            </w:r>
          </w:p>
        </w:tc>
        <w:tc>
          <w:tcPr>
            <w:tcW w:w="1190" w:type="dxa"/>
            <w:noWrap/>
            <w:vAlign w:val="bottom"/>
            <w:hideMark/>
          </w:tcPr>
          <w:p w14:paraId="35ED178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871" w:type="dxa"/>
            <w:noWrap/>
            <w:vAlign w:val="bottom"/>
            <w:hideMark/>
          </w:tcPr>
          <w:p w14:paraId="63AB59A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3F9C02F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5F2A6B4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962BA2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5B8BE320"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0,6</w:t>
            </w:r>
          </w:p>
        </w:tc>
      </w:tr>
      <w:tr w:rsidR="00E412D7" w:rsidRPr="00671C22" w14:paraId="1D24C28B" w14:textId="77777777" w:rsidTr="006C469A">
        <w:trPr>
          <w:trHeight w:val="227"/>
        </w:trPr>
        <w:tc>
          <w:tcPr>
            <w:tcW w:w="2551" w:type="dxa"/>
            <w:hideMark/>
          </w:tcPr>
          <w:p w14:paraId="130A5790"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Apstrādes rūpniecība</w:t>
            </w:r>
          </w:p>
        </w:tc>
        <w:tc>
          <w:tcPr>
            <w:tcW w:w="1190" w:type="dxa"/>
            <w:noWrap/>
            <w:vAlign w:val="bottom"/>
            <w:hideMark/>
          </w:tcPr>
          <w:p w14:paraId="0ECDDD3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11,3</w:t>
            </w:r>
          </w:p>
        </w:tc>
        <w:tc>
          <w:tcPr>
            <w:tcW w:w="1871" w:type="dxa"/>
            <w:noWrap/>
            <w:vAlign w:val="bottom"/>
            <w:hideMark/>
          </w:tcPr>
          <w:p w14:paraId="0AAD7AA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14,0</w:t>
            </w:r>
          </w:p>
        </w:tc>
        <w:tc>
          <w:tcPr>
            <w:tcW w:w="1118" w:type="dxa"/>
            <w:noWrap/>
            <w:vAlign w:val="bottom"/>
            <w:hideMark/>
          </w:tcPr>
          <w:p w14:paraId="3C46239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3,7</w:t>
            </w:r>
          </w:p>
        </w:tc>
        <w:tc>
          <w:tcPr>
            <w:tcW w:w="939" w:type="dxa"/>
            <w:noWrap/>
            <w:vAlign w:val="bottom"/>
            <w:hideMark/>
          </w:tcPr>
          <w:p w14:paraId="69CF4A8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4,3</w:t>
            </w:r>
          </w:p>
        </w:tc>
        <w:tc>
          <w:tcPr>
            <w:tcW w:w="1335" w:type="dxa"/>
            <w:noWrap/>
            <w:vAlign w:val="bottom"/>
            <w:hideMark/>
          </w:tcPr>
          <w:p w14:paraId="506B7A4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46,8</w:t>
            </w:r>
          </w:p>
        </w:tc>
        <w:tc>
          <w:tcPr>
            <w:tcW w:w="687" w:type="dxa"/>
            <w:noWrap/>
            <w:vAlign w:val="bottom"/>
            <w:hideMark/>
          </w:tcPr>
          <w:p w14:paraId="463FEAF0"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80,0</w:t>
            </w:r>
          </w:p>
        </w:tc>
      </w:tr>
      <w:tr w:rsidR="00E412D7" w:rsidRPr="00671C22" w14:paraId="1ADAE84F" w14:textId="77777777" w:rsidTr="006C469A">
        <w:trPr>
          <w:trHeight w:val="227"/>
        </w:trPr>
        <w:tc>
          <w:tcPr>
            <w:tcW w:w="2551" w:type="dxa"/>
            <w:hideMark/>
          </w:tcPr>
          <w:p w14:paraId="264821AB"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Elektroenerģija, gāzes apgāde, siltumapgāde un gaisa kondicionēšana</w:t>
            </w:r>
          </w:p>
        </w:tc>
        <w:tc>
          <w:tcPr>
            <w:tcW w:w="1190" w:type="dxa"/>
            <w:noWrap/>
            <w:vAlign w:val="bottom"/>
            <w:hideMark/>
          </w:tcPr>
          <w:p w14:paraId="3840686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19F2E62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1673533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614CF71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35" w:type="dxa"/>
            <w:noWrap/>
            <w:vAlign w:val="bottom"/>
            <w:hideMark/>
          </w:tcPr>
          <w:p w14:paraId="60AF31F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C1C0AE6"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0,1</w:t>
            </w:r>
          </w:p>
        </w:tc>
      </w:tr>
      <w:tr w:rsidR="00E412D7" w:rsidRPr="00671C22" w14:paraId="528334DD" w14:textId="77777777" w:rsidTr="006C469A">
        <w:trPr>
          <w:trHeight w:val="227"/>
        </w:trPr>
        <w:tc>
          <w:tcPr>
            <w:tcW w:w="2551" w:type="dxa"/>
            <w:hideMark/>
          </w:tcPr>
          <w:p w14:paraId="5B0ECE81"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Ūdens apgāde; notekūdeņu, atkritumu apsaimniekošana un sanācija</w:t>
            </w:r>
          </w:p>
        </w:tc>
        <w:tc>
          <w:tcPr>
            <w:tcW w:w="1190" w:type="dxa"/>
            <w:noWrap/>
            <w:vAlign w:val="bottom"/>
            <w:hideMark/>
          </w:tcPr>
          <w:p w14:paraId="6215005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871" w:type="dxa"/>
            <w:noWrap/>
            <w:vAlign w:val="bottom"/>
            <w:hideMark/>
          </w:tcPr>
          <w:p w14:paraId="5ABB869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6726248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3D54C75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870C63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19725713"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0,7</w:t>
            </w:r>
          </w:p>
        </w:tc>
      </w:tr>
      <w:tr w:rsidR="00E412D7" w:rsidRPr="00671C22" w14:paraId="0CCAF40A" w14:textId="77777777" w:rsidTr="006C469A">
        <w:trPr>
          <w:trHeight w:val="227"/>
        </w:trPr>
        <w:tc>
          <w:tcPr>
            <w:tcW w:w="2551" w:type="dxa"/>
            <w:hideMark/>
          </w:tcPr>
          <w:p w14:paraId="0E8FEEA3"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Būvniecība</w:t>
            </w:r>
          </w:p>
        </w:tc>
        <w:tc>
          <w:tcPr>
            <w:tcW w:w="1190" w:type="dxa"/>
            <w:noWrap/>
            <w:vAlign w:val="bottom"/>
            <w:hideMark/>
          </w:tcPr>
          <w:p w14:paraId="42C2895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3C1C2CF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1FF6EA5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5E87B0F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1335" w:type="dxa"/>
            <w:noWrap/>
            <w:vAlign w:val="bottom"/>
            <w:hideMark/>
          </w:tcPr>
          <w:p w14:paraId="169CCC8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w:t>
            </w:r>
          </w:p>
        </w:tc>
        <w:tc>
          <w:tcPr>
            <w:tcW w:w="687" w:type="dxa"/>
            <w:noWrap/>
            <w:vAlign w:val="bottom"/>
            <w:hideMark/>
          </w:tcPr>
          <w:p w14:paraId="185EED86"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2,1</w:t>
            </w:r>
          </w:p>
        </w:tc>
      </w:tr>
      <w:tr w:rsidR="00E412D7" w:rsidRPr="00671C22" w14:paraId="41F653A2" w14:textId="77777777" w:rsidTr="006C469A">
        <w:trPr>
          <w:trHeight w:val="227"/>
        </w:trPr>
        <w:tc>
          <w:tcPr>
            <w:tcW w:w="2551" w:type="dxa"/>
            <w:hideMark/>
          </w:tcPr>
          <w:p w14:paraId="6100EC9C"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Vairumtirdzniecība un mazumtirdzniecība; automobiļu un motociklu remonts</w:t>
            </w:r>
          </w:p>
        </w:tc>
        <w:tc>
          <w:tcPr>
            <w:tcW w:w="1190" w:type="dxa"/>
            <w:noWrap/>
            <w:vAlign w:val="bottom"/>
            <w:hideMark/>
          </w:tcPr>
          <w:p w14:paraId="7B8219B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871" w:type="dxa"/>
            <w:noWrap/>
            <w:vAlign w:val="bottom"/>
            <w:hideMark/>
          </w:tcPr>
          <w:p w14:paraId="4921D47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31E1395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39" w:type="dxa"/>
            <w:noWrap/>
            <w:vAlign w:val="bottom"/>
            <w:hideMark/>
          </w:tcPr>
          <w:p w14:paraId="2861A37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44C8AC1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vAlign w:val="bottom"/>
            <w:hideMark/>
          </w:tcPr>
          <w:p w14:paraId="617E364F"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0,9</w:t>
            </w:r>
          </w:p>
        </w:tc>
      </w:tr>
      <w:tr w:rsidR="00E412D7" w:rsidRPr="00671C22" w14:paraId="38E08356" w14:textId="77777777" w:rsidTr="006C469A">
        <w:trPr>
          <w:trHeight w:val="227"/>
        </w:trPr>
        <w:tc>
          <w:tcPr>
            <w:tcW w:w="2551" w:type="dxa"/>
            <w:hideMark/>
          </w:tcPr>
          <w:p w14:paraId="21F34D03"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Transports un uzglabāšana</w:t>
            </w:r>
          </w:p>
        </w:tc>
        <w:tc>
          <w:tcPr>
            <w:tcW w:w="1190" w:type="dxa"/>
            <w:noWrap/>
            <w:vAlign w:val="bottom"/>
            <w:hideMark/>
          </w:tcPr>
          <w:p w14:paraId="0DDE39C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871" w:type="dxa"/>
            <w:noWrap/>
            <w:vAlign w:val="bottom"/>
            <w:hideMark/>
          </w:tcPr>
          <w:p w14:paraId="215BE21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5CFD287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7705C86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33E5DE3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148B2393"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0,1</w:t>
            </w:r>
          </w:p>
        </w:tc>
      </w:tr>
      <w:tr w:rsidR="00E412D7" w:rsidRPr="00671C22" w14:paraId="1CAF3932" w14:textId="77777777" w:rsidTr="006C469A">
        <w:trPr>
          <w:trHeight w:val="227"/>
        </w:trPr>
        <w:tc>
          <w:tcPr>
            <w:tcW w:w="2551" w:type="dxa"/>
            <w:hideMark/>
          </w:tcPr>
          <w:p w14:paraId="181B5848"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Informācijas un komunikācijas pakalpojumi</w:t>
            </w:r>
          </w:p>
        </w:tc>
        <w:tc>
          <w:tcPr>
            <w:tcW w:w="1190" w:type="dxa"/>
            <w:noWrap/>
            <w:vAlign w:val="bottom"/>
            <w:hideMark/>
          </w:tcPr>
          <w:p w14:paraId="6C16740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1871" w:type="dxa"/>
            <w:noWrap/>
            <w:vAlign w:val="bottom"/>
            <w:hideMark/>
          </w:tcPr>
          <w:p w14:paraId="346F3C3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118" w:type="dxa"/>
            <w:noWrap/>
            <w:vAlign w:val="bottom"/>
            <w:hideMark/>
          </w:tcPr>
          <w:p w14:paraId="2A66D37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6,5</w:t>
            </w:r>
          </w:p>
        </w:tc>
        <w:tc>
          <w:tcPr>
            <w:tcW w:w="939" w:type="dxa"/>
            <w:noWrap/>
            <w:vAlign w:val="bottom"/>
            <w:hideMark/>
          </w:tcPr>
          <w:p w14:paraId="45CA636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0053451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687" w:type="dxa"/>
            <w:noWrap/>
            <w:vAlign w:val="bottom"/>
            <w:hideMark/>
          </w:tcPr>
          <w:p w14:paraId="158EA727"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7,8</w:t>
            </w:r>
          </w:p>
        </w:tc>
      </w:tr>
      <w:tr w:rsidR="00E412D7" w:rsidRPr="00671C22" w14:paraId="6B143F41" w14:textId="77777777" w:rsidTr="006C469A">
        <w:trPr>
          <w:trHeight w:val="227"/>
        </w:trPr>
        <w:tc>
          <w:tcPr>
            <w:tcW w:w="2551" w:type="dxa"/>
            <w:hideMark/>
          </w:tcPr>
          <w:p w14:paraId="0931F396"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Finanšu un apdrošināšanas darbības</w:t>
            </w:r>
          </w:p>
        </w:tc>
        <w:tc>
          <w:tcPr>
            <w:tcW w:w="1190" w:type="dxa"/>
            <w:noWrap/>
            <w:vAlign w:val="bottom"/>
            <w:hideMark/>
          </w:tcPr>
          <w:p w14:paraId="5C5A84E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17AA643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7ED3964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939" w:type="dxa"/>
            <w:noWrap/>
            <w:vAlign w:val="bottom"/>
            <w:hideMark/>
          </w:tcPr>
          <w:p w14:paraId="1639FFA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4A10C6D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00A8E98C"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0,2</w:t>
            </w:r>
          </w:p>
        </w:tc>
      </w:tr>
      <w:tr w:rsidR="00E412D7" w:rsidRPr="00671C22" w14:paraId="4B2709C3" w14:textId="77777777" w:rsidTr="006C469A">
        <w:trPr>
          <w:trHeight w:val="227"/>
        </w:trPr>
        <w:tc>
          <w:tcPr>
            <w:tcW w:w="2551" w:type="dxa"/>
            <w:hideMark/>
          </w:tcPr>
          <w:p w14:paraId="02CB7E94"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Profesionālie, zinātniskie un tehniskie pakalpojumi</w:t>
            </w:r>
          </w:p>
        </w:tc>
        <w:tc>
          <w:tcPr>
            <w:tcW w:w="1190" w:type="dxa"/>
            <w:noWrap/>
            <w:vAlign w:val="bottom"/>
            <w:hideMark/>
          </w:tcPr>
          <w:p w14:paraId="53C3AA3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3,3</w:t>
            </w:r>
          </w:p>
        </w:tc>
        <w:tc>
          <w:tcPr>
            <w:tcW w:w="1871" w:type="dxa"/>
            <w:noWrap/>
            <w:vAlign w:val="bottom"/>
            <w:hideMark/>
          </w:tcPr>
          <w:p w14:paraId="1466C20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1118" w:type="dxa"/>
            <w:noWrap/>
            <w:vAlign w:val="bottom"/>
            <w:hideMark/>
          </w:tcPr>
          <w:p w14:paraId="452E452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0,5</w:t>
            </w:r>
          </w:p>
        </w:tc>
        <w:tc>
          <w:tcPr>
            <w:tcW w:w="939" w:type="dxa"/>
            <w:noWrap/>
            <w:vAlign w:val="bottom"/>
            <w:hideMark/>
          </w:tcPr>
          <w:p w14:paraId="1B20F03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335" w:type="dxa"/>
            <w:noWrap/>
            <w:vAlign w:val="bottom"/>
            <w:hideMark/>
          </w:tcPr>
          <w:p w14:paraId="59AC6D8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687" w:type="dxa"/>
            <w:noWrap/>
            <w:vAlign w:val="bottom"/>
            <w:hideMark/>
          </w:tcPr>
          <w:p w14:paraId="46F1F3E9"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6,3</w:t>
            </w:r>
          </w:p>
        </w:tc>
      </w:tr>
      <w:tr w:rsidR="00E412D7" w:rsidRPr="00671C22" w14:paraId="750CF821" w14:textId="77777777" w:rsidTr="006C469A">
        <w:trPr>
          <w:trHeight w:val="227"/>
        </w:trPr>
        <w:tc>
          <w:tcPr>
            <w:tcW w:w="2551" w:type="dxa"/>
            <w:hideMark/>
          </w:tcPr>
          <w:p w14:paraId="33AE48B2"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Administratīvo un apkalpojošo dienestu darbība</w:t>
            </w:r>
          </w:p>
        </w:tc>
        <w:tc>
          <w:tcPr>
            <w:tcW w:w="1190" w:type="dxa"/>
            <w:noWrap/>
            <w:vAlign w:val="bottom"/>
            <w:hideMark/>
          </w:tcPr>
          <w:p w14:paraId="402799C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4A42205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65E0397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6608A3F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486A3C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6C46D958"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E412D7" w:rsidRPr="00671C22" w14:paraId="5EE4615A" w14:textId="77777777" w:rsidTr="006C469A">
        <w:trPr>
          <w:trHeight w:val="227"/>
        </w:trPr>
        <w:tc>
          <w:tcPr>
            <w:tcW w:w="2551" w:type="dxa"/>
            <w:hideMark/>
          </w:tcPr>
          <w:p w14:paraId="0D98113D"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Valsts pārvalde un aizsardzība; obligātā sociālā apdrošināšana</w:t>
            </w:r>
          </w:p>
        </w:tc>
        <w:tc>
          <w:tcPr>
            <w:tcW w:w="1190" w:type="dxa"/>
            <w:noWrap/>
            <w:vAlign w:val="bottom"/>
            <w:hideMark/>
          </w:tcPr>
          <w:p w14:paraId="1DD9FF6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4F277BF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38CA938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4E89BC9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1335" w:type="dxa"/>
            <w:noWrap/>
            <w:vAlign w:val="bottom"/>
            <w:hideMark/>
          </w:tcPr>
          <w:p w14:paraId="1514C8F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596DA874"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0,2</w:t>
            </w:r>
          </w:p>
        </w:tc>
      </w:tr>
      <w:tr w:rsidR="00E412D7" w:rsidRPr="00671C22" w14:paraId="52DE70EF" w14:textId="77777777" w:rsidTr="006C469A">
        <w:trPr>
          <w:trHeight w:val="227"/>
        </w:trPr>
        <w:tc>
          <w:tcPr>
            <w:tcW w:w="2551" w:type="dxa"/>
            <w:hideMark/>
          </w:tcPr>
          <w:p w14:paraId="7A779328"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Izglītība</w:t>
            </w:r>
          </w:p>
        </w:tc>
        <w:tc>
          <w:tcPr>
            <w:tcW w:w="1190" w:type="dxa"/>
            <w:noWrap/>
            <w:vAlign w:val="bottom"/>
            <w:hideMark/>
          </w:tcPr>
          <w:p w14:paraId="5855611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5E7A770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1B36742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1312159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37D3288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AC5D739"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E412D7" w:rsidRPr="00671C22" w14:paraId="048010E6" w14:textId="77777777" w:rsidTr="006C469A">
        <w:trPr>
          <w:trHeight w:val="227"/>
        </w:trPr>
        <w:tc>
          <w:tcPr>
            <w:tcW w:w="2551" w:type="dxa"/>
            <w:hideMark/>
          </w:tcPr>
          <w:p w14:paraId="3A9F68C0"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Veselība un sociālā aprūpe</w:t>
            </w:r>
          </w:p>
        </w:tc>
        <w:tc>
          <w:tcPr>
            <w:tcW w:w="1190" w:type="dxa"/>
            <w:noWrap/>
            <w:vAlign w:val="bottom"/>
            <w:hideMark/>
          </w:tcPr>
          <w:p w14:paraId="1082651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756E01C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1847B70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1245E2D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1E1CDEC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549C1FE2"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E412D7" w:rsidRPr="00671C22" w14:paraId="13FFC820" w14:textId="77777777" w:rsidTr="006C469A">
        <w:trPr>
          <w:trHeight w:val="227"/>
        </w:trPr>
        <w:tc>
          <w:tcPr>
            <w:tcW w:w="2551" w:type="dxa"/>
            <w:hideMark/>
          </w:tcPr>
          <w:p w14:paraId="4014FB55"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Māksla, izklaide un atpūta</w:t>
            </w:r>
          </w:p>
        </w:tc>
        <w:tc>
          <w:tcPr>
            <w:tcW w:w="1190" w:type="dxa"/>
            <w:noWrap/>
            <w:vAlign w:val="bottom"/>
            <w:hideMark/>
          </w:tcPr>
          <w:p w14:paraId="7FFAB30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4FB435B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4F7DA3A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21FBB59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5071B0E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49D5CD9"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E412D7" w:rsidRPr="00671C22" w14:paraId="625FD59E" w14:textId="77777777" w:rsidTr="006C469A">
        <w:trPr>
          <w:trHeight w:val="227"/>
        </w:trPr>
        <w:tc>
          <w:tcPr>
            <w:tcW w:w="2551" w:type="dxa"/>
            <w:hideMark/>
          </w:tcPr>
          <w:p w14:paraId="56AD3E8D"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Citi pakalpojumi</w:t>
            </w:r>
          </w:p>
        </w:tc>
        <w:tc>
          <w:tcPr>
            <w:tcW w:w="1190" w:type="dxa"/>
            <w:noWrap/>
            <w:vAlign w:val="bottom"/>
            <w:hideMark/>
          </w:tcPr>
          <w:p w14:paraId="4F4599A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3C23EA1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48D75E9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0954036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7140DC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5761EA21"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E412D7" w:rsidRPr="00671C22" w14:paraId="426A51AC" w14:textId="77777777" w:rsidTr="006C469A">
        <w:trPr>
          <w:trHeight w:val="227"/>
        </w:trPr>
        <w:tc>
          <w:tcPr>
            <w:tcW w:w="2551" w:type="dxa"/>
          </w:tcPr>
          <w:p w14:paraId="1193023E"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Bez nozares norādes</w:t>
            </w:r>
          </w:p>
        </w:tc>
        <w:tc>
          <w:tcPr>
            <w:tcW w:w="1190" w:type="dxa"/>
            <w:noWrap/>
            <w:vAlign w:val="bottom"/>
          </w:tcPr>
          <w:p w14:paraId="4FC9B0F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871" w:type="dxa"/>
            <w:noWrap/>
            <w:vAlign w:val="bottom"/>
          </w:tcPr>
          <w:p w14:paraId="079675D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tcPr>
          <w:p w14:paraId="3233232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939" w:type="dxa"/>
            <w:noWrap/>
            <w:vAlign w:val="bottom"/>
          </w:tcPr>
          <w:p w14:paraId="6ED8608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tcPr>
          <w:p w14:paraId="7DFC720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687" w:type="dxa"/>
            <w:noWrap/>
            <w:vAlign w:val="bottom"/>
          </w:tcPr>
          <w:p w14:paraId="58AEBBDF" w14:textId="77777777" w:rsidR="00E412D7" w:rsidRPr="00671C22" w:rsidRDefault="00E412D7" w:rsidP="006C469A">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0,4</w:t>
            </w:r>
          </w:p>
        </w:tc>
      </w:tr>
      <w:tr w:rsidR="00E412D7" w:rsidRPr="00671C22" w14:paraId="1BCF7403" w14:textId="77777777" w:rsidTr="006C469A">
        <w:trPr>
          <w:trHeight w:val="227"/>
        </w:trPr>
        <w:tc>
          <w:tcPr>
            <w:tcW w:w="2551" w:type="dxa"/>
            <w:noWrap/>
            <w:hideMark/>
          </w:tcPr>
          <w:p w14:paraId="03CC1066" w14:textId="77777777" w:rsidR="00E412D7" w:rsidRPr="00671C22" w:rsidRDefault="00E412D7" w:rsidP="006C469A">
            <w:pPr>
              <w:spacing w:before="20" w:after="20"/>
              <w:jc w:val="both"/>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Kopā RIS jomās</w:t>
            </w:r>
          </w:p>
        </w:tc>
        <w:tc>
          <w:tcPr>
            <w:tcW w:w="1190" w:type="dxa"/>
            <w:noWrap/>
            <w:vAlign w:val="bottom"/>
            <w:hideMark/>
          </w:tcPr>
          <w:p w14:paraId="469DD586"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18</w:t>
            </w:r>
          </w:p>
        </w:tc>
        <w:tc>
          <w:tcPr>
            <w:tcW w:w="1871" w:type="dxa"/>
            <w:noWrap/>
            <w:vAlign w:val="bottom"/>
            <w:hideMark/>
          </w:tcPr>
          <w:p w14:paraId="30153F8F"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15</w:t>
            </w:r>
          </w:p>
        </w:tc>
        <w:tc>
          <w:tcPr>
            <w:tcW w:w="1118" w:type="dxa"/>
            <w:noWrap/>
            <w:vAlign w:val="bottom"/>
            <w:hideMark/>
          </w:tcPr>
          <w:p w14:paraId="3A342E89"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11</w:t>
            </w:r>
          </w:p>
        </w:tc>
        <w:tc>
          <w:tcPr>
            <w:tcW w:w="939" w:type="dxa"/>
            <w:noWrap/>
            <w:vAlign w:val="bottom"/>
            <w:hideMark/>
          </w:tcPr>
          <w:p w14:paraId="7EEA1296"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6</w:t>
            </w:r>
          </w:p>
        </w:tc>
        <w:tc>
          <w:tcPr>
            <w:tcW w:w="1335" w:type="dxa"/>
            <w:noWrap/>
            <w:vAlign w:val="bottom"/>
            <w:hideMark/>
          </w:tcPr>
          <w:p w14:paraId="74D7F601"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50</w:t>
            </w:r>
          </w:p>
        </w:tc>
        <w:tc>
          <w:tcPr>
            <w:tcW w:w="687" w:type="dxa"/>
            <w:noWrap/>
            <w:vAlign w:val="bottom"/>
            <w:hideMark/>
          </w:tcPr>
          <w:p w14:paraId="1C058BC3"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100</w:t>
            </w:r>
          </w:p>
        </w:tc>
      </w:tr>
    </w:tbl>
    <w:p w14:paraId="00A2451A" w14:textId="77777777" w:rsidR="00E412D7" w:rsidRPr="00D54250" w:rsidRDefault="00E412D7" w:rsidP="00E412D7">
      <w:pPr>
        <w:rPr>
          <w:szCs w:val="20"/>
        </w:rPr>
      </w:pPr>
    </w:p>
    <w:p w14:paraId="6C4197C9" w14:textId="77777777" w:rsidR="00E412D7" w:rsidRPr="00D54250" w:rsidRDefault="00E412D7" w:rsidP="00E412D7">
      <w:pPr>
        <w:rPr>
          <w:szCs w:val="20"/>
        </w:rPr>
        <w:sectPr w:rsidR="00E412D7" w:rsidRPr="00D54250" w:rsidSect="00D315CF">
          <w:type w:val="continuous"/>
          <w:pgSz w:w="11907" w:h="16840" w:code="9"/>
          <w:pgMar w:top="1134" w:right="851" w:bottom="1134" w:left="1418" w:header="709" w:footer="709" w:gutter="0"/>
          <w:cols w:space="708"/>
          <w:docGrid w:linePitch="360"/>
        </w:sectPr>
      </w:pPr>
    </w:p>
    <w:p w14:paraId="2B68F3B5" w14:textId="77777777" w:rsidR="00E412D7" w:rsidRPr="00D54250" w:rsidRDefault="00E412D7" w:rsidP="00671C22">
      <w:pPr>
        <w:jc w:val="both"/>
        <w:rPr>
          <w:szCs w:val="20"/>
        </w:rPr>
      </w:pPr>
      <w:r w:rsidRPr="00D54250">
        <w:rPr>
          <w:szCs w:val="20"/>
        </w:rPr>
        <w:t xml:space="preserve">Lielākais pieteikto projektu skaits un arī piešķirtais finansējums bija apstrādes rūpniecības uzņēmumiem, kas veidoja 80% no EM pārvaldībā esošo tiešā atbalsta instrumentu kopējā finansējuma. Augstās aktivitātes dalībai pētniecības, tehnoloģiju un inovāciju atbalsta programmās ir arī informācijas un komunikācijas </w:t>
      </w:r>
      <w:r w:rsidRPr="00D54250">
        <w:rPr>
          <w:szCs w:val="20"/>
        </w:rPr>
        <w:t xml:space="preserve">pakalpojumu, kā arī profesionālo, zinātnisko un tehnisko pakalpojumu nozares uzņēmējiem. Šo divu nozaru uzņēmumu pieteikto projektu finansējums RIS3 jomās veidoja 14% no tiešā atbalsta instrumentu kopējā finansējuma. </w:t>
      </w:r>
    </w:p>
    <w:p w14:paraId="130C49BE" w14:textId="44E44AAC" w:rsidR="00E412D7" w:rsidRPr="00D54250" w:rsidRDefault="00E412D7" w:rsidP="00671C22">
      <w:pPr>
        <w:spacing w:after="0"/>
        <w:jc w:val="center"/>
        <w:rPr>
          <w:rFonts w:ascii="Times New Roman" w:hAnsi="Times New Roman"/>
          <w:sz w:val="8"/>
          <w:szCs w:val="8"/>
        </w:rPr>
        <w:sectPr w:rsidR="00E412D7" w:rsidRPr="00D54250" w:rsidSect="00D315CF">
          <w:type w:val="continuous"/>
          <w:pgSz w:w="11907" w:h="16840" w:code="9"/>
          <w:pgMar w:top="1134" w:right="851" w:bottom="1134" w:left="1418" w:header="709" w:footer="709" w:gutter="0"/>
          <w:cols w:num="2" w:space="340"/>
          <w:docGrid w:linePitch="360"/>
        </w:sectPr>
      </w:pPr>
    </w:p>
    <w:p w14:paraId="5975B9F7" w14:textId="77777777" w:rsidR="00E412D7" w:rsidRPr="00D54250" w:rsidRDefault="00E412D7" w:rsidP="00E412D7">
      <w:pPr>
        <w:spacing w:after="0"/>
        <w:jc w:val="center"/>
        <w:rPr>
          <w:rFonts w:ascii="Segoe UI Semilight" w:eastAsia="SimSun" w:hAnsi="Segoe UI Semilight" w:cs="Segoe UI Semilight"/>
          <w:b/>
          <w:iCs/>
          <w:szCs w:val="20"/>
          <w:lang w:eastAsia="zh-CN" w:bidi="lo-LA"/>
        </w:rPr>
      </w:pPr>
      <w:r w:rsidRPr="00D54250">
        <w:rPr>
          <w:rFonts w:ascii="Segoe UI Semilight" w:eastAsia="SimSun" w:hAnsi="Segoe UI Semilight" w:cs="Segoe UI Semilight"/>
          <w:b/>
          <w:iCs/>
          <w:szCs w:val="20"/>
          <w:lang w:eastAsia="zh-CN" w:bidi="lo-LA"/>
        </w:rPr>
        <w:lastRenderedPageBreak/>
        <w:t>Nozaru uzņēmumu finansēto projektu struktūra sadalījumā pa RIS3 jomām</w:t>
      </w:r>
    </w:p>
    <w:p w14:paraId="146C1E90" w14:textId="77777777" w:rsidR="00E412D7" w:rsidRPr="00D54250" w:rsidRDefault="00E412D7" w:rsidP="00E412D7">
      <w:pPr>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i/>
          <w:iCs/>
          <w:sz w:val="16"/>
          <w:szCs w:val="16"/>
          <w:lang w:bidi="lo-LA"/>
        </w:rPr>
        <w:t>procentos</w:t>
      </w:r>
    </w:p>
    <w:p w14:paraId="12DD2806" w14:textId="77777777" w:rsidR="00E412D7" w:rsidRPr="00D54250" w:rsidRDefault="00E412D7" w:rsidP="00E412D7">
      <w:pPr>
        <w:spacing w:after="0"/>
        <w:jc w:val="center"/>
        <w:rPr>
          <w:rFonts w:ascii="Times New Roman" w:hAnsi="Times New Roman"/>
          <w:sz w:val="24"/>
          <w:szCs w:val="24"/>
        </w:rPr>
      </w:pPr>
      <w:r w:rsidRPr="00D54250">
        <w:rPr>
          <w:rFonts w:ascii="Times New Roman" w:hAnsi="Times New Roman"/>
          <w:noProof/>
          <w:sz w:val="24"/>
          <w:szCs w:val="24"/>
          <w:lang w:val="lv-LV"/>
        </w:rPr>
        <w:drawing>
          <wp:inline distT="0" distB="0" distL="0" distR="0" wp14:anchorId="53C1287E" wp14:editId="2AC93933">
            <wp:extent cx="6120000" cy="3600000"/>
            <wp:effectExtent l="0" t="0" r="0" b="0"/>
            <wp:docPr id="2735" name="Chart 27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9551A03" w14:textId="77777777" w:rsidR="00E412D7" w:rsidRPr="00D54250" w:rsidRDefault="00E412D7" w:rsidP="00E412D7">
      <w:pPr>
        <w:rPr>
          <w:szCs w:val="20"/>
        </w:rPr>
      </w:pPr>
    </w:p>
    <w:p w14:paraId="60D3C8E5" w14:textId="77777777" w:rsidR="00E412D7" w:rsidRPr="00D54250" w:rsidRDefault="00E412D7" w:rsidP="00E412D7">
      <w:pPr>
        <w:rPr>
          <w:szCs w:val="20"/>
        </w:rPr>
        <w:sectPr w:rsidR="00E412D7" w:rsidRPr="00D54250" w:rsidSect="00D315CF">
          <w:type w:val="continuous"/>
          <w:pgSz w:w="11907" w:h="16840" w:code="9"/>
          <w:pgMar w:top="1134" w:right="851" w:bottom="1134" w:left="1418" w:header="709" w:footer="709" w:gutter="0"/>
          <w:cols w:space="708"/>
          <w:docGrid w:linePitch="360"/>
        </w:sectPr>
      </w:pPr>
    </w:p>
    <w:p w14:paraId="41C1B50F" w14:textId="77777777" w:rsidR="00671C22" w:rsidRPr="00D54250" w:rsidRDefault="00671C22" w:rsidP="00671C22">
      <w:pPr>
        <w:spacing w:after="0"/>
        <w:jc w:val="center"/>
        <w:rPr>
          <w:rFonts w:ascii="Segoe UI Semilight" w:eastAsia="SimSun" w:hAnsi="Segoe UI Semilight" w:cs="Segoe UI Semilight"/>
          <w:b/>
          <w:iCs/>
          <w:szCs w:val="20"/>
          <w:lang w:eastAsia="zh-CN" w:bidi="lo-LA"/>
        </w:rPr>
      </w:pPr>
      <w:r w:rsidRPr="00D54250">
        <w:rPr>
          <w:rFonts w:ascii="Segoe UI Semilight" w:eastAsia="SimSun" w:hAnsi="Segoe UI Semilight" w:cs="Segoe UI Semilight"/>
          <w:b/>
          <w:iCs/>
          <w:szCs w:val="20"/>
          <w:lang w:eastAsia="zh-CN" w:bidi="lo-LA"/>
        </w:rPr>
        <w:t>Tiešās ietekmes atbalsta instrumentu finansējuma sadalījums pa nozarēm</w:t>
      </w:r>
    </w:p>
    <w:p w14:paraId="3F4BC83B" w14:textId="77777777" w:rsidR="00671C22" w:rsidRPr="00D54250" w:rsidRDefault="00671C22" w:rsidP="00671C22">
      <w:pPr>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i/>
          <w:iCs/>
          <w:sz w:val="16"/>
          <w:szCs w:val="16"/>
          <w:lang w:bidi="lo-LA"/>
        </w:rPr>
        <w:t>procentos</w:t>
      </w:r>
    </w:p>
    <w:p w14:paraId="23C29C32" w14:textId="77777777" w:rsidR="00671C22" w:rsidRDefault="00671C22" w:rsidP="00671C22">
      <w:pPr>
        <w:spacing w:after="0"/>
        <w:jc w:val="center"/>
        <w:rPr>
          <w:rFonts w:ascii="Times New Roman" w:hAnsi="Times New Roman"/>
          <w:sz w:val="24"/>
          <w:szCs w:val="24"/>
        </w:rPr>
      </w:pPr>
      <w:r w:rsidRPr="00D54250">
        <w:rPr>
          <w:rFonts w:ascii="Times New Roman" w:hAnsi="Times New Roman"/>
          <w:noProof/>
          <w:sz w:val="24"/>
          <w:szCs w:val="24"/>
          <w:lang w:val="lv-LV"/>
        </w:rPr>
        <w:drawing>
          <wp:inline distT="0" distB="0" distL="0" distR="0" wp14:anchorId="0777E354" wp14:editId="1D58CE2E">
            <wp:extent cx="2952000" cy="2340000"/>
            <wp:effectExtent l="0" t="0" r="0" b="0"/>
            <wp:docPr id="2734" name="Chart 27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94D59B9" w14:textId="7BEEF850" w:rsidR="00671C22" w:rsidRPr="00671C22" w:rsidRDefault="00671C22" w:rsidP="00671C22">
      <w:pPr>
        <w:jc w:val="both"/>
        <w:rPr>
          <w:szCs w:val="20"/>
        </w:rPr>
      </w:pPr>
    </w:p>
    <w:p w14:paraId="37CED0EF" w14:textId="77777777" w:rsidR="00E412D7" w:rsidRPr="00D54250" w:rsidRDefault="00E412D7" w:rsidP="00671C22">
      <w:pPr>
        <w:jc w:val="both"/>
        <w:rPr>
          <w:szCs w:val="20"/>
        </w:rPr>
      </w:pPr>
      <w:r w:rsidRPr="00D54250">
        <w:rPr>
          <w:szCs w:val="20"/>
        </w:rPr>
        <w:t xml:space="preserve">Apstrādes rūpniecības uzņēmumu projekti galvenokārt saistīti ar viedo materiālu, tehnoloģiju un inženiersistēmu attīstību. Pārsvarā tie ir kokapstrādes nozares uzņēmumu projekti un gandrīz puse no tiem tiek realizēti lielajos uzņēmumos, kam ir būtiska ietekme uz kokapstrādes nozares attīstību un konkurētspējas stiprināšanu. </w:t>
      </w:r>
    </w:p>
    <w:p w14:paraId="14322F34" w14:textId="77777777" w:rsidR="00E412D7" w:rsidRPr="00D54250" w:rsidRDefault="00E412D7" w:rsidP="00E412D7">
      <w:pPr>
        <w:spacing w:after="0"/>
        <w:jc w:val="center"/>
        <w:rPr>
          <w:rFonts w:ascii="Times New Roman" w:hAnsi="Times New Roman"/>
          <w:b/>
          <w:bCs/>
          <w:sz w:val="24"/>
          <w:szCs w:val="24"/>
        </w:rPr>
      </w:pPr>
      <w:r w:rsidRPr="00D54250">
        <w:rPr>
          <w:rFonts w:ascii="Segoe UI Semilight" w:eastAsia="SimSun" w:hAnsi="Segoe UI Semilight" w:cs="Segoe UI Semilight"/>
          <w:b/>
          <w:iCs/>
          <w:szCs w:val="20"/>
          <w:lang w:eastAsia="zh-CN" w:bidi="lo-LA"/>
        </w:rPr>
        <w:br w:type="column"/>
      </w:r>
      <w:r w:rsidRPr="00D54250">
        <w:rPr>
          <w:rFonts w:ascii="Segoe UI Semilight" w:eastAsia="SimSun" w:hAnsi="Segoe UI Semilight" w:cs="Segoe UI Semilight"/>
          <w:b/>
          <w:iCs/>
          <w:szCs w:val="20"/>
          <w:lang w:eastAsia="zh-CN" w:bidi="lo-LA"/>
        </w:rPr>
        <w:t>Apstrādes rūpniecības uzņēmumu projektu finansējuma sadalījums par RIS3 jomām</w:t>
      </w:r>
    </w:p>
    <w:p w14:paraId="64499137" w14:textId="77777777" w:rsidR="00E412D7" w:rsidRPr="00D54250" w:rsidRDefault="00E412D7" w:rsidP="00E412D7">
      <w:pPr>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i/>
          <w:iCs/>
          <w:sz w:val="16"/>
          <w:szCs w:val="16"/>
          <w:lang w:bidi="lo-LA"/>
        </w:rPr>
        <w:t>procentos</w:t>
      </w:r>
    </w:p>
    <w:p w14:paraId="7554D513" w14:textId="77777777" w:rsidR="00E412D7" w:rsidRPr="00D54250" w:rsidRDefault="00E412D7" w:rsidP="00E412D7">
      <w:pPr>
        <w:rPr>
          <w:szCs w:val="20"/>
        </w:rPr>
      </w:pPr>
      <w:r w:rsidRPr="00D54250">
        <w:rPr>
          <w:rFonts w:ascii="Times New Roman" w:hAnsi="Times New Roman"/>
          <w:noProof/>
          <w:sz w:val="24"/>
          <w:szCs w:val="24"/>
          <w:lang w:val="lv-LV"/>
        </w:rPr>
        <w:drawing>
          <wp:inline distT="0" distB="0" distL="0" distR="0" wp14:anchorId="62301D9A" wp14:editId="6AEC74D5">
            <wp:extent cx="2951480" cy="2339975"/>
            <wp:effectExtent l="0" t="0" r="0" b="0"/>
            <wp:docPr id="2736" name="Chart 2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27F41E5" w14:textId="77777777" w:rsidR="00E412D7" w:rsidRPr="00D54250" w:rsidRDefault="00E412D7" w:rsidP="00E412D7">
      <w:pPr>
        <w:rPr>
          <w:szCs w:val="20"/>
        </w:rPr>
        <w:sectPr w:rsidR="00E412D7" w:rsidRPr="00D54250" w:rsidSect="00D315CF">
          <w:type w:val="continuous"/>
          <w:pgSz w:w="11907" w:h="16840" w:code="9"/>
          <w:pgMar w:top="1134" w:right="851" w:bottom="1134" w:left="1418" w:header="709" w:footer="709" w:gutter="0"/>
          <w:cols w:num="2" w:space="340"/>
          <w:docGrid w:linePitch="360"/>
        </w:sectPr>
      </w:pPr>
    </w:p>
    <w:p w14:paraId="643C90BB" w14:textId="77777777" w:rsidR="00671C22" w:rsidRDefault="00671C22">
      <w:pPr>
        <w:spacing w:after="0"/>
        <w:jc w:val="both"/>
        <w:rPr>
          <w:rFonts w:ascii="Segoe UI Semilight" w:eastAsia="SimSun" w:hAnsi="Segoe UI Semilight" w:cs="Segoe UI Semilight"/>
          <w:b/>
          <w:iCs/>
          <w:szCs w:val="20"/>
          <w:lang w:eastAsia="zh-CN" w:bidi="lo-LA"/>
        </w:rPr>
      </w:pPr>
      <w:r>
        <w:rPr>
          <w:rFonts w:ascii="Segoe UI Semilight" w:eastAsia="SimSun" w:hAnsi="Segoe UI Semilight" w:cs="Segoe UI Semilight"/>
          <w:b/>
          <w:iCs/>
          <w:szCs w:val="20"/>
          <w:lang w:eastAsia="zh-CN" w:bidi="lo-LA"/>
        </w:rPr>
        <w:br w:type="page"/>
      </w:r>
    </w:p>
    <w:p w14:paraId="770FE21A" w14:textId="5350F7BB" w:rsidR="00E412D7" w:rsidRPr="00D54250" w:rsidRDefault="00E412D7" w:rsidP="00E412D7">
      <w:pPr>
        <w:spacing w:after="0"/>
        <w:jc w:val="center"/>
        <w:rPr>
          <w:rFonts w:ascii="Times New Roman" w:hAnsi="Times New Roman"/>
          <w:b/>
          <w:bCs/>
          <w:sz w:val="24"/>
          <w:szCs w:val="24"/>
        </w:rPr>
      </w:pPr>
      <w:r w:rsidRPr="00D54250">
        <w:rPr>
          <w:rFonts w:ascii="Segoe UI Semilight" w:eastAsia="SimSun" w:hAnsi="Segoe UI Semilight" w:cs="Segoe UI Semilight"/>
          <w:b/>
          <w:iCs/>
          <w:szCs w:val="20"/>
          <w:lang w:eastAsia="zh-CN" w:bidi="lo-LA"/>
        </w:rPr>
        <w:lastRenderedPageBreak/>
        <w:t>Apstrādes rūpniecības uzņēmumu finansēto projektu struktūra sadalījumā pa RIS3 jomām</w:t>
      </w:r>
    </w:p>
    <w:p w14:paraId="3761FF93" w14:textId="77777777" w:rsidR="00E412D7" w:rsidRPr="00D54250" w:rsidRDefault="00E412D7" w:rsidP="00E412D7">
      <w:pPr>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i/>
          <w:iCs/>
          <w:sz w:val="16"/>
          <w:szCs w:val="16"/>
          <w:lang w:bidi="lo-LA"/>
        </w:rPr>
        <w:t>procentos</w:t>
      </w:r>
    </w:p>
    <w:p w14:paraId="45967541" w14:textId="77777777" w:rsidR="00E412D7" w:rsidRPr="00D54250" w:rsidRDefault="00E412D7" w:rsidP="00E412D7">
      <w:pPr>
        <w:spacing w:after="0"/>
        <w:rPr>
          <w:rFonts w:ascii="Times New Roman" w:hAnsi="Times New Roman"/>
          <w:sz w:val="24"/>
          <w:szCs w:val="24"/>
        </w:rPr>
      </w:pPr>
      <w:r w:rsidRPr="00D54250">
        <w:rPr>
          <w:rFonts w:ascii="Times New Roman" w:hAnsi="Times New Roman"/>
          <w:noProof/>
          <w:sz w:val="24"/>
          <w:szCs w:val="24"/>
          <w:lang w:val="lv-LV"/>
        </w:rPr>
        <w:drawing>
          <wp:inline distT="0" distB="0" distL="0" distR="0" wp14:anchorId="0C4B120F" wp14:editId="37007489">
            <wp:extent cx="6120000" cy="2340000"/>
            <wp:effectExtent l="0" t="0" r="0" b="0"/>
            <wp:docPr id="2737" name="Chart 27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A64AE0C" w14:textId="77777777" w:rsidR="00E412D7" w:rsidRDefault="00E412D7" w:rsidP="00E412D7">
      <w:pPr>
        <w:rPr>
          <w:szCs w:val="20"/>
        </w:rPr>
      </w:pPr>
    </w:p>
    <w:p w14:paraId="381D2A10" w14:textId="04A433D2" w:rsidR="00671C22" w:rsidRPr="00D54250" w:rsidRDefault="00671C22" w:rsidP="00E412D7">
      <w:pPr>
        <w:rPr>
          <w:szCs w:val="20"/>
        </w:rPr>
        <w:sectPr w:rsidR="00671C22" w:rsidRPr="00D54250" w:rsidSect="00D315CF">
          <w:type w:val="continuous"/>
          <w:pgSz w:w="11907" w:h="16840" w:code="9"/>
          <w:pgMar w:top="1134" w:right="851" w:bottom="1134" w:left="1418" w:header="709" w:footer="709" w:gutter="0"/>
          <w:cols w:space="708"/>
          <w:docGrid w:linePitch="360"/>
        </w:sectPr>
      </w:pPr>
    </w:p>
    <w:p w14:paraId="51E36D6C" w14:textId="7375C305" w:rsidR="00E412D7" w:rsidRPr="00D54250" w:rsidRDefault="00E412D7" w:rsidP="00671C22">
      <w:pPr>
        <w:jc w:val="both"/>
        <w:rPr>
          <w:szCs w:val="20"/>
        </w:rPr>
      </w:pPr>
      <w:r w:rsidRPr="00D54250">
        <w:rPr>
          <w:szCs w:val="20"/>
        </w:rPr>
        <w:t xml:space="preserve">Viedo materiālu, tehnoloģiju un inženiersistēmu attīstības prioritātes dominē arī datoru, elektronisko un optisko iekārtu ražošanas, kā arī metālapstrādes rūpniecības nozaru uzņēmēju pieteiktajos projektos. Detalizētā </w:t>
      </w:r>
      <w:r w:rsidRPr="00D54250">
        <w:rPr>
          <w:szCs w:val="20"/>
        </w:rPr>
        <w:t>informācija par RIS3 jomu finansējuma struktūru pa apstrādes rūpniecības nozarēm EM tiešās ietekmes instrumentu ietvarā ir apkopota nākamajā tabulā.</w:t>
      </w:r>
    </w:p>
    <w:p w14:paraId="1CE99843" w14:textId="77777777" w:rsidR="00E412D7" w:rsidRPr="00D54250" w:rsidRDefault="00E412D7" w:rsidP="00E412D7">
      <w:pPr>
        <w:spacing w:after="0"/>
        <w:jc w:val="right"/>
        <w:rPr>
          <w:rFonts w:ascii="Times New Roman" w:hAnsi="Times New Roman"/>
          <w:sz w:val="24"/>
          <w:szCs w:val="24"/>
        </w:rPr>
        <w:sectPr w:rsidR="00E412D7" w:rsidRPr="00D54250" w:rsidSect="00D315CF">
          <w:type w:val="continuous"/>
          <w:pgSz w:w="11907" w:h="16840" w:code="9"/>
          <w:pgMar w:top="1134" w:right="851" w:bottom="1134" w:left="1418" w:header="709" w:footer="709" w:gutter="0"/>
          <w:cols w:num="2" w:space="340"/>
          <w:docGrid w:linePitch="360"/>
        </w:sectPr>
      </w:pPr>
    </w:p>
    <w:p w14:paraId="6077C122" w14:textId="77777777" w:rsidR="00671C22" w:rsidRPr="00D54250" w:rsidRDefault="00671C22" w:rsidP="00E412D7">
      <w:pPr>
        <w:spacing w:after="0"/>
        <w:jc w:val="center"/>
        <w:rPr>
          <w:rFonts w:ascii="Segoe UI Semilight" w:eastAsia="SimSun" w:hAnsi="Segoe UI Semilight" w:cs="Segoe UI Semilight"/>
          <w:b/>
          <w:iCs/>
          <w:szCs w:val="20"/>
          <w:lang w:eastAsia="zh-CN" w:bidi="lo-LA"/>
        </w:rPr>
      </w:pPr>
    </w:p>
    <w:p w14:paraId="6311A51D" w14:textId="77777777" w:rsidR="00E412D7" w:rsidRPr="00D54250" w:rsidRDefault="00E412D7" w:rsidP="00E412D7">
      <w:pPr>
        <w:spacing w:after="0"/>
        <w:jc w:val="center"/>
        <w:rPr>
          <w:rFonts w:ascii="Segoe UI Semilight" w:eastAsia="SimSun" w:hAnsi="Segoe UI Semilight" w:cs="Segoe UI Semilight"/>
          <w:b/>
          <w:iCs/>
          <w:szCs w:val="20"/>
          <w:lang w:eastAsia="zh-CN" w:bidi="lo-LA"/>
        </w:rPr>
      </w:pPr>
      <w:r w:rsidRPr="00D54250">
        <w:rPr>
          <w:rFonts w:ascii="Segoe UI Semilight" w:eastAsia="SimSun" w:hAnsi="Segoe UI Semilight" w:cs="Segoe UI Semilight"/>
          <w:b/>
          <w:iCs/>
          <w:szCs w:val="20"/>
          <w:lang w:eastAsia="zh-CN" w:bidi="lo-LA"/>
        </w:rPr>
        <w:t>Apstrādes rūpniecības uzņēmumu projektu finansējuma sadalījums par RIS jomām un apakšnozarēm</w:t>
      </w:r>
    </w:p>
    <w:p w14:paraId="36F83369" w14:textId="77777777" w:rsidR="00E412D7" w:rsidRPr="00D54250" w:rsidRDefault="00E412D7" w:rsidP="00E412D7">
      <w:pPr>
        <w:jc w:val="center"/>
        <w:rPr>
          <w:rFonts w:ascii="Segoe UI Semilight" w:eastAsia="SimSun" w:hAnsi="Segoe UI Semilight" w:cs="Segoe UI Semilight"/>
          <w:i/>
          <w:iCs/>
          <w:sz w:val="16"/>
          <w:szCs w:val="16"/>
          <w:lang w:bidi="lo-LA"/>
        </w:rPr>
      </w:pPr>
      <w:r w:rsidRPr="00D54250">
        <w:rPr>
          <w:rFonts w:ascii="Segoe UI Semilight" w:eastAsia="SimSun" w:hAnsi="Segoe UI Semilight" w:cs="Segoe UI Semilight"/>
          <w:i/>
          <w:iCs/>
          <w:sz w:val="16"/>
          <w:szCs w:val="16"/>
          <w:lang w:bidi="lo-LA"/>
        </w:rPr>
        <w:t>procentos</w:t>
      </w:r>
    </w:p>
    <w:tbl>
      <w:tblPr>
        <w:tblStyle w:val="TableGrid"/>
        <w:tblW w:w="9654" w:type="dxa"/>
        <w:tblInd w:w="-5" w:type="dxa"/>
        <w:tblLook w:val="04A0" w:firstRow="1" w:lastRow="0" w:firstColumn="1" w:lastColumn="0" w:noHBand="0" w:noVBand="1"/>
      </w:tblPr>
      <w:tblGrid>
        <w:gridCol w:w="3005"/>
        <w:gridCol w:w="1191"/>
        <w:gridCol w:w="1361"/>
        <w:gridCol w:w="1134"/>
        <w:gridCol w:w="940"/>
        <w:gridCol w:w="1336"/>
        <w:gridCol w:w="687"/>
      </w:tblGrid>
      <w:tr w:rsidR="00E412D7" w:rsidRPr="00D54250" w14:paraId="5EA6C955" w14:textId="77777777" w:rsidTr="00671C22">
        <w:trPr>
          <w:trHeight w:val="20"/>
        </w:trPr>
        <w:tc>
          <w:tcPr>
            <w:tcW w:w="3005" w:type="dxa"/>
            <w:shd w:val="clear" w:color="auto" w:fill="4472C4" w:themeFill="accent1"/>
            <w:noWrap/>
            <w:vAlign w:val="center"/>
          </w:tcPr>
          <w:p w14:paraId="6AD90FDE"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p>
        </w:tc>
        <w:tc>
          <w:tcPr>
            <w:tcW w:w="1191" w:type="dxa"/>
            <w:shd w:val="clear" w:color="auto" w:fill="4472C4" w:themeFill="accent1"/>
            <w:noWrap/>
            <w:vAlign w:val="center"/>
          </w:tcPr>
          <w:p w14:paraId="2442B7DA"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Zināšanu ietilpīga bioekonomika</w:t>
            </w:r>
          </w:p>
        </w:tc>
        <w:tc>
          <w:tcPr>
            <w:tcW w:w="1361" w:type="dxa"/>
            <w:shd w:val="clear" w:color="auto" w:fill="4472C4" w:themeFill="accent1"/>
            <w:noWrap/>
            <w:vAlign w:val="center"/>
          </w:tcPr>
          <w:p w14:paraId="2E93F7F2"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Biomedicīna, medicīnas tehnoloģijas, biofarmācija un biotehnoloģijas</w:t>
            </w:r>
          </w:p>
        </w:tc>
        <w:tc>
          <w:tcPr>
            <w:tcW w:w="1134" w:type="dxa"/>
            <w:shd w:val="clear" w:color="auto" w:fill="4472C4" w:themeFill="accent1"/>
            <w:noWrap/>
            <w:vAlign w:val="center"/>
          </w:tcPr>
          <w:p w14:paraId="7D9BB8E8"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Informācijas un komunikāciju tehnoloģijas</w:t>
            </w:r>
          </w:p>
        </w:tc>
        <w:tc>
          <w:tcPr>
            <w:tcW w:w="940" w:type="dxa"/>
            <w:shd w:val="clear" w:color="auto" w:fill="4472C4" w:themeFill="accent1"/>
            <w:noWrap/>
            <w:vAlign w:val="center"/>
          </w:tcPr>
          <w:p w14:paraId="5A118CBF"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Viedā enerģētika</w:t>
            </w:r>
          </w:p>
        </w:tc>
        <w:tc>
          <w:tcPr>
            <w:tcW w:w="1336" w:type="dxa"/>
            <w:shd w:val="clear" w:color="auto" w:fill="4472C4" w:themeFill="accent1"/>
            <w:noWrap/>
            <w:vAlign w:val="center"/>
          </w:tcPr>
          <w:p w14:paraId="6E516DF3"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Viedie materiāli, tehnoloģijas un inženiersistēmas</w:t>
            </w:r>
          </w:p>
        </w:tc>
        <w:tc>
          <w:tcPr>
            <w:tcW w:w="687" w:type="dxa"/>
            <w:shd w:val="clear" w:color="auto" w:fill="4472C4" w:themeFill="accent1"/>
            <w:noWrap/>
            <w:vAlign w:val="center"/>
          </w:tcPr>
          <w:p w14:paraId="44F3F911" w14:textId="77777777" w:rsidR="00E412D7" w:rsidRPr="00D54250" w:rsidRDefault="00E412D7" w:rsidP="006C469A">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Kopā nozarē</w:t>
            </w:r>
          </w:p>
        </w:tc>
      </w:tr>
      <w:tr w:rsidR="00671C22" w:rsidRPr="00671C22" w14:paraId="688609A6" w14:textId="77777777" w:rsidTr="00671C22">
        <w:trPr>
          <w:trHeight w:val="20"/>
        </w:trPr>
        <w:tc>
          <w:tcPr>
            <w:tcW w:w="3005" w:type="dxa"/>
            <w:noWrap/>
            <w:hideMark/>
          </w:tcPr>
          <w:p w14:paraId="3F8698A5"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Pārtikas produktu ražošana</w:t>
            </w:r>
          </w:p>
        </w:tc>
        <w:tc>
          <w:tcPr>
            <w:tcW w:w="1191" w:type="dxa"/>
            <w:noWrap/>
            <w:hideMark/>
          </w:tcPr>
          <w:p w14:paraId="299AD8D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5,9</w:t>
            </w:r>
          </w:p>
        </w:tc>
        <w:tc>
          <w:tcPr>
            <w:tcW w:w="1361" w:type="dxa"/>
            <w:noWrap/>
            <w:hideMark/>
          </w:tcPr>
          <w:p w14:paraId="347CB2D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2EE52DE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291DF9C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7E04872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0,4</w:t>
            </w:r>
          </w:p>
        </w:tc>
        <w:tc>
          <w:tcPr>
            <w:tcW w:w="687" w:type="dxa"/>
            <w:noWrap/>
            <w:hideMark/>
          </w:tcPr>
          <w:p w14:paraId="0EC2F6E3"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6,3</w:t>
            </w:r>
          </w:p>
        </w:tc>
      </w:tr>
      <w:tr w:rsidR="00671C22" w:rsidRPr="00671C22" w14:paraId="37D45F18" w14:textId="77777777" w:rsidTr="00671C22">
        <w:trPr>
          <w:trHeight w:val="20"/>
        </w:trPr>
        <w:tc>
          <w:tcPr>
            <w:tcW w:w="3005" w:type="dxa"/>
            <w:noWrap/>
            <w:hideMark/>
          </w:tcPr>
          <w:p w14:paraId="792D256E"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Dzērienu ražošana</w:t>
            </w:r>
          </w:p>
        </w:tc>
        <w:tc>
          <w:tcPr>
            <w:tcW w:w="1191" w:type="dxa"/>
            <w:noWrap/>
            <w:hideMark/>
          </w:tcPr>
          <w:p w14:paraId="5401DE0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66AF902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783916CE"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412CCE5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6EF533B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hideMark/>
          </w:tcPr>
          <w:p w14:paraId="4FCE4907"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671C22" w:rsidRPr="00671C22" w14:paraId="5CCBC636" w14:textId="77777777" w:rsidTr="00671C22">
        <w:trPr>
          <w:trHeight w:val="20"/>
        </w:trPr>
        <w:tc>
          <w:tcPr>
            <w:tcW w:w="3005" w:type="dxa"/>
            <w:noWrap/>
            <w:hideMark/>
          </w:tcPr>
          <w:p w14:paraId="6950F57B"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Vieglā rūpniecība</w:t>
            </w:r>
          </w:p>
        </w:tc>
        <w:tc>
          <w:tcPr>
            <w:tcW w:w="1191" w:type="dxa"/>
            <w:noWrap/>
            <w:hideMark/>
          </w:tcPr>
          <w:p w14:paraId="61E660C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5E1A834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3A2A6F3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08F87A1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3F700B7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3,4</w:t>
            </w:r>
          </w:p>
        </w:tc>
        <w:tc>
          <w:tcPr>
            <w:tcW w:w="687" w:type="dxa"/>
            <w:noWrap/>
            <w:hideMark/>
          </w:tcPr>
          <w:p w14:paraId="4875730E"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3,4</w:t>
            </w:r>
          </w:p>
        </w:tc>
      </w:tr>
      <w:tr w:rsidR="00671C22" w:rsidRPr="00671C22" w14:paraId="20F2E152" w14:textId="77777777" w:rsidTr="00671C22">
        <w:trPr>
          <w:trHeight w:val="20"/>
        </w:trPr>
        <w:tc>
          <w:tcPr>
            <w:tcW w:w="3005" w:type="dxa"/>
            <w:noWrap/>
            <w:hideMark/>
          </w:tcPr>
          <w:p w14:paraId="107FF590"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Kokapstrāde</w:t>
            </w:r>
          </w:p>
        </w:tc>
        <w:tc>
          <w:tcPr>
            <w:tcW w:w="1191" w:type="dxa"/>
            <w:noWrap/>
            <w:hideMark/>
          </w:tcPr>
          <w:p w14:paraId="17FC570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7,0</w:t>
            </w:r>
          </w:p>
        </w:tc>
        <w:tc>
          <w:tcPr>
            <w:tcW w:w="1361" w:type="dxa"/>
            <w:noWrap/>
            <w:hideMark/>
          </w:tcPr>
          <w:p w14:paraId="46A3667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59F6CB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5019FE1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36" w:type="dxa"/>
            <w:noWrap/>
            <w:hideMark/>
          </w:tcPr>
          <w:p w14:paraId="1034D9B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13,1</w:t>
            </w:r>
          </w:p>
        </w:tc>
        <w:tc>
          <w:tcPr>
            <w:tcW w:w="687" w:type="dxa"/>
            <w:noWrap/>
            <w:hideMark/>
          </w:tcPr>
          <w:p w14:paraId="5691583C"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20,3</w:t>
            </w:r>
          </w:p>
        </w:tc>
      </w:tr>
      <w:tr w:rsidR="00671C22" w:rsidRPr="00671C22" w14:paraId="6B91CA2A" w14:textId="77777777" w:rsidTr="00671C22">
        <w:trPr>
          <w:trHeight w:val="20"/>
        </w:trPr>
        <w:tc>
          <w:tcPr>
            <w:tcW w:w="3005" w:type="dxa"/>
            <w:noWrap/>
            <w:hideMark/>
          </w:tcPr>
          <w:p w14:paraId="20BAD35E"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Papīra un papīra izstrādājumu ražošana</w:t>
            </w:r>
          </w:p>
        </w:tc>
        <w:tc>
          <w:tcPr>
            <w:tcW w:w="1191" w:type="dxa"/>
            <w:noWrap/>
            <w:hideMark/>
          </w:tcPr>
          <w:p w14:paraId="3A4B890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7ED591A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6240F2D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70B190E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6710C37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hideMark/>
          </w:tcPr>
          <w:p w14:paraId="092856AC"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0,8</w:t>
            </w:r>
          </w:p>
        </w:tc>
      </w:tr>
      <w:tr w:rsidR="00671C22" w:rsidRPr="00671C22" w14:paraId="61AFE729" w14:textId="77777777" w:rsidTr="00671C22">
        <w:trPr>
          <w:trHeight w:val="20"/>
        </w:trPr>
        <w:tc>
          <w:tcPr>
            <w:tcW w:w="3005" w:type="dxa"/>
            <w:noWrap/>
            <w:hideMark/>
          </w:tcPr>
          <w:p w14:paraId="5305AA9D"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Poligrāfija un ierakstu reproducēšana</w:t>
            </w:r>
          </w:p>
        </w:tc>
        <w:tc>
          <w:tcPr>
            <w:tcW w:w="1191" w:type="dxa"/>
            <w:noWrap/>
            <w:hideMark/>
          </w:tcPr>
          <w:p w14:paraId="1B6F1E8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10F3048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602511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31EDBE3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08A71C2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4,3</w:t>
            </w:r>
          </w:p>
        </w:tc>
        <w:tc>
          <w:tcPr>
            <w:tcW w:w="687" w:type="dxa"/>
            <w:noWrap/>
            <w:hideMark/>
          </w:tcPr>
          <w:p w14:paraId="0DF095CF"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4,3</w:t>
            </w:r>
          </w:p>
        </w:tc>
      </w:tr>
      <w:tr w:rsidR="00671C22" w:rsidRPr="00671C22" w14:paraId="020F860B" w14:textId="77777777" w:rsidTr="00671C22">
        <w:trPr>
          <w:trHeight w:val="20"/>
        </w:trPr>
        <w:tc>
          <w:tcPr>
            <w:tcW w:w="3005" w:type="dxa"/>
            <w:noWrap/>
            <w:hideMark/>
          </w:tcPr>
          <w:p w14:paraId="3443FC3E"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Ķīmisko vielu un ķīmisko produktu ražošana</w:t>
            </w:r>
          </w:p>
        </w:tc>
        <w:tc>
          <w:tcPr>
            <w:tcW w:w="1191" w:type="dxa"/>
            <w:noWrap/>
            <w:hideMark/>
          </w:tcPr>
          <w:p w14:paraId="2F30A30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0,4</w:t>
            </w:r>
          </w:p>
        </w:tc>
        <w:tc>
          <w:tcPr>
            <w:tcW w:w="1361" w:type="dxa"/>
            <w:noWrap/>
            <w:hideMark/>
          </w:tcPr>
          <w:p w14:paraId="77EB087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134" w:type="dxa"/>
            <w:noWrap/>
            <w:hideMark/>
          </w:tcPr>
          <w:p w14:paraId="0EB10E5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3980916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1456D5D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1,6</w:t>
            </w:r>
          </w:p>
        </w:tc>
        <w:tc>
          <w:tcPr>
            <w:tcW w:w="687" w:type="dxa"/>
            <w:noWrap/>
            <w:hideMark/>
          </w:tcPr>
          <w:p w14:paraId="62556BA5"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2,7</w:t>
            </w:r>
          </w:p>
        </w:tc>
      </w:tr>
      <w:tr w:rsidR="00671C22" w:rsidRPr="00671C22" w14:paraId="2A07A287" w14:textId="77777777" w:rsidTr="00671C22">
        <w:trPr>
          <w:trHeight w:val="20"/>
        </w:trPr>
        <w:tc>
          <w:tcPr>
            <w:tcW w:w="3005" w:type="dxa"/>
            <w:noWrap/>
            <w:hideMark/>
          </w:tcPr>
          <w:p w14:paraId="2895F318"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Farmācija</w:t>
            </w:r>
          </w:p>
        </w:tc>
        <w:tc>
          <w:tcPr>
            <w:tcW w:w="1191" w:type="dxa"/>
            <w:noWrap/>
            <w:hideMark/>
          </w:tcPr>
          <w:p w14:paraId="1B9BA1C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3C9B549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16,9</w:t>
            </w:r>
          </w:p>
        </w:tc>
        <w:tc>
          <w:tcPr>
            <w:tcW w:w="1134" w:type="dxa"/>
            <w:noWrap/>
            <w:hideMark/>
          </w:tcPr>
          <w:p w14:paraId="2E0A2A1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56FE3F8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72D8D3B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687" w:type="dxa"/>
            <w:noWrap/>
            <w:hideMark/>
          </w:tcPr>
          <w:p w14:paraId="033F2F56"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17,1</w:t>
            </w:r>
          </w:p>
        </w:tc>
      </w:tr>
      <w:tr w:rsidR="00671C22" w:rsidRPr="00671C22" w14:paraId="0A429A75" w14:textId="77777777" w:rsidTr="00671C22">
        <w:trPr>
          <w:trHeight w:val="20"/>
        </w:trPr>
        <w:tc>
          <w:tcPr>
            <w:tcW w:w="3005" w:type="dxa"/>
            <w:noWrap/>
            <w:hideMark/>
          </w:tcPr>
          <w:p w14:paraId="01F2D5F0"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Gumijas un plastmasas izstrādājumu ražošana</w:t>
            </w:r>
          </w:p>
        </w:tc>
        <w:tc>
          <w:tcPr>
            <w:tcW w:w="1191" w:type="dxa"/>
            <w:noWrap/>
            <w:hideMark/>
          </w:tcPr>
          <w:p w14:paraId="5C0607D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6E67B10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1AFF35E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940" w:type="dxa"/>
            <w:noWrap/>
            <w:hideMark/>
          </w:tcPr>
          <w:p w14:paraId="4BC4C3F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569E2EF9"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4,4</w:t>
            </w:r>
          </w:p>
        </w:tc>
        <w:tc>
          <w:tcPr>
            <w:tcW w:w="687" w:type="dxa"/>
            <w:noWrap/>
            <w:hideMark/>
          </w:tcPr>
          <w:p w14:paraId="0D7CDD4D"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4,5</w:t>
            </w:r>
          </w:p>
        </w:tc>
      </w:tr>
      <w:tr w:rsidR="00671C22" w:rsidRPr="00671C22" w14:paraId="057770AA" w14:textId="77777777" w:rsidTr="00671C22">
        <w:trPr>
          <w:trHeight w:val="20"/>
        </w:trPr>
        <w:tc>
          <w:tcPr>
            <w:tcW w:w="3005" w:type="dxa"/>
            <w:noWrap/>
            <w:hideMark/>
          </w:tcPr>
          <w:p w14:paraId="382C38EC"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Nemetālisko minerālu izstrādājumu ražošana</w:t>
            </w:r>
          </w:p>
        </w:tc>
        <w:tc>
          <w:tcPr>
            <w:tcW w:w="1191" w:type="dxa"/>
            <w:noWrap/>
            <w:hideMark/>
          </w:tcPr>
          <w:p w14:paraId="139074F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27E459F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7E5CF71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4F80A97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15F302C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3,1</w:t>
            </w:r>
          </w:p>
        </w:tc>
        <w:tc>
          <w:tcPr>
            <w:tcW w:w="687" w:type="dxa"/>
            <w:noWrap/>
            <w:hideMark/>
          </w:tcPr>
          <w:p w14:paraId="26BEEC2E"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3,1</w:t>
            </w:r>
          </w:p>
        </w:tc>
      </w:tr>
      <w:tr w:rsidR="00671C22" w:rsidRPr="00671C22" w14:paraId="4BB731A8" w14:textId="77777777" w:rsidTr="00671C22">
        <w:trPr>
          <w:trHeight w:val="20"/>
        </w:trPr>
        <w:tc>
          <w:tcPr>
            <w:tcW w:w="3005" w:type="dxa"/>
            <w:noWrap/>
            <w:hideMark/>
          </w:tcPr>
          <w:p w14:paraId="5229D5F7"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Metālu ražošana</w:t>
            </w:r>
          </w:p>
        </w:tc>
        <w:tc>
          <w:tcPr>
            <w:tcW w:w="1191" w:type="dxa"/>
            <w:noWrap/>
            <w:hideMark/>
          </w:tcPr>
          <w:p w14:paraId="2A02450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341E6D9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E5F0A1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6F1375E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589E7BA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687" w:type="dxa"/>
            <w:noWrap/>
            <w:hideMark/>
          </w:tcPr>
          <w:p w14:paraId="52F99432"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0,3</w:t>
            </w:r>
          </w:p>
        </w:tc>
      </w:tr>
      <w:tr w:rsidR="00671C22" w:rsidRPr="00671C22" w14:paraId="6812645D" w14:textId="77777777" w:rsidTr="00671C22">
        <w:trPr>
          <w:trHeight w:val="20"/>
        </w:trPr>
        <w:tc>
          <w:tcPr>
            <w:tcW w:w="3005" w:type="dxa"/>
            <w:noWrap/>
            <w:hideMark/>
          </w:tcPr>
          <w:p w14:paraId="4DF8DEA9"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Gatavo metālizstrādājumu ražošana, izņemot mašīnas un iekārtas</w:t>
            </w:r>
          </w:p>
        </w:tc>
        <w:tc>
          <w:tcPr>
            <w:tcW w:w="1191" w:type="dxa"/>
            <w:noWrap/>
            <w:hideMark/>
          </w:tcPr>
          <w:p w14:paraId="5F82D10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389B1A3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3149B42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739125E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36" w:type="dxa"/>
            <w:noWrap/>
            <w:hideMark/>
          </w:tcPr>
          <w:p w14:paraId="226780F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6,9</w:t>
            </w:r>
          </w:p>
        </w:tc>
        <w:tc>
          <w:tcPr>
            <w:tcW w:w="687" w:type="dxa"/>
            <w:noWrap/>
            <w:hideMark/>
          </w:tcPr>
          <w:p w14:paraId="77CBFF69"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7,0</w:t>
            </w:r>
          </w:p>
        </w:tc>
      </w:tr>
      <w:tr w:rsidR="00671C22" w:rsidRPr="00671C22" w14:paraId="456C51C6" w14:textId="77777777" w:rsidTr="00671C22">
        <w:trPr>
          <w:trHeight w:val="20"/>
        </w:trPr>
        <w:tc>
          <w:tcPr>
            <w:tcW w:w="3005" w:type="dxa"/>
            <w:noWrap/>
            <w:hideMark/>
          </w:tcPr>
          <w:p w14:paraId="24A1427E"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Datoru, elektronisko un optisko iekārtu ražošana</w:t>
            </w:r>
          </w:p>
        </w:tc>
        <w:tc>
          <w:tcPr>
            <w:tcW w:w="1191" w:type="dxa"/>
            <w:noWrap/>
            <w:hideMark/>
          </w:tcPr>
          <w:p w14:paraId="5980952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61" w:type="dxa"/>
            <w:noWrap/>
            <w:hideMark/>
          </w:tcPr>
          <w:p w14:paraId="34E771B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34" w:type="dxa"/>
            <w:noWrap/>
            <w:hideMark/>
          </w:tcPr>
          <w:p w14:paraId="2E01F37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4,5</w:t>
            </w:r>
          </w:p>
        </w:tc>
        <w:tc>
          <w:tcPr>
            <w:tcW w:w="940" w:type="dxa"/>
            <w:noWrap/>
            <w:hideMark/>
          </w:tcPr>
          <w:p w14:paraId="1BE6C7D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7F8E781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9,6</w:t>
            </w:r>
          </w:p>
        </w:tc>
        <w:tc>
          <w:tcPr>
            <w:tcW w:w="687" w:type="dxa"/>
            <w:noWrap/>
            <w:hideMark/>
          </w:tcPr>
          <w:p w14:paraId="17A238DE"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14,1</w:t>
            </w:r>
          </w:p>
        </w:tc>
      </w:tr>
      <w:tr w:rsidR="00671C22" w:rsidRPr="00671C22" w14:paraId="4DE2C7F9" w14:textId="77777777" w:rsidTr="00671C22">
        <w:trPr>
          <w:trHeight w:val="20"/>
        </w:trPr>
        <w:tc>
          <w:tcPr>
            <w:tcW w:w="3005" w:type="dxa"/>
            <w:noWrap/>
            <w:hideMark/>
          </w:tcPr>
          <w:p w14:paraId="6789EA73"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Elektrisko iekārtu ražošana</w:t>
            </w:r>
          </w:p>
        </w:tc>
        <w:tc>
          <w:tcPr>
            <w:tcW w:w="1191" w:type="dxa"/>
            <w:noWrap/>
            <w:hideMark/>
          </w:tcPr>
          <w:p w14:paraId="30F42F9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22D2B0B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7D11AF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7C03629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2,2</w:t>
            </w:r>
          </w:p>
        </w:tc>
        <w:tc>
          <w:tcPr>
            <w:tcW w:w="1336" w:type="dxa"/>
            <w:noWrap/>
            <w:hideMark/>
          </w:tcPr>
          <w:p w14:paraId="28E95EC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2,0</w:t>
            </w:r>
          </w:p>
        </w:tc>
        <w:tc>
          <w:tcPr>
            <w:tcW w:w="687" w:type="dxa"/>
            <w:noWrap/>
            <w:hideMark/>
          </w:tcPr>
          <w:p w14:paraId="1BE57C6B"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4,2</w:t>
            </w:r>
          </w:p>
        </w:tc>
      </w:tr>
      <w:tr w:rsidR="00671C22" w:rsidRPr="00671C22" w14:paraId="3D7736C7" w14:textId="77777777" w:rsidTr="00671C22">
        <w:trPr>
          <w:trHeight w:val="20"/>
        </w:trPr>
        <w:tc>
          <w:tcPr>
            <w:tcW w:w="3005" w:type="dxa"/>
            <w:noWrap/>
            <w:hideMark/>
          </w:tcPr>
          <w:p w14:paraId="101E70A7"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Citur neklasificētu iekārtu, mehānismu un darba mašīnu ražošana</w:t>
            </w:r>
          </w:p>
        </w:tc>
        <w:tc>
          <w:tcPr>
            <w:tcW w:w="1191" w:type="dxa"/>
            <w:noWrap/>
            <w:hideMark/>
          </w:tcPr>
          <w:p w14:paraId="7AD47E4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61" w:type="dxa"/>
            <w:noWrap/>
            <w:hideMark/>
          </w:tcPr>
          <w:p w14:paraId="44FE1C5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6391799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5EF25CBC"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2,0</w:t>
            </w:r>
          </w:p>
        </w:tc>
        <w:tc>
          <w:tcPr>
            <w:tcW w:w="1336" w:type="dxa"/>
            <w:noWrap/>
            <w:hideMark/>
          </w:tcPr>
          <w:p w14:paraId="12DC920F"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5,3</w:t>
            </w:r>
          </w:p>
        </w:tc>
        <w:tc>
          <w:tcPr>
            <w:tcW w:w="687" w:type="dxa"/>
            <w:noWrap/>
            <w:hideMark/>
          </w:tcPr>
          <w:p w14:paraId="32DC034C"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7,6</w:t>
            </w:r>
          </w:p>
        </w:tc>
      </w:tr>
      <w:tr w:rsidR="00671C22" w:rsidRPr="00671C22" w14:paraId="5E9F87CF" w14:textId="77777777" w:rsidTr="00671C22">
        <w:trPr>
          <w:trHeight w:val="20"/>
        </w:trPr>
        <w:tc>
          <w:tcPr>
            <w:tcW w:w="3005" w:type="dxa"/>
            <w:noWrap/>
            <w:hideMark/>
          </w:tcPr>
          <w:p w14:paraId="217D44AA"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Automobiļu, piekabju un puspiekabju ražošana</w:t>
            </w:r>
          </w:p>
        </w:tc>
        <w:tc>
          <w:tcPr>
            <w:tcW w:w="1191" w:type="dxa"/>
            <w:noWrap/>
            <w:hideMark/>
          </w:tcPr>
          <w:p w14:paraId="5DBFF57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61" w:type="dxa"/>
            <w:noWrap/>
            <w:hideMark/>
          </w:tcPr>
          <w:p w14:paraId="2838A98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20CD5F7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01D4188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40BD7A5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hideMark/>
          </w:tcPr>
          <w:p w14:paraId="400A1A4B"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1,1</w:t>
            </w:r>
          </w:p>
        </w:tc>
      </w:tr>
      <w:tr w:rsidR="00671C22" w:rsidRPr="00671C22" w14:paraId="408548B3" w14:textId="77777777" w:rsidTr="00671C22">
        <w:trPr>
          <w:trHeight w:val="20"/>
        </w:trPr>
        <w:tc>
          <w:tcPr>
            <w:tcW w:w="3005" w:type="dxa"/>
            <w:noWrap/>
            <w:hideMark/>
          </w:tcPr>
          <w:p w14:paraId="292A04DD"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Citu transportlīdzekļu ražošana</w:t>
            </w:r>
          </w:p>
        </w:tc>
        <w:tc>
          <w:tcPr>
            <w:tcW w:w="1191" w:type="dxa"/>
            <w:noWrap/>
            <w:hideMark/>
          </w:tcPr>
          <w:p w14:paraId="4C096501"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1F74C596"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DCCC662"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13E394F7"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336" w:type="dxa"/>
            <w:noWrap/>
            <w:hideMark/>
          </w:tcPr>
          <w:p w14:paraId="1CD688C5"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w:t>
            </w:r>
          </w:p>
        </w:tc>
        <w:tc>
          <w:tcPr>
            <w:tcW w:w="687" w:type="dxa"/>
            <w:noWrap/>
            <w:hideMark/>
          </w:tcPr>
          <w:p w14:paraId="6D49BA84"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2,1</w:t>
            </w:r>
          </w:p>
        </w:tc>
      </w:tr>
      <w:tr w:rsidR="00671C22" w:rsidRPr="00671C22" w14:paraId="1F746A89" w14:textId="77777777" w:rsidTr="00671C22">
        <w:trPr>
          <w:trHeight w:val="20"/>
        </w:trPr>
        <w:tc>
          <w:tcPr>
            <w:tcW w:w="3005" w:type="dxa"/>
            <w:noWrap/>
            <w:hideMark/>
          </w:tcPr>
          <w:p w14:paraId="5442C07C"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Mēbeļu ražošana</w:t>
            </w:r>
          </w:p>
        </w:tc>
        <w:tc>
          <w:tcPr>
            <w:tcW w:w="1191" w:type="dxa"/>
            <w:noWrap/>
            <w:hideMark/>
          </w:tcPr>
          <w:p w14:paraId="1FDF3D80"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524712E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BAD9CCA"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1E649593"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13CAF7FB"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hideMark/>
          </w:tcPr>
          <w:p w14:paraId="6C9807E9"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671C22" w:rsidRPr="00671C22" w14:paraId="5A5D79E3" w14:textId="77777777" w:rsidTr="00671C22">
        <w:trPr>
          <w:trHeight w:val="20"/>
        </w:trPr>
        <w:tc>
          <w:tcPr>
            <w:tcW w:w="3005" w:type="dxa"/>
            <w:noWrap/>
            <w:hideMark/>
          </w:tcPr>
          <w:p w14:paraId="5027CB08" w14:textId="77777777" w:rsidR="00E412D7" w:rsidRPr="00671C22" w:rsidRDefault="00E412D7" w:rsidP="006C469A">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Cita veida ražošana</w:t>
            </w:r>
          </w:p>
        </w:tc>
        <w:tc>
          <w:tcPr>
            <w:tcW w:w="1191" w:type="dxa"/>
            <w:noWrap/>
            <w:hideMark/>
          </w:tcPr>
          <w:p w14:paraId="21A4D3C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61" w:type="dxa"/>
            <w:noWrap/>
            <w:hideMark/>
          </w:tcPr>
          <w:p w14:paraId="4B5CC23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4093CB24"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00E4F408"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6A72831D" w14:textId="77777777" w:rsidR="00E412D7" w:rsidRPr="00671C22" w:rsidRDefault="00E412D7" w:rsidP="006C469A">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1,0</w:t>
            </w:r>
          </w:p>
        </w:tc>
        <w:tc>
          <w:tcPr>
            <w:tcW w:w="687" w:type="dxa"/>
            <w:noWrap/>
            <w:hideMark/>
          </w:tcPr>
          <w:p w14:paraId="461CCFD2"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w:t>
            </w:r>
          </w:p>
        </w:tc>
      </w:tr>
      <w:tr w:rsidR="00671C22" w:rsidRPr="00671C22" w14:paraId="029563AC" w14:textId="77777777" w:rsidTr="00671C22">
        <w:trPr>
          <w:trHeight w:val="20"/>
        </w:trPr>
        <w:tc>
          <w:tcPr>
            <w:tcW w:w="3005" w:type="dxa"/>
            <w:noWrap/>
            <w:hideMark/>
          </w:tcPr>
          <w:p w14:paraId="4F19E80F" w14:textId="77777777" w:rsidR="00E412D7" w:rsidRPr="00671C22" w:rsidRDefault="00E412D7" w:rsidP="006C469A">
            <w:pPr>
              <w:spacing w:before="20" w:after="20"/>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Kopā RIS jomā</w:t>
            </w:r>
          </w:p>
        </w:tc>
        <w:tc>
          <w:tcPr>
            <w:tcW w:w="1191" w:type="dxa"/>
            <w:noWrap/>
            <w:hideMark/>
          </w:tcPr>
          <w:p w14:paraId="2FE86530"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14</w:t>
            </w:r>
          </w:p>
        </w:tc>
        <w:tc>
          <w:tcPr>
            <w:tcW w:w="1361" w:type="dxa"/>
            <w:noWrap/>
            <w:hideMark/>
          </w:tcPr>
          <w:p w14:paraId="017E9ED5"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18</w:t>
            </w:r>
          </w:p>
        </w:tc>
        <w:tc>
          <w:tcPr>
            <w:tcW w:w="1134" w:type="dxa"/>
            <w:noWrap/>
            <w:hideMark/>
          </w:tcPr>
          <w:p w14:paraId="71A0144A"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w:t>
            </w:r>
          </w:p>
        </w:tc>
        <w:tc>
          <w:tcPr>
            <w:tcW w:w="940" w:type="dxa"/>
            <w:noWrap/>
            <w:hideMark/>
          </w:tcPr>
          <w:p w14:paraId="25373C98"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w:t>
            </w:r>
          </w:p>
        </w:tc>
        <w:tc>
          <w:tcPr>
            <w:tcW w:w="1336" w:type="dxa"/>
            <w:noWrap/>
            <w:hideMark/>
          </w:tcPr>
          <w:p w14:paraId="531C4CD6"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58</w:t>
            </w:r>
          </w:p>
        </w:tc>
        <w:tc>
          <w:tcPr>
            <w:tcW w:w="687" w:type="dxa"/>
            <w:noWrap/>
            <w:hideMark/>
          </w:tcPr>
          <w:p w14:paraId="7FBCA1BA" w14:textId="77777777" w:rsidR="00E412D7" w:rsidRPr="00671C22" w:rsidRDefault="00E412D7" w:rsidP="006C469A">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100</w:t>
            </w:r>
          </w:p>
        </w:tc>
      </w:tr>
    </w:tbl>
    <w:p w14:paraId="41C37411" w14:textId="77777777" w:rsidR="00671C22" w:rsidRPr="00671C22" w:rsidRDefault="00671C22" w:rsidP="00671C22">
      <w:pPr>
        <w:spacing w:after="0"/>
        <w:rPr>
          <w:sz w:val="8"/>
          <w:szCs w:val="10"/>
        </w:rPr>
      </w:pPr>
      <w:r w:rsidRPr="00671C22">
        <w:rPr>
          <w:sz w:val="8"/>
          <w:szCs w:val="10"/>
        </w:rPr>
        <w:br w:type="page"/>
      </w:r>
    </w:p>
    <w:p w14:paraId="1541FA29" w14:textId="77777777" w:rsidR="00A729FF" w:rsidRPr="00D54250" w:rsidRDefault="00A729FF" w:rsidP="00A729FF">
      <w:pPr>
        <w:jc w:val="center"/>
        <w:rPr>
          <w:rFonts w:ascii="Segoe UI Semilight" w:eastAsia="Calibri" w:hAnsi="Segoe UI Semilight" w:cs="Segoe UI Semilight"/>
          <w:szCs w:val="20"/>
        </w:rPr>
      </w:pPr>
      <w:r w:rsidRPr="00D54250">
        <w:rPr>
          <w:rFonts w:ascii="Segoe UI Semilight" w:eastAsia="Calibri" w:hAnsi="Segoe UI Semilight" w:cs="Segoe UI Semilight"/>
          <w:b/>
          <w:bCs/>
          <w:szCs w:val="20"/>
        </w:rPr>
        <w:lastRenderedPageBreak/>
        <w:t>ES fondu saņēmušo uzņēmumu un kopējais nozares apgrozījums</w:t>
      </w:r>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1936"/>
        <w:gridCol w:w="1815"/>
      </w:tblGrid>
      <w:tr w:rsidR="00671C22" w:rsidRPr="00671C22" w14:paraId="39BABE29" w14:textId="77777777" w:rsidTr="00671C22">
        <w:trPr>
          <w:trHeight w:val="340"/>
        </w:trPr>
        <w:tc>
          <w:tcPr>
            <w:tcW w:w="5886" w:type="dxa"/>
            <w:tcBorders>
              <w:bottom w:val="single" w:sz="4" w:space="0" w:color="auto"/>
            </w:tcBorders>
            <w:vAlign w:val="center"/>
          </w:tcPr>
          <w:p w14:paraId="07F53079" w14:textId="04D738C1" w:rsidR="00E412D7" w:rsidRPr="00671C22" w:rsidRDefault="00E412D7" w:rsidP="00671C22">
            <w:pPr>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ES fondu saņēmušo uzņēmumu apgrozījuma sadalījums pa RIS3 jomām, </w:t>
            </w:r>
            <w:r w:rsidRPr="00671C22">
              <w:rPr>
                <w:rFonts w:ascii="Segoe UI Semilight" w:eastAsia="Calibri" w:hAnsi="Segoe UI Semilight" w:cs="Segoe UI Semilight"/>
                <w:i/>
                <w:iCs/>
                <w:color w:val="404040" w:themeColor="text1" w:themeTint="BF"/>
                <w:sz w:val="14"/>
                <w:szCs w:val="14"/>
              </w:rPr>
              <w:t>procentos</w:t>
            </w:r>
          </w:p>
        </w:tc>
        <w:tc>
          <w:tcPr>
            <w:tcW w:w="1936" w:type="dxa"/>
            <w:tcBorders>
              <w:bottom w:val="single" w:sz="4" w:space="0" w:color="auto"/>
            </w:tcBorders>
            <w:vAlign w:val="center"/>
          </w:tcPr>
          <w:p w14:paraId="6451546B" w14:textId="77777777" w:rsidR="00E412D7" w:rsidRPr="00671C22" w:rsidRDefault="00E412D7" w:rsidP="00671C22">
            <w:pPr>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Nozares kopējais apgrozījums, </w:t>
            </w:r>
            <w:r w:rsidRPr="00671C22">
              <w:rPr>
                <w:rFonts w:ascii="Segoe UI Semilight" w:eastAsia="Calibri" w:hAnsi="Segoe UI Semilight" w:cs="Segoe UI Semilight"/>
                <w:i/>
                <w:iCs/>
                <w:color w:val="404040" w:themeColor="text1" w:themeTint="BF"/>
                <w:sz w:val="14"/>
                <w:szCs w:val="14"/>
              </w:rPr>
              <w:t>mljrd. EUR</w:t>
            </w:r>
          </w:p>
        </w:tc>
        <w:tc>
          <w:tcPr>
            <w:tcW w:w="1815" w:type="dxa"/>
            <w:tcBorders>
              <w:bottom w:val="single" w:sz="4" w:space="0" w:color="auto"/>
            </w:tcBorders>
            <w:vAlign w:val="center"/>
          </w:tcPr>
          <w:p w14:paraId="1F206B22" w14:textId="77777777" w:rsidR="00E412D7" w:rsidRPr="00671C22" w:rsidRDefault="00E412D7" w:rsidP="00671C22">
            <w:pPr>
              <w:spacing w:after="60"/>
              <w:ind w:left="-57" w:right="-57"/>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Atbalstu saņēmušo uzņēmumu daļa nozarē, </w:t>
            </w:r>
            <w:r w:rsidRPr="00671C22">
              <w:rPr>
                <w:rFonts w:ascii="Segoe UI Semilight" w:eastAsia="Calibri" w:hAnsi="Segoe UI Semilight" w:cs="Segoe UI Semilight"/>
                <w:i/>
                <w:iCs/>
                <w:color w:val="404040" w:themeColor="text1" w:themeTint="BF"/>
                <w:sz w:val="14"/>
                <w:szCs w:val="14"/>
              </w:rPr>
              <w:t>procentos</w:t>
            </w:r>
          </w:p>
        </w:tc>
      </w:tr>
      <w:tr w:rsidR="00671C22" w:rsidRPr="00671C22" w14:paraId="4BC73922" w14:textId="77777777" w:rsidTr="00671C22">
        <w:tc>
          <w:tcPr>
            <w:tcW w:w="5886" w:type="dxa"/>
            <w:tcBorders>
              <w:top w:val="single" w:sz="4" w:space="0" w:color="auto"/>
            </w:tcBorders>
          </w:tcPr>
          <w:p w14:paraId="4C1DF752" w14:textId="77777777" w:rsidR="00E412D7" w:rsidRPr="00671C22" w:rsidRDefault="00E412D7" w:rsidP="00671C22">
            <w:pP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Augkopība un lopkopība</w:t>
            </w:r>
          </w:p>
          <w:p w14:paraId="34A5E91E"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74F720F0" wp14:editId="47B77B84">
                  <wp:extent cx="3600000" cy="216000"/>
                  <wp:effectExtent l="0" t="0" r="635" b="0"/>
                  <wp:docPr id="2740" name="Chart 27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1936" w:type="dxa"/>
            <w:tcBorders>
              <w:top w:val="single" w:sz="4" w:space="0" w:color="auto"/>
            </w:tcBorders>
            <w:vAlign w:val="bottom"/>
          </w:tcPr>
          <w:p w14:paraId="5BED060E"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50A592F" wp14:editId="590C3EEF">
                      <wp:extent cx="540000" cy="144000"/>
                      <wp:effectExtent l="0" t="0" r="12700" b="27940"/>
                      <wp:docPr id="2728" name="Rectangle 2728"/>
                      <wp:cNvGraphicFramePr/>
                      <a:graphic xmlns:a="http://schemas.openxmlformats.org/drawingml/2006/main">
                        <a:graphicData uri="http://schemas.microsoft.com/office/word/2010/wordprocessingShape">
                          <wps:wsp>
                            <wps:cNvSpPr/>
                            <wps:spPr>
                              <a:xfrm>
                                <a:off x="0" y="0"/>
                                <a:ext cx="54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4039236"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1.5</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50A592F" id="Rectangle 2728" o:spid="_x0000_s1091" style="width:42.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54039236"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1.5</w:t>
                            </w:r>
                          </w:p>
                        </w:txbxContent>
                      </v:textbox>
                      <w10:anchorlock/>
                    </v:rect>
                  </w:pict>
                </mc:Fallback>
              </mc:AlternateContent>
            </w:r>
          </w:p>
        </w:tc>
        <w:tc>
          <w:tcPr>
            <w:tcW w:w="1815" w:type="dxa"/>
            <w:tcBorders>
              <w:top w:val="single" w:sz="4" w:space="0" w:color="auto"/>
            </w:tcBorders>
            <w:vAlign w:val="bottom"/>
          </w:tcPr>
          <w:p w14:paraId="2F0E1EFA" w14:textId="77777777" w:rsidR="00E412D7" w:rsidRPr="00671C22" w:rsidRDefault="00E412D7" w:rsidP="00A729FF">
            <w:pPr>
              <w:spacing w:after="0"/>
              <w:ind w:right="-57"/>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5D72F04" wp14:editId="6B337E46">
                      <wp:extent cx="36000" cy="144000"/>
                      <wp:effectExtent l="0" t="0" r="21590" b="27940"/>
                      <wp:docPr id="2729" name="Rectangle 2729"/>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80D0AE5"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5D72F04" id="Rectangle 2729" o:spid="_x0000_s1092"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280D0AE5"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3.3%</w:t>
            </w:r>
          </w:p>
        </w:tc>
      </w:tr>
      <w:tr w:rsidR="00671C22" w:rsidRPr="00671C22" w14:paraId="35FA4B60" w14:textId="77777777" w:rsidTr="00671C22">
        <w:tc>
          <w:tcPr>
            <w:tcW w:w="5886" w:type="dxa"/>
          </w:tcPr>
          <w:p w14:paraId="34E79ECD"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Mežsaimniecība</w:t>
            </w:r>
          </w:p>
          <w:p w14:paraId="34C3E2F5"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1802AC2" wp14:editId="1CF51A89">
                  <wp:extent cx="3600000" cy="216000"/>
                  <wp:effectExtent l="0" t="0" r="635" b="0"/>
                  <wp:docPr id="2743" name="Chart 2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1936" w:type="dxa"/>
            <w:vAlign w:val="bottom"/>
          </w:tcPr>
          <w:p w14:paraId="59E6AB97"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207CD3E" wp14:editId="00598457">
                      <wp:extent cx="360000" cy="144000"/>
                      <wp:effectExtent l="0" t="0" r="21590" b="27940"/>
                      <wp:docPr id="2732" name="Rectangle 2732"/>
                      <wp:cNvGraphicFramePr/>
                      <a:graphic xmlns:a="http://schemas.openxmlformats.org/drawingml/2006/main">
                        <a:graphicData uri="http://schemas.microsoft.com/office/word/2010/wordprocessingShape">
                          <wps:wsp>
                            <wps:cNvSpPr/>
                            <wps:spPr>
                              <a:xfrm>
                                <a:off x="0" y="0"/>
                                <a:ext cx="36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1767AE8A"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0</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207CD3E" id="Rectangle 2732" o:spid="_x0000_s1093" style="width:28.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" fillcolor="#ee853d [3029]" strokecolor="#ed7d31 [3205]" strokeweight=".5pt">
                      <v:fill color2="#ec7a2d [3173]" rotate="t" colors="0 #f18c55;.5 #f67b28;1 #e56b17" focus="100%" type="gradient">
                        <o:fill v:ext="view" type="gradientUnscaled"/>
                      </v:fill>
                      <v:textbox inset=",0,2mm,0">
                        <w:txbxContent>
                          <w:p w14:paraId="1767AE8A"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0</w:t>
                            </w:r>
                          </w:p>
                        </w:txbxContent>
                      </v:textbox>
                      <w10:anchorlock/>
                    </v:rect>
                  </w:pict>
                </mc:Fallback>
              </mc:AlternateContent>
            </w:r>
          </w:p>
        </w:tc>
        <w:tc>
          <w:tcPr>
            <w:tcW w:w="1815" w:type="dxa"/>
            <w:vAlign w:val="bottom"/>
          </w:tcPr>
          <w:p w14:paraId="0151B0DA"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536B5A8" wp14:editId="1EE3B369">
                      <wp:extent cx="18000" cy="144000"/>
                      <wp:effectExtent l="0" t="0" r="20320" b="27940"/>
                      <wp:docPr id="2733" name="Rectangle 2733"/>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F9F9236"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536B5A8" id="Rectangle 2733" o:spid="_x0000_s1094"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CK1/J2aAIAACw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7F9F9236"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0.5%</w:t>
            </w:r>
          </w:p>
        </w:tc>
      </w:tr>
      <w:tr w:rsidR="00671C22" w:rsidRPr="00671C22" w14:paraId="53CD8961" w14:textId="77777777" w:rsidTr="00671C22">
        <w:tc>
          <w:tcPr>
            <w:tcW w:w="5886" w:type="dxa"/>
          </w:tcPr>
          <w:p w14:paraId="5E2A73D9"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Ieguves rūpniecība</w:t>
            </w:r>
          </w:p>
          <w:p w14:paraId="1DAB2633"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20669461" wp14:editId="1A570C11">
                  <wp:extent cx="3600000" cy="216000"/>
                  <wp:effectExtent l="0" t="0" r="635" b="0"/>
                  <wp:docPr id="2744" name="Chart 2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c>
          <w:tcPr>
            <w:tcW w:w="1936" w:type="dxa"/>
            <w:vAlign w:val="bottom"/>
          </w:tcPr>
          <w:p w14:paraId="49E52840" w14:textId="77777777" w:rsidR="00E412D7" w:rsidRPr="00671C22" w:rsidRDefault="00E412D7" w:rsidP="00671C22">
            <w:pPr>
              <w:spacing w:after="20"/>
              <w:ind w:right="-113"/>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876BA90" wp14:editId="1DDFE1FF">
                      <wp:extent cx="72000" cy="144000"/>
                      <wp:effectExtent l="0" t="0" r="23495" b="27940"/>
                      <wp:docPr id="2738" name="Rectangle 2738"/>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7B916A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876BA90" id="Rectangle 2738" o:spid="_x0000_s1095"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" fillcolor="#ee853d [3029]" strokecolor="#ed7d31 [3205]" strokeweight=".5pt">
                      <v:fill color2="#ec7a2d [3173]" rotate="t" colors="0 #f18c55;.5 #f67b28;1 #e56b17" focus="100%" type="gradient">
                        <o:fill v:ext="view" type="gradientUnscaled"/>
                      </v:fill>
                      <v:textbox inset=",0,2mm,0">
                        <w:txbxContent>
                          <w:p w14:paraId="27B916A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77460227"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0EDADE5" wp14:editId="2934F981">
                      <wp:extent cx="36000" cy="144000"/>
                      <wp:effectExtent l="0" t="0" r="21590" b="27940"/>
                      <wp:docPr id="2739" name="Rectangle 2739"/>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2A6FA62"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0EDADE5" id="Rectangle 2739" o:spid="_x0000_s1096"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P231J1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02A6FA62"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3.4%</w:t>
            </w:r>
          </w:p>
        </w:tc>
      </w:tr>
      <w:tr w:rsidR="00671C22" w:rsidRPr="00671C22" w14:paraId="37DAB3E5" w14:textId="77777777" w:rsidTr="00671C22">
        <w:tc>
          <w:tcPr>
            <w:tcW w:w="5886" w:type="dxa"/>
          </w:tcPr>
          <w:p w14:paraId="0F1C27C8"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Pārtikas produktu un dzērienu ražošana</w:t>
            </w:r>
          </w:p>
          <w:p w14:paraId="462ED974"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05696" behindDoc="0" locked="0" layoutInCell="1" allowOverlap="1" wp14:anchorId="70549ABF" wp14:editId="78C18184">
                      <wp:simplePos x="0" y="0"/>
                      <wp:positionH relativeFrom="column">
                        <wp:posOffset>3286342</wp:posOffset>
                      </wp:positionH>
                      <wp:positionV relativeFrom="paragraph">
                        <wp:posOffset>113229</wp:posOffset>
                      </wp:positionV>
                      <wp:extent cx="270662" cy="109728"/>
                      <wp:effectExtent l="0" t="0" r="15240" b="24130"/>
                      <wp:wrapNone/>
                      <wp:docPr id="66" name="Straight Connector 1"/>
                      <wp:cNvGraphicFramePr/>
                      <a:graphic xmlns:a="http://schemas.openxmlformats.org/drawingml/2006/main">
                        <a:graphicData uri="http://schemas.microsoft.com/office/word/2010/wordprocessingShape">
                          <wps:wsp>
                            <wps:cNvCnPr/>
                            <wps:spPr>
                              <a:xfrm flipH="1">
                                <a:off x="0" y="0"/>
                                <a:ext cx="270662" cy="10972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17A9E5" id="Straight Connector 1" o:spid="_x0000_s1026" style="position:absolute;flip:x;z-index:251805696;visibility:visible;mso-wrap-style:square;mso-wrap-distance-left:9pt;mso-wrap-distance-top:0;mso-wrap-distance-right:9pt;mso-wrap-distance-bottom:0;mso-position-horizontal:absolute;mso-position-horizontal-relative:text;mso-position-vertical:absolute;mso-position-vertical-relative:text" from="258.75pt,8.9pt" to="280.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32928B62" wp14:editId="3AF9EDC4">
                  <wp:extent cx="3600000" cy="216000"/>
                  <wp:effectExtent l="0" t="0" r="635" b="0"/>
                  <wp:docPr id="2746" name="Chart 2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E592105" w14:textId="77777777" w:rsidR="00E412D7" w:rsidRPr="00671C22" w:rsidRDefault="00E412D7" w:rsidP="00671C22">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0.1%</w:t>
            </w:r>
          </w:p>
        </w:tc>
        <w:tc>
          <w:tcPr>
            <w:tcW w:w="1936" w:type="dxa"/>
            <w:vAlign w:val="bottom"/>
          </w:tcPr>
          <w:p w14:paraId="0C54632F"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12356C4" wp14:editId="63C45985">
                      <wp:extent cx="684000" cy="144000"/>
                      <wp:effectExtent l="0" t="0" r="20955" b="27940"/>
                      <wp:docPr id="2741" name="Rectangle 2741"/>
                      <wp:cNvGraphicFramePr/>
                      <a:graphic xmlns:a="http://schemas.openxmlformats.org/drawingml/2006/main">
                        <a:graphicData uri="http://schemas.microsoft.com/office/word/2010/wordprocessingShape">
                          <wps:wsp>
                            <wps:cNvSpPr/>
                            <wps:spPr>
                              <a:xfrm>
                                <a:off x="0" y="0"/>
                                <a:ext cx="68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AE042CA"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12356C4" id="Rectangle 2741" o:spid="_x0000_s1097" style="width:53.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" fillcolor="#ee853d [3029]" strokecolor="#ed7d31 [3205]" strokeweight=".5pt">
                      <v:fill color2="#ec7a2d [3173]" rotate="t" colors="0 #f18c55;.5 #f67b28;1 #e56b17" focus="100%" type="gradient">
                        <o:fill v:ext="view" type="gradientUnscaled"/>
                      </v:fill>
                      <v:textbox inset=",0,2mm,0">
                        <w:txbxContent>
                          <w:p w14:paraId="5AE042CA" w14:textId="77777777" w:rsidR="006D0CFE" w:rsidRPr="00602831" w:rsidRDefault="006D0CFE" w:rsidP="00E412D7">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9</w:t>
                            </w:r>
                          </w:p>
                        </w:txbxContent>
                      </v:textbox>
                      <w10:anchorlock/>
                    </v:rect>
                  </w:pict>
                </mc:Fallback>
              </mc:AlternateContent>
            </w:r>
          </w:p>
        </w:tc>
        <w:tc>
          <w:tcPr>
            <w:tcW w:w="1815" w:type="dxa"/>
            <w:vAlign w:val="bottom"/>
          </w:tcPr>
          <w:p w14:paraId="1C6DB58D" w14:textId="77777777" w:rsidR="00E412D7" w:rsidRPr="00671C22" w:rsidRDefault="00E412D7" w:rsidP="00A729FF">
            <w:pPr>
              <w:rPr>
                <w:rFonts w:ascii="Times New Roman" w:hAnsi="Times New Roman"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EAB259E" wp14:editId="06CF2A98">
                      <wp:extent cx="180000" cy="144000"/>
                      <wp:effectExtent l="0" t="0" r="10795" b="27940"/>
                      <wp:docPr id="2742" name="Rectangle 2742"/>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86F1A4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EAB259E" id="Rectangle 2742" o:spid="_x0000_s1098"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" fillcolor="#77b64e [3033]" strokecolor="#70ad47 [3209]" strokeweight=".5pt">
                      <v:fill color2="#6eaa46 [3177]" rotate="t" colors="0 #81b861;.5 #6fb242;1 #61a235" focus="100%" type="gradient">
                        <o:fill v:ext="view" type="gradientUnscaled"/>
                      </v:fill>
                      <v:textbox inset="0,0,0,0">
                        <w:txbxContent>
                          <w:p w14:paraId="686F1A4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r>
      <w:tr w:rsidR="00671C22" w:rsidRPr="00671C22" w14:paraId="444D5304" w14:textId="77777777" w:rsidTr="00671C22">
        <w:tc>
          <w:tcPr>
            <w:tcW w:w="5886" w:type="dxa"/>
          </w:tcPr>
          <w:p w14:paraId="5C343194"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Vieglā rūpniecība</w:t>
            </w:r>
          </w:p>
          <w:p w14:paraId="595EEF5A"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54A1B700" wp14:editId="5AF6542A">
                  <wp:extent cx="3600000" cy="216000"/>
                  <wp:effectExtent l="0" t="0" r="635" b="0"/>
                  <wp:docPr id="2747" name="Chart 2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c>
          <w:tcPr>
            <w:tcW w:w="1936" w:type="dxa"/>
            <w:vAlign w:val="bottom"/>
          </w:tcPr>
          <w:p w14:paraId="2A1141D0"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707AEF1" wp14:editId="3CCF2BAB">
                      <wp:extent cx="72000" cy="144000"/>
                      <wp:effectExtent l="0" t="0" r="23495" b="27940"/>
                      <wp:docPr id="69" name="Rectangle 6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94FC69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707AEF1" id="Rectangle 69" o:spid="_x0000_s1099"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" fillcolor="#ee853d [3029]" strokecolor="#ed7d31 [3205]" strokeweight=".5pt">
                      <v:fill color2="#ec7a2d [3173]" rotate="t" colors="0 #f18c55;.5 #f67b28;1 #e56b17" focus="100%" type="gradient">
                        <o:fill v:ext="view" type="gradientUnscaled"/>
                      </v:fill>
                      <v:textbox inset=",0,2mm,0">
                        <w:txbxContent>
                          <w:p w14:paraId="094FC69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73169489"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2CB09F9" wp14:editId="724A80E7">
                      <wp:extent cx="36000" cy="144000"/>
                      <wp:effectExtent l="0" t="0" r="21590" b="27940"/>
                      <wp:docPr id="2745" name="Rectangle 2745"/>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481B265"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2CB09F9" id="Rectangle 2745" o:spid="_x0000_s1100"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HRHflF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5481B265"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4.3%</w:t>
            </w:r>
          </w:p>
        </w:tc>
      </w:tr>
      <w:tr w:rsidR="00671C22" w:rsidRPr="00671C22" w14:paraId="038154BC" w14:textId="77777777" w:rsidTr="00671C22">
        <w:tc>
          <w:tcPr>
            <w:tcW w:w="5886" w:type="dxa"/>
          </w:tcPr>
          <w:p w14:paraId="6576950C"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Kokapstrāde</w:t>
            </w:r>
          </w:p>
          <w:p w14:paraId="1140C9F9"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07744" behindDoc="0" locked="0" layoutInCell="1" allowOverlap="1" wp14:anchorId="2F400A0A" wp14:editId="46CDFFAB">
                      <wp:simplePos x="0" y="0"/>
                      <wp:positionH relativeFrom="column">
                        <wp:posOffset>3161113</wp:posOffset>
                      </wp:positionH>
                      <wp:positionV relativeFrom="paragraph">
                        <wp:posOffset>129037</wp:posOffset>
                      </wp:positionV>
                      <wp:extent cx="131603" cy="88078"/>
                      <wp:effectExtent l="0" t="0" r="20955" b="26670"/>
                      <wp:wrapNone/>
                      <wp:docPr id="71" name="Straight Connector 1"/>
                      <wp:cNvGraphicFramePr/>
                      <a:graphic xmlns:a="http://schemas.openxmlformats.org/drawingml/2006/main">
                        <a:graphicData uri="http://schemas.microsoft.com/office/word/2010/wordprocessingShape">
                          <wps:wsp>
                            <wps:cNvCnPr/>
                            <wps:spPr>
                              <a:xfrm flipH="1">
                                <a:off x="0" y="0"/>
                                <a:ext cx="131603" cy="8807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72928C" id="Straight Connector 1"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10.15pt" to="259.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" strokecolor="#404040 [2429]" strokeweight=".5pt">
                      <v:stroke joinstyle="miter"/>
                    </v:line>
                  </w:pict>
                </mc:Fallback>
              </mc:AlternateContent>
            </w:r>
            <w:r w:rsidRPr="00671C22">
              <w:rPr>
                <w:noProof/>
                <w:color w:val="404040" w:themeColor="text1" w:themeTint="BF"/>
                <w:lang w:val="lv-LV"/>
              </w:rPr>
              <mc:AlternateContent>
                <mc:Choice Requires="wps">
                  <w:drawing>
                    <wp:anchor distT="0" distB="0" distL="114300" distR="114300" simplePos="0" relativeHeight="251806720" behindDoc="0" locked="0" layoutInCell="1" allowOverlap="1" wp14:anchorId="67D61B62" wp14:editId="1BE57DC2">
                      <wp:simplePos x="0" y="0"/>
                      <wp:positionH relativeFrom="column">
                        <wp:posOffset>2347140</wp:posOffset>
                      </wp:positionH>
                      <wp:positionV relativeFrom="paragraph">
                        <wp:posOffset>107895</wp:posOffset>
                      </wp:positionV>
                      <wp:extent cx="634266" cy="109728"/>
                      <wp:effectExtent l="0" t="0" r="13970" b="24130"/>
                      <wp:wrapNone/>
                      <wp:docPr id="70" name="Straight Connector 1"/>
                      <wp:cNvGraphicFramePr/>
                      <a:graphic xmlns:a="http://schemas.openxmlformats.org/drawingml/2006/main">
                        <a:graphicData uri="http://schemas.microsoft.com/office/word/2010/wordprocessingShape">
                          <wps:wsp>
                            <wps:cNvCnPr/>
                            <wps:spPr>
                              <a:xfrm flipH="1">
                                <a:off x="0" y="0"/>
                                <a:ext cx="634266" cy="10972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5B31A5" id="Straight Connector 1" o:spid="_x0000_s1026" style="position:absolute;flip:x;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8pt,8.5pt" to="234.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4E163851" wp14:editId="457B6826">
                  <wp:extent cx="3600000" cy="216000"/>
                  <wp:effectExtent l="0" t="0" r="635" b="0"/>
                  <wp:docPr id="2749" name="Chart 27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D911C69" w14:textId="77777777" w:rsidR="00E412D7" w:rsidRPr="00671C22" w:rsidRDefault="00E412D7" w:rsidP="00671C22">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   Viedie materiāli 16%</w:t>
            </w:r>
          </w:p>
        </w:tc>
        <w:tc>
          <w:tcPr>
            <w:tcW w:w="1936" w:type="dxa"/>
            <w:vAlign w:val="bottom"/>
          </w:tcPr>
          <w:p w14:paraId="42FBE8DF"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A5742C9" wp14:editId="70A9EFB5">
                      <wp:extent cx="828000" cy="144000"/>
                      <wp:effectExtent l="0" t="0" r="10795" b="27940"/>
                      <wp:docPr id="72" name="Rectangle 72"/>
                      <wp:cNvGraphicFramePr/>
                      <a:graphic xmlns:a="http://schemas.openxmlformats.org/drawingml/2006/main">
                        <a:graphicData uri="http://schemas.microsoft.com/office/word/2010/wordprocessingShape">
                          <wps:wsp>
                            <wps:cNvSpPr/>
                            <wps:spPr>
                              <a:xfrm>
                                <a:off x="0" y="0"/>
                                <a:ext cx="82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EA5A0F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A5742C9" id="Rectangle 72" o:spid="_x0000_s1101" style="width:65.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" fillcolor="#ee853d [3029]" strokecolor="#ed7d31 [3205]" strokeweight=".5pt">
                      <v:fill color2="#ec7a2d [3173]" rotate="t" colors="0 #f18c55;.5 #f67b28;1 #e56b17" focus="100%" type="gradient">
                        <o:fill v:ext="view" type="gradientUnscaled"/>
                      </v:fill>
                      <v:textbox inset=",0,2mm,0">
                        <w:txbxContent>
                          <w:p w14:paraId="0EA5A0F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v:textbox>
                      <w10:anchorlock/>
                    </v:rect>
                  </w:pict>
                </mc:Fallback>
              </mc:AlternateContent>
            </w:r>
          </w:p>
        </w:tc>
        <w:tc>
          <w:tcPr>
            <w:tcW w:w="1815" w:type="dxa"/>
            <w:vAlign w:val="bottom"/>
          </w:tcPr>
          <w:p w14:paraId="55218F3F" w14:textId="77777777" w:rsidR="00E412D7" w:rsidRPr="00671C22" w:rsidRDefault="00E412D7" w:rsidP="00A729FF">
            <w:pPr>
              <w:spacing w:after="0"/>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25DF907" wp14:editId="2A274834">
                      <wp:extent cx="180000" cy="144000"/>
                      <wp:effectExtent l="0" t="0" r="10795" b="27940"/>
                      <wp:docPr id="73" name="Rectangle 73"/>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31DCAA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25DF907" id="Rectangle 73" o:spid="_x0000_s1102"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" fillcolor="#77b64e [3033]" strokecolor="#70ad47 [3209]" strokeweight=".5pt">
                      <v:fill color2="#6eaa46 [3177]" rotate="t" colors="0 #81b861;.5 #6fb242;1 #61a235" focus="100%" type="gradient">
                        <o:fill v:ext="view" type="gradientUnscaled"/>
                      </v:fill>
                      <v:textbox inset="0,0,0,0">
                        <w:txbxContent>
                          <w:p w14:paraId="031DCAA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v:textbox>
                      <w10:anchorlock/>
                    </v:rect>
                  </w:pict>
                </mc:Fallback>
              </mc:AlternateContent>
            </w:r>
          </w:p>
        </w:tc>
      </w:tr>
      <w:tr w:rsidR="00671C22" w:rsidRPr="00671C22" w14:paraId="0667CE6D" w14:textId="77777777" w:rsidTr="00671C22">
        <w:tc>
          <w:tcPr>
            <w:tcW w:w="5886" w:type="dxa"/>
          </w:tcPr>
          <w:p w14:paraId="139C528B"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Papīra un papīra izstrādājumu ražošana</w:t>
            </w:r>
          </w:p>
          <w:p w14:paraId="6F175258"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4009B162" wp14:editId="4EE6C2CF">
                  <wp:extent cx="3600000" cy="216000"/>
                  <wp:effectExtent l="0" t="0" r="635"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c>
          <w:tcPr>
            <w:tcW w:w="1936" w:type="dxa"/>
            <w:vAlign w:val="bottom"/>
          </w:tcPr>
          <w:p w14:paraId="6CBEEE7B"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5CC609C" wp14:editId="0CA2F93F">
                      <wp:extent cx="36000" cy="144000"/>
                      <wp:effectExtent l="0" t="0" r="21590" b="27940"/>
                      <wp:docPr id="94" name="Rectangle 94"/>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8F419BF"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5CC609C" id="Rectangle 94" o:spid="_x0000_s1103"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28F419BF"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73CFCFE7"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3409EAE" wp14:editId="41146D46">
                      <wp:extent cx="72000" cy="144000"/>
                      <wp:effectExtent l="0" t="0" r="23495" b="27940"/>
                      <wp:docPr id="95" name="Rectangle 95"/>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78C8D41"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3409EAE" id="Rectangle 95" o:spid="_x0000_s1104"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" fillcolor="#77b64e [3033]" strokecolor="#70ad47 [3209]" strokeweight=".5pt">
                      <v:fill color2="#6eaa46 [3177]" rotate="t" colors="0 #81b861;.5 #6fb242;1 #61a235" focus="100%" type="gradient">
                        <o:fill v:ext="view" type="gradientUnscaled"/>
                      </v:fill>
                      <v:textbox inset=",0,2mm,0">
                        <w:txbxContent>
                          <w:p w14:paraId="378C8D41"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8%</w:t>
            </w:r>
          </w:p>
        </w:tc>
      </w:tr>
      <w:tr w:rsidR="00671C22" w:rsidRPr="00671C22" w14:paraId="635CC170" w14:textId="77777777" w:rsidTr="00671C22">
        <w:tc>
          <w:tcPr>
            <w:tcW w:w="5886" w:type="dxa"/>
          </w:tcPr>
          <w:p w14:paraId="5766E8AA"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Poligrāfija</w:t>
            </w:r>
          </w:p>
          <w:p w14:paraId="21F89D06" w14:textId="77777777" w:rsidR="00E412D7" w:rsidRPr="00671C22" w:rsidRDefault="00E412D7" w:rsidP="00671C22">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47B0FE21" wp14:editId="6C1220D0">
                  <wp:extent cx="3600000" cy="216000"/>
                  <wp:effectExtent l="0" t="0" r="635" b="0"/>
                  <wp:docPr id="2752" name="Chart 27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1936" w:type="dxa"/>
            <w:vAlign w:val="bottom"/>
          </w:tcPr>
          <w:p w14:paraId="59ACABCC"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E81A9D3" wp14:editId="1F5CCA9D">
                      <wp:extent cx="72000" cy="144000"/>
                      <wp:effectExtent l="0" t="0" r="23495" b="27940"/>
                      <wp:docPr id="2753" name="Rectangle 2753"/>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613D16E"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E81A9D3" id="Rectangle 2753" o:spid="_x0000_s1105"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DivApJ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2613D16E"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504788ED"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5D59D09" wp14:editId="2EF63E5C">
                      <wp:extent cx="216000" cy="144000"/>
                      <wp:effectExtent l="0" t="0" r="12700" b="27940"/>
                      <wp:docPr id="82" name="Rectangle 82"/>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156222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5D59D09" id="Rectangle 82" o:spid="_x0000_s1106"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" fillcolor="#77b64e [3033]" strokecolor="#70ad47 [3209]" strokeweight=".5pt">
                      <v:fill color2="#6eaa46 [3177]" rotate="t" colors="0 #81b861;.5 #6fb242;1 #61a235" focus="100%" type="gradient">
                        <o:fill v:ext="view" type="gradientUnscaled"/>
                      </v:fill>
                      <v:textbox inset="0,0,0,0">
                        <w:txbxContent>
                          <w:p w14:paraId="6156222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v:textbox>
                      <w10:anchorlock/>
                    </v:rect>
                  </w:pict>
                </mc:Fallback>
              </mc:AlternateContent>
            </w:r>
          </w:p>
        </w:tc>
      </w:tr>
      <w:tr w:rsidR="00671C22" w:rsidRPr="00671C22" w14:paraId="6B0A2FB2" w14:textId="77777777" w:rsidTr="00671C22">
        <w:tc>
          <w:tcPr>
            <w:tcW w:w="5886" w:type="dxa"/>
          </w:tcPr>
          <w:p w14:paraId="7875E19E"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Ķīmisko vielu un produktu ražošana</w:t>
            </w:r>
          </w:p>
          <w:p w14:paraId="5D5D54DF"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7C30BF7" wp14:editId="50AED394">
                  <wp:extent cx="3600000" cy="216000"/>
                  <wp:effectExtent l="0" t="0" r="635"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c>
        <w:tc>
          <w:tcPr>
            <w:tcW w:w="1936" w:type="dxa"/>
            <w:vAlign w:val="bottom"/>
          </w:tcPr>
          <w:p w14:paraId="608DCD32"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DF7AE3A" wp14:editId="01E3E2A2">
                      <wp:extent cx="828000" cy="144000"/>
                      <wp:effectExtent l="0" t="0" r="10795" b="27940"/>
                      <wp:docPr id="86" name="Rectangle 86"/>
                      <wp:cNvGraphicFramePr/>
                      <a:graphic xmlns:a="http://schemas.openxmlformats.org/drawingml/2006/main">
                        <a:graphicData uri="http://schemas.microsoft.com/office/word/2010/wordprocessingShape">
                          <wps:wsp>
                            <wps:cNvSpPr/>
                            <wps:spPr>
                              <a:xfrm>
                                <a:off x="0" y="0"/>
                                <a:ext cx="82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0683C8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DF7AE3A" id="Rectangle 86" o:spid="_x0000_s1107" style="width:65.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40683C8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v:textbox>
                      <w10:anchorlock/>
                    </v:rect>
                  </w:pict>
                </mc:Fallback>
              </mc:AlternateContent>
            </w:r>
          </w:p>
        </w:tc>
        <w:tc>
          <w:tcPr>
            <w:tcW w:w="1815" w:type="dxa"/>
            <w:vAlign w:val="bottom"/>
          </w:tcPr>
          <w:p w14:paraId="3B05DD5E" w14:textId="77777777" w:rsidR="00E412D7" w:rsidRPr="00671C22" w:rsidRDefault="00E412D7" w:rsidP="00A729FF">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E7A021F" wp14:editId="49B02B9E">
                      <wp:extent cx="180000" cy="144000"/>
                      <wp:effectExtent l="0" t="0" r="10795" b="27940"/>
                      <wp:docPr id="87" name="Rectangle 87"/>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9E70080"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E7A021F" id="Rectangle 87" o:spid="_x0000_s1108"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" fillcolor="#77b64e [3033]" strokecolor="#70ad47 [3209]" strokeweight=".5pt">
                      <v:fill color2="#6eaa46 [3177]" rotate="t" colors="0 #81b861;.5 #6fb242;1 #61a235" focus="100%" type="gradient">
                        <o:fill v:ext="view" type="gradientUnscaled"/>
                      </v:fill>
                      <v:textbox inset="0,0,0,0">
                        <w:txbxContent>
                          <w:p w14:paraId="79E70080"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v:textbox>
                      <w10:anchorlock/>
                    </v:rect>
                  </w:pict>
                </mc:Fallback>
              </mc:AlternateContent>
            </w:r>
          </w:p>
        </w:tc>
      </w:tr>
      <w:tr w:rsidR="00671C22" w:rsidRPr="00671C22" w14:paraId="6B2177B3" w14:textId="77777777" w:rsidTr="00671C22">
        <w:tc>
          <w:tcPr>
            <w:tcW w:w="5886" w:type="dxa"/>
          </w:tcPr>
          <w:p w14:paraId="00D4A39F"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Farmācija</w:t>
            </w:r>
          </w:p>
          <w:p w14:paraId="7895CA39"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08768" behindDoc="0" locked="0" layoutInCell="1" allowOverlap="1" wp14:anchorId="06861A67" wp14:editId="61AF9844">
                      <wp:simplePos x="0" y="0"/>
                      <wp:positionH relativeFrom="column">
                        <wp:posOffset>3161113</wp:posOffset>
                      </wp:positionH>
                      <wp:positionV relativeFrom="paragraph">
                        <wp:posOffset>98741</wp:posOffset>
                      </wp:positionV>
                      <wp:extent cx="397364" cy="119343"/>
                      <wp:effectExtent l="0" t="0" r="22225" b="33655"/>
                      <wp:wrapNone/>
                      <wp:docPr id="89" name="Straight Connector 1"/>
                      <wp:cNvGraphicFramePr/>
                      <a:graphic xmlns:a="http://schemas.openxmlformats.org/drawingml/2006/main">
                        <a:graphicData uri="http://schemas.microsoft.com/office/word/2010/wordprocessingShape">
                          <wps:wsp>
                            <wps:cNvCnPr/>
                            <wps:spPr>
                              <a:xfrm flipH="1">
                                <a:off x="0" y="0"/>
                                <a:ext cx="397364" cy="119343"/>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A5DF0D" id="Straight Connector 1"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7.75pt" to="280.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2871410C" wp14:editId="1BD922C2">
                  <wp:extent cx="3600000" cy="216000"/>
                  <wp:effectExtent l="0" t="0" r="635"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57BE725" w14:textId="77777777" w:rsidR="00E412D7" w:rsidRPr="00671C22" w:rsidRDefault="00E412D7" w:rsidP="00671C22">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0.1%</w:t>
            </w:r>
          </w:p>
        </w:tc>
        <w:tc>
          <w:tcPr>
            <w:tcW w:w="1936" w:type="dxa"/>
            <w:vAlign w:val="bottom"/>
          </w:tcPr>
          <w:p w14:paraId="1D5F2DD1"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4172532" wp14:editId="36FADC43">
                      <wp:extent cx="72000" cy="144000"/>
                      <wp:effectExtent l="0" t="0" r="23495" b="27940"/>
                      <wp:docPr id="2754" name="Rectangle 2754"/>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E0B193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4172532" id="Rectangle 2754" o:spid="_x0000_s1109"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B+Og9h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2E0B193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676D6751" w14:textId="77777777" w:rsidR="00E412D7" w:rsidRPr="00671C22" w:rsidRDefault="00E412D7" w:rsidP="00671C22">
            <w:pPr>
              <w:spacing w:after="200"/>
              <w:ind w:right="-113"/>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0E0BBCC" wp14:editId="5891698F">
                      <wp:extent cx="972000" cy="144000"/>
                      <wp:effectExtent l="0" t="0" r="19050" b="27940"/>
                      <wp:docPr id="92" name="Rectangle 92"/>
                      <wp:cNvGraphicFramePr/>
                      <a:graphic xmlns:a="http://schemas.openxmlformats.org/drawingml/2006/main">
                        <a:graphicData uri="http://schemas.microsoft.com/office/word/2010/wordprocessingShape">
                          <wps:wsp>
                            <wps:cNvSpPr/>
                            <wps:spPr>
                              <a:xfrm>
                                <a:off x="0" y="0"/>
                                <a:ext cx="9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AD2862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50E0BBCC" id="Rectangle 92" o:spid="_x0000_s1110" style="width:76.5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7AD2862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99%</w:t>
                            </w:r>
                          </w:p>
                        </w:txbxContent>
                      </v:textbox>
                      <w10:anchorlock/>
                    </v:rect>
                  </w:pict>
                </mc:Fallback>
              </mc:AlternateContent>
            </w:r>
          </w:p>
        </w:tc>
      </w:tr>
      <w:tr w:rsidR="00671C22" w:rsidRPr="00671C22" w14:paraId="1E66D0CD" w14:textId="77777777" w:rsidTr="00671C22">
        <w:tc>
          <w:tcPr>
            <w:tcW w:w="5886" w:type="dxa"/>
          </w:tcPr>
          <w:p w14:paraId="7DF9EFBB"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Gumijas un plastmasas izstrādājumu ražošana</w:t>
            </w:r>
          </w:p>
          <w:p w14:paraId="786ED3BD"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09792" behindDoc="0" locked="0" layoutInCell="1" allowOverlap="1" wp14:anchorId="5D8B74BB" wp14:editId="4A0A0559">
                      <wp:simplePos x="0" y="0"/>
                      <wp:positionH relativeFrom="column">
                        <wp:posOffset>3499389</wp:posOffset>
                      </wp:positionH>
                      <wp:positionV relativeFrom="paragraph">
                        <wp:posOffset>97725</wp:posOffset>
                      </wp:positionV>
                      <wp:extent cx="58599" cy="115474"/>
                      <wp:effectExtent l="0" t="0" r="36830" b="37465"/>
                      <wp:wrapNone/>
                      <wp:docPr id="2755" name="Straight Connector 1"/>
                      <wp:cNvGraphicFramePr/>
                      <a:graphic xmlns:a="http://schemas.openxmlformats.org/drawingml/2006/main">
                        <a:graphicData uri="http://schemas.microsoft.com/office/word/2010/wordprocessingShape">
                          <wps:wsp>
                            <wps:cNvCnPr/>
                            <wps:spPr>
                              <a:xfrm flipH="1">
                                <a:off x="0" y="0"/>
                                <a:ext cx="58599" cy="115474"/>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F46008" id="Straight Connector 1"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5pt,7.7pt" to="280.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7D7BF1E2" wp14:editId="16FB610B">
                  <wp:extent cx="3600000" cy="216000"/>
                  <wp:effectExtent l="0" t="0" r="635" b="0"/>
                  <wp:docPr id="2756" name="Chart 27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EBDEEC6" w14:textId="77777777" w:rsidR="00E412D7" w:rsidRPr="00671C22" w:rsidRDefault="00E412D7" w:rsidP="00671C22">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IT 1%</w:t>
            </w:r>
          </w:p>
        </w:tc>
        <w:tc>
          <w:tcPr>
            <w:tcW w:w="1936" w:type="dxa"/>
            <w:vAlign w:val="bottom"/>
          </w:tcPr>
          <w:p w14:paraId="677DF82C"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4C692E0" wp14:editId="10FD77D7">
                      <wp:extent cx="72000" cy="144000"/>
                      <wp:effectExtent l="0" t="0" r="23495" b="27940"/>
                      <wp:docPr id="2759" name="Rectangle 275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9726594"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4C692E0" id="Rectangle 2759" o:spid="_x0000_s111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BMlg+7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79726594"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66A68C72" w14:textId="77777777" w:rsidR="00E412D7" w:rsidRPr="00671C22" w:rsidRDefault="00E412D7" w:rsidP="00671C22">
            <w:pPr>
              <w:spacing w:after="20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6EB2C20" wp14:editId="6708AA3B">
                      <wp:extent cx="216000" cy="144000"/>
                      <wp:effectExtent l="0" t="0" r="12700" b="27940"/>
                      <wp:docPr id="2758" name="Rectangle 2758"/>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4AFDB1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6EB2C20" id="Rectangle 2758" o:spid="_x0000_s1112"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34AFDB13"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26%</w:t>
                            </w:r>
                          </w:p>
                        </w:txbxContent>
                      </v:textbox>
                      <w10:anchorlock/>
                    </v:rect>
                  </w:pict>
                </mc:Fallback>
              </mc:AlternateContent>
            </w:r>
          </w:p>
        </w:tc>
      </w:tr>
      <w:tr w:rsidR="00671C22" w:rsidRPr="00671C22" w14:paraId="14873343" w14:textId="77777777" w:rsidTr="00671C22">
        <w:tc>
          <w:tcPr>
            <w:tcW w:w="5886" w:type="dxa"/>
          </w:tcPr>
          <w:p w14:paraId="696504B6"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Nemetālisko minerālu izstrādājumu ražošana</w:t>
            </w:r>
          </w:p>
          <w:p w14:paraId="6372BBD1" w14:textId="77777777" w:rsidR="00E412D7" w:rsidRPr="00671C22" w:rsidRDefault="00E412D7" w:rsidP="00671C22">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527774C5" wp14:editId="4BC79384">
                  <wp:extent cx="3600000" cy="216000"/>
                  <wp:effectExtent l="0" t="0" r="635" b="0"/>
                  <wp:docPr id="2762" name="Chart 27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c>
          <w:tcPr>
            <w:tcW w:w="1936" w:type="dxa"/>
            <w:vAlign w:val="bottom"/>
          </w:tcPr>
          <w:p w14:paraId="439C2AE0"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27302A6" wp14:editId="51397006">
                      <wp:extent cx="180000" cy="144000"/>
                      <wp:effectExtent l="0" t="0" r="10795" b="27940"/>
                      <wp:docPr id="2760" name="Rectangle 2760"/>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9742890"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27302A6" id="Rectangle 2760" o:spid="_x0000_s1113"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" fillcolor="#ee853d [3029]" strokecolor="#ed7d31 [3205]" strokeweight=".5pt">
                      <v:fill color2="#ec7a2d [3173]" rotate="t" colors="0 #f18c55;.5 #f67b28;1 #e56b17" focus="100%" type="gradient">
                        <o:fill v:ext="view" type="gradientUnscaled"/>
                      </v:fill>
                      <v:textbox inset="0,0,0,0">
                        <w:txbxContent>
                          <w:p w14:paraId="59742890"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v:textbox>
                      <w10:anchorlock/>
                    </v:rect>
                  </w:pict>
                </mc:Fallback>
              </mc:AlternateContent>
            </w:r>
          </w:p>
        </w:tc>
        <w:tc>
          <w:tcPr>
            <w:tcW w:w="1815" w:type="dxa"/>
            <w:vAlign w:val="bottom"/>
          </w:tcPr>
          <w:p w14:paraId="5925A712" w14:textId="77777777" w:rsidR="00E412D7" w:rsidRPr="00671C22" w:rsidRDefault="00E412D7" w:rsidP="00671C22">
            <w:pPr>
              <w:spacing w:after="20"/>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38B683A" wp14:editId="362A4EF0">
                      <wp:extent cx="216000" cy="144000"/>
                      <wp:effectExtent l="0" t="0" r="12700" b="27940"/>
                      <wp:docPr id="2761" name="Rectangle 2761"/>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845132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38B683A" id="Rectangle 2761" o:spid="_x0000_s1114"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5845132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671C22" w:rsidRPr="00671C22" w14:paraId="622B15F3" w14:textId="77777777" w:rsidTr="00671C22">
        <w:tc>
          <w:tcPr>
            <w:tcW w:w="5886" w:type="dxa"/>
          </w:tcPr>
          <w:p w14:paraId="21C63D06"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Metālu ražošana</w:t>
            </w:r>
          </w:p>
          <w:p w14:paraId="4D1FE50C"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10232D2D" wp14:editId="3088BE9D">
                  <wp:extent cx="3600000" cy="216000"/>
                  <wp:effectExtent l="0" t="0" r="635" b="0"/>
                  <wp:docPr id="2765" name="Chart 27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c>
        <w:tc>
          <w:tcPr>
            <w:tcW w:w="1936" w:type="dxa"/>
            <w:vAlign w:val="bottom"/>
          </w:tcPr>
          <w:p w14:paraId="5BA2DD57"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9054768" wp14:editId="2A91275E">
                      <wp:extent cx="36000" cy="144000"/>
                      <wp:effectExtent l="0" t="0" r="21590" b="27940"/>
                      <wp:docPr id="2763" name="Rectangle 2763"/>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CFC75C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9054768" id="Rectangle 2763" o:spid="_x0000_s1115"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6CFC75C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12124699"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D9FF8AC" wp14:editId="1D13A8D1">
                      <wp:extent cx="3600" cy="144000"/>
                      <wp:effectExtent l="0" t="0" r="34925" b="27940"/>
                      <wp:docPr id="2764" name="Rectangle 2764"/>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C3FB02F"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D9FF8AC" id="Rectangle 2764" o:spid="_x0000_s1116"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2C3FB02F"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0.004%</w:t>
            </w:r>
          </w:p>
        </w:tc>
      </w:tr>
      <w:tr w:rsidR="00671C22" w:rsidRPr="00671C22" w14:paraId="4083BEEC" w14:textId="77777777" w:rsidTr="00671C22">
        <w:tc>
          <w:tcPr>
            <w:tcW w:w="5886" w:type="dxa"/>
          </w:tcPr>
          <w:p w14:paraId="29F5F83A"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Gatavo metālizstrādājumu ražošana</w:t>
            </w:r>
          </w:p>
          <w:p w14:paraId="5C408097"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10816" behindDoc="0" locked="0" layoutInCell="1" allowOverlap="1" wp14:anchorId="16401499" wp14:editId="3362EDAD">
                      <wp:simplePos x="0" y="0"/>
                      <wp:positionH relativeFrom="column">
                        <wp:posOffset>312202</wp:posOffset>
                      </wp:positionH>
                      <wp:positionV relativeFrom="paragraph">
                        <wp:posOffset>128476</wp:posOffset>
                      </wp:positionV>
                      <wp:extent cx="132139" cy="116282"/>
                      <wp:effectExtent l="0" t="0" r="20320" b="36195"/>
                      <wp:wrapNone/>
                      <wp:docPr id="2766" name="Straight Connector 1"/>
                      <wp:cNvGraphicFramePr/>
                      <a:graphic xmlns:a="http://schemas.openxmlformats.org/drawingml/2006/main">
                        <a:graphicData uri="http://schemas.microsoft.com/office/word/2010/wordprocessingShape">
                          <wps:wsp>
                            <wps:cNvCnPr/>
                            <wps:spPr>
                              <a:xfrm>
                                <a:off x="0" y="0"/>
                                <a:ext cx="132139" cy="116282"/>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9378C1" id="Straight Connector 1"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0.1pt" to="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7544D33F" wp14:editId="6C690A13">
                  <wp:extent cx="3600000" cy="216000"/>
                  <wp:effectExtent l="0" t="0" r="635" b="0"/>
                  <wp:docPr id="2767" name="Chart 27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192118C" w14:textId="77777777" w:rsidR="00E412D7" w:rsidRPr="00671C22" w:rsidRDefault="00E412D7" w:rsidP="00A729FF">
            <w:pPr>
              <w:spacing w:before="60"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16%</w:t>
            </w:r>
          </w:p>
        </w:tc>
        <w:tc>
          <w:tcPr>
            <w:tcW w:w="1936" w:type="dxa"/>
            <w:vAlign w:val="bottom"/>
          </w:tcPr>
          <w:p w14:paraId="4BB808E4"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4B47437" wp14:editId="69DB1873">
                      <wp:extent cx="216000" cy="144000"/>
                      <wp:effectExtent l="0" t="0" r="12700" b="27940"/>
                      <wp:docPr id="2768" name="Rectangle 2768"/>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256C0D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4B47437" id="Rectangle 2768" o:spid="_x0000_s1117"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" fillcolor="#ee853d [3029]" strokecolor="#ed7d31 [3205]" strokeweight=".5pt">
                      <v:fill color2="#ec7a2d [3173]" rotate="t" colors="0 #f18c55;.5 #f67b28;1 #e56b17" focus="100%" type="gradient">
                        <o:fill v:ext="view" type="gradientUnscaled"/>
                      </v:fill>
                      <v:textbox inset="0,0,0,0">
                        <w:txbxContent>
                          <w:p w14:paraId="2256C0D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0.6</w:t>
                            </w:r>
                          </w:p>
                        </w:txbxContent>
                      </v:textbox>
                      <w10:anchorlock/>
                    </v:rect>
                  </w:pict>
                </mc:Fallback>
              </mc:AlternateContent>
            </w:r>
          </w:p>
        </w:tc>
        <w:tc>
          <w:tcPr>
            <w:tcW w:w="1815" w:type="dxa"/>
            <w:vAlign w:val="bottom"/>
          </w:tcPr>
          <w:p w14:paraId="6E39F548" w14:textId="77777777" w:rsidR="00E412D7" w:rsidRPr="00671C22" w:rsidRDefault="00E412D7" w:rsidP="00A729FF">
            <w:pPr>
              <w:spacing w:after="24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545F601" wp14:editId="37FB525D">
                      <wp:extent cx="72000" cy="144000"/>
                      <wp:effectExtent l="0" t="0" r="23495" b="27940"/>
                      <wp:docPr id="2769" name="Rectangle 276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5308956"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545F601" id="Rectangle 2769" o:spid="_x0000_s1118"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" fillcolor="#77b64e [3033]" strokecolor="#70ad47 [3209]" strokeweight=".5pt">
                      <v:fill color2="#6eaa46 [3177]" rotate="t" colors="0 #81b861;.5 #6fb242;1 #61a235" focus="100%" type="gradient">
                        <o:fill v:ext="view" type="gradientUnscaled"/>
                      </v:fill>
                      <v:textbox inset=",0,2mm,0">
                        <w:txbxContent>
                          <w:p w14:paraId="75308956"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10%</w:t>
            </w:r>
          </w:p>
        </w:tc>
      </w:tr>
      <w:tr w:rsidR="00671C22" w:rsidRPr="00671C22" w14:paraId="09903E14" w14:textId="77777777" w:rsidTr="00671C22">
        <w:tc>
          <w:tcPr>
            <w:tcW w:w="5886" w:type="dxa"/>
          </w:tcPr>
          <w:p w14:paraId="19402FA4"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Datoru, elektronisko un optisko iekārtu ražošana</w:t>
            </w:r>
          </w:p>
          <w:p w14:paraId="4E705A21"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F9396FF" wp14:editId="1C148CFB">
                  <wp:extent cx="3600000" cy="216000"/>
                  <wp:effectExtent l="0" t="0" r="635" b="0"/>
                  <wp:docPr id="2771" name="Chart 27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c>
        <w:tc>
          <w:tcPr>
            <w:tcW w:w="1936" w:type="dxa"/>
            <w:vAlign w:val="bottom"/>
          </w:tcPr>
          <w:p w14:paraId="473E7CA1"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B713294" wp14:editId="20AE36DA">
                      <wp:extent cx="72000" cy="144000"/>
                      <wp:effectExtent l="0" t="0" r="23495" b="27940"/>
                      <wp:docPr id="2772" name="Rectangle 277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2119FE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B713294" id="Rectangle 2772" o:spid="_x0000_s1119"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" fillcolor="#ee853d [3029]" strokecolor="#ed7d31 [3205]" strokeweight=".5pt">
                      <v:fill color2="#ec7a2d [3173]" rotate="t" colors="0 #f18c55;.5 #f67b28;1 #e56b17" focus="100%" type="gradient">
                        <o:fill v:ext="view" type="gradientUnscaled"/>
                      </v:fill>
                      <v:textbox inset=",0,2mm,0">
                        <w:txbxContent>
                          <w:p w14:paraId="62119FE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434001C2" w14:textId="77777777" w:rsidR="00E412D7" w:rsidRPr="00671C22" w:rsidRDefault="00E412D7" w:rsidP="00A729FF">
            <w:pPr>
              <w:spacing w:after="100" w:afterAutospacing="1"/>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67B0FED" wp14:editId="4A1EE2EB">
                      <wp:extent cx="216000" cy="144000"/>
                      <wp:effectExtent l="0" t="0" r="12700" b="27940"/>
                      <wp:docPr id="2773" name="Rectangle 2773"/>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9303DE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567B0FED" id="Rectangle 2773" o:spid="_x0000_s1120"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" fillcolor="#77b64e [3033]" strokecolor="#70ad47 [3209]" strokeweight=".5pt">
                      <v:fill color2="#6eaa46 [3177]" rotate="t" colors="0 #81b861;.5 #6fb242;1 #61a235" focus="100%" type="gradient">
                        <o:fill v:ext="view" type="gradientUnscaled"/>
                      </v:fill>
                      <v:textbox inset="0,0,0,0">
                        <w:txbxContent>
                          <w:p w14:paraId="59303DE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r>
      <w:tr w:rsidR="00671C22" w:rsidRPr="00671C22" w14:paraId="163086EC" w14:textId="77777777" w:rsidTr="00671C22">
        <w:tc>
          <w:tcPr>
            <w:tcW w:w="5886" w:type="dxa"/>
          </w:tcPr>
          <w:p w14:paraId="7DAA4D7E"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Elektrisko iekārtu ražošana</w:t>
            </w:r>
          </w:p>
          <w:p w14:paraId="096BDEE0"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1DF439D3" wp14:editId="3D5B0F12">
                  <wp:extent cx="3600000" cy="216000"/>
                  <wp:effectExtent l="0" t="0" r="635" b="0"/>
                  <wp:docPr id="2776" name="Chart 27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c>
        <w:tc>
          <w:tcPr>
            <w:tcW w:w="1936" w:type="dxa"/>
            <w:vAlign w:val="bottom"/>
          </w:tcPr>
          <w:p w14:paraId="0A51F3D9"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95E00F3" wp14:editId="56575B31">
                      <wp:extent cx="72000" cy="144000"/>
                      <wp:effectExtent l="0" t="0" r="23495" b="27940"/>
                      <wp:docPr id="2777" name="Rectangle 2777"/>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AC3B0B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95E00F3" id="Rectangle 2777" o:spid="_x0000_s112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CdlFmB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2AC3B0B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05046F5A"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0525CBC" wp14:editId="22BC94C1">
                      <wp:extent cx="360000" cy="144000"/>
                      <wp:effectExtent l="0" t="0" r="21590" b="27940"/>
                      <wp:docPr id="2778" name="Rectangle 2778"/>
                      <wp:cNvGraphicFramePr/>
                      <a:graphic xmlns:a="http://schemas.openxmlformats.org/drawingml/2006/main">
                        <a:graphicData uri="http://schemas.microsoft.com/office/word/2010/wordprocessingShape">
                          <wps:wsp>
                            <wps:cNvSpPr/>
                            <wps:spPr>
                              <a:xfrm>
                                <a:off x="0" y="0"/>
                                <a:ext cx="36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05F489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41%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0525CBC" id="Rectangle 2778" o:spid="_x0000_s1122" style="width:28.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305F489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41%</w:t>
                            </w:r>
                          </w:p>
                        </w:txbxContent>
                      </v:textbox>
                      <w10:anchorlock/>
                    </v:rect>
                  </w:pict>
                </mc:Fallback>
              </mc:AlternateContent>
            </w:r>
          </w:p>
        </w:tc>
      </w:tr>
    </w:tbl>
    <w:p w14:paraId="2B70D885" w14:textId="77777777" w:rsidR="00A729FF" w:rsidRDefault="00A729FF">
      <w:r>
        <w:br w:type="page"/>
      </w:r>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1936"/>
        <w:gridCol w:w="1815"/>
      </w:tblGrid>
      <w:tr w:rsidR="00671C22" w:rsidRPr="00671C22" w14:paraId="010FFF24" w14:textId="77777777" w:rsidTr="00671C22">
        <w:tc>
          <w:tcPr>
            <w:tcW w:w="5886" w:type="dxa"/>
          </w:tcPr>
          <w:p w14:paraId="5EB4BA30" w14:textId="1F26B816"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lastRenderedPageBreak/>
              <w:t>Iekārtu, mehānismu un darba mašīnu ražošana</w:t>
            </w:r>
          </w:p>
          <w:p w14:paraId="5657B4F4"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11840" behindDoc="0" locked="0" layoutInCell="1" allowOverlap="1" wp14:anchorId="37A37EB7" wp14:editId="1640FAB7">
                      <wp:simplePos x="0" y="0"/>
                      <wp:positionH relativeFrom="column">
                        <wp:posOffset>26783</wp:posOffset>
                      </wp:positionH>
                      <wp:positionV relativeFrom="paragraph">
                        <wp:posOffset>101552</wp:posOffset>
                      </wp:positionV>
                      <wp:extent cx="195565" cy="153035"/>
                      <wp:effectExtent l="0" t="0" r="33655" b="37465"/>
                      <wp:wrapNone/>
                      <wp:docPr id="2779" name="Straight Connector 1"/>
                      <wp:cNvGraphicFramePr/>
                      <a:graphic xmlns:a="http://schemas.openxmlformats.org/drawingml/2006/main">
                        <a:graphicData uri="http://schemas.microsoft.com/office/word/2010/wordprocessingShape">
                          <wps:wsp>
                            <wps:cNvCnPr/>
                            <wps:spPr>
                              <a:xfrm>
                                <a:off x="0" y="0"/>
                                <a:ext cx="195565" cy="153035"/>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D289F6" id="Straight Connector 1"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8pt" to="1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" strokecolor="#404040 [2429]" strokeweight=".5pt">
                      <v:stroke joinstyle="miter"/>
                    </v:line>
                  </w:pict>
                </mc:Fallback>
              </mc:AlternateContent>
            </w:r>
            <w:r w:rsidRPr="00671C22">
              <w:rPr>
                <w:noProof/>
                <w:color w:val="404040" w:themeColor="text1" w:themeTint="BF"/>
                <w:lang w:val="lv-LV"/>
              </w:rPr>
              <mc:AlternateContent>
                <mc:Choice Requires="wps">
                  <w:drawing>
                    <wp:anchor distT="0" distB="0" distL="114300" distR="114300" simplePos="0" relativeHeight="251812864" behindDoc="0" locked="0" layoutInCell="1" allowOverlap="1" wp14:anchorId="55DEF5DA" wp14:editId="658A8EF3">
                      <wp:simplePos x="0" y="0"/>
                      <wp:positionH relativeFrom="column">
                        <wp:posOffset>349201</wp:posOffset>
                      </wp:positionH>
                      <wp:positionV relativeFrom="paragraph">
                        <wp:posOffset>101552</wp:posOffset>
                      </wp:positionV>
                      <wp:extent cx="486271" cy="153281"/>
                      <wp:effectExtent l="0" t="0" r="28575" b="37465"/>
                      <wp:wrapNone/>
                      <wp:docPr id="2781" name="Straight Connector 1"/>
                      <wp:cNvGraphicFramePr/>
                      <a:graphic xmlns:a="http://schemas.openxmlformats.org/drawingml/2006/main">
                        <a:graphicData uri="http://schemas.microsoft.com/office/word/2010/wordprocessingShape">
                          <wps:wsp>
                            <wps:cNvCnPr/>
                            <wps:spPr>
                              <a:xfrm>
                                <a:off x="0" y="0"/>
                                <a:ext cx="486271" cy="153281"/>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F6CC2F" id="Straight Connector 1"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pt" to="65.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0F9AE98E" wp14:editId="44FEA7EE">
                  <wp:extent cx="3600000" cy="216000"/>
                  <wp:effectExtent l="0" t="0" r="635" b="0"/>
                  <wp:docPr id="2780" name="Chart 27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DC5D598"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IT 0.0003% Viedā enerģētika 18%</w:t>
            </w:r>
          </w:p>
        </w:tc>
        <w:tc>
          <w:tcPr>
            <w:tcW w:w="1936" w:type="dxa"/>
            <w:vAlign w:val="bottom"/>
          </w:tcPr>
          <w:p w14:paraId="29A02A12"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87D29E7" wp14:editId="74BD77F4">
                      <wp:extent cx="72000" cy="144000"/>
                      <wp:effectExtent l="0" t="0" r="23495" b="27940"/>
                      <wp:docPr id="2782" name="Rectangle 278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27119E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87D29E7" id="Rectangle 2782" o:spid="_x0000_s1123"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" fillcolor="#ee853d [3029]" strokecolor="#ed7d31 [3205]" strokeweight=".5pt">
                      <v:fill color2="#ec7a2d [3173]" rotate="t" colors="0 #f18c55;.5 #f67b28;1 #e56b17" focus="100%" type="gradient">
                        <o:fill v:ext="view" type="gradientUnscaled"/>
                      </v:fill>
                      <v:textbox inset=",0,2mm,0">
                        <w:txbxContent>
                          <w:p w14:paraId="527119E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007AC624" w14:textId="77777777" w:rsidR="00E412D7" w:rsidRPr="00671C22" w:rsidRDefault="00E412D7" w:rsidP="00A729FF">
            <w:pPr>
              <w:spacing w:after="24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3AFC15B" wp14:editId="28998153">
                      <wp:extent cx="216000" cy="144000"/>
                      <wp:effectExtent l="0" t="0" r="12700" b="27940"/>
                      <wp:docPr id="2784" name="Rectangle 2784"/>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7FBAA94"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3AFC15B" id="Rectangle 2784" o:spid="_x0000_s1124"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" fillcolor="#77b64e [3033]" strokecolor="#70ad47 [3209]" strokeweight=".5pt">
                      <v:fill color2="#6eaa46 [3177]" rotate="t" colors="0 #81b861;.5 #6fb242;1 #61a235" focus="100%" type="gradient">
                        <o:fill v:ext="view" type="gradientUnscaled"/>
                      </v:fill>
                      <v:textbox inset="0,0,0,0">
                        <w:txbxContent>
                          <w:p w14:paraId="57FBAA94"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671C22" w:rsidRPr="00671C22" w14:paraId="53EEBE5D" w14:textId="77777777" w:rsidTr="00671C22">
        <w:tc>
          <w:tcPr>
            <w:tcW w:w="5886" w:type="dxa"/>
          </w:tcPr>
          <w:p w14:paraId="5DBBB410"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Automobiļu un piekabju ražošana</w:t>
            </w:r>
          </w:p>
          <w:p w14:paraId="04F7A0B2"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240308A6" wp14:editId="236F8453">
                  <wp:extent cx="3600000" cy="216000"/>
                  <wp:effectExtent l="0" t="0" r="635" b="0"/>
                  <wp:docPr id="2786" name="Chart 27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c>
        <w:tc>
          <w:tcPr>
            <w:tcW w:w="1936" w:type="dxa"/>
            <w:vAlign w:val="bottom"/>
          </w:tcPr>
          <w:p w14:paraId="2ADC6D7C"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8342A97" wp14:editId="54528C71">
                      <wp:extent cx="72000" cy="144000"/>
                      <wp:effectExtent l="0" t="0" r="23495" b="27940"/>
                      <wp:docPr id="2787" name="Rectangle 2787"/>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CCBCCA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8342A97" id="Rectangle 2787" o:spid="_x0000_s1125"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BCJX7w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6CCBCCA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6560F6F3"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DE29D9E" wp14:editId="79C5BD0B">
                      <wp:extent cx="18000" cy="144000"/>
                      <wp:effectExtent l="0" t="0" r="20320" b="27940"/>
                      <wp:docPr id="2788" name="Rectangle 2788"/>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177EBAD"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DE29D9E" id="Rectangle 2788" o:spid="_x0000_s1126"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BcHJ8+aAIAACw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6177EBAD"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1.9%</w:t>
            </w:r>
          </w:p>
        </w:tc>
      </w:tr>
      <w:tr w:rsidR="00671C22" w:rsidRPr="00671C22" w14:paraId="24FE3768" w14:textId="77777777" w:rsidTr="00671C22">
        <w:tc>
          <w:tcPr>
            <w:tcW w:w="5886" w:type="dxa"/>
          </w:tcPr>
          <w:p w14:paraId="0909D9D1"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Citu transportlīdzekļu ražošana</w:t>
            </w:r>
          </w:p>
          <w:p w14:paraId="59F5ED35"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13888" behindDoc="0" locked="0" layoutInCell="1" allowOverlap="1" wp14:anchorId="31F23892" wp14:editId="34711055">
                      <wp:simplePos x="0" y="0"/>
                      <wp:positionH relativeFrom="column">
                        <wp:posOffset>222349</wp:posOffset>
                      </wp:positionH>
                      <wp:positionV relativeFrom="paragraph">
                        <wp:posOffset>126674</wp:posOffset>
                      </wp:positionV>
                      <wp:extent cx="195565" cy="121568"/>
                      <wp:effectExtent l="0" t="0" r="33655" b="31115"/>
                      <wp:wrapNone/>
                      <wp:docPr id="2789" name="Straight Connector 1"/>
                      <wp:cNvGraphicFramePr/>
                      <a:graphic xmlns:a="http://schemas.openxmlformats.org/drawingml/2006/main">
                        <a:graphicData uri="http://schemas.microsoft.com/office/word/2010/wordprocessingShape">
                          <wps:wsp>
                            <wps:cNvCnPr/>
                            <wps:spPr>
                              <a:xfrm>
                                <a:off x="0" y="0"/>
                                <a:ext cx="195565" cy="12156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D1F046" id="Straight Connector 1"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9.95pt" to="3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708C57CE" wp14:editId="53116C40">
                  <wp:extent cx="3600000" cy="216000"/>
                  <wp:effectExtent l="0" t="0" r="635" b="0"/>
                  <wp:docPr id="2791" name="Chart 27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A99F2A1"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10%</w:t>
            </w:r>
          </w:p>
        </w:tc>
        <w:tc>
          <w:tcPr>
            <w:tcW w:w="1936" w:type="dxa"/>
            <w:vAlign w:val="bottom"/>
          </w:tcPr>
          <w:p w14:paraId="0EFDE54E"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E72BB2D" wp14:editId="728384B6">
                      <wp:extent cx="36000" cy="144000"/>
                      <wp:effectExtent l="0" t="0" r="21590" b="27940"/>
                      <wp:docPr id="2792" name="Rectangle 2792"/>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0993C2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E72BB2D" id="Rectangle 2792" o:spid="_x0000_s1127"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50993C2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3D529A82"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A873261" wp14:editId="6FA47B3E">
                      <wp:extent cx="36000" cy="144000"/>
                      <wp:effectExtent l="0" t="0" r="21590" b="27940"/>
                      <wp:docPr id="2793" name="Rectangle 2793"/>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1A5FBD0"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A873261" id="Rectangle 2793" o:spid="_x0000_s1128"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21A5FBD0"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w:t>
            </w:r>
          </w:p>
        </w:tc>
      </w:tr>
      <w:tr w:rsidR="00671C22" w:rsidRPr="00671C22" w14:paraId="39A4A9AE" w14:textId="77777777" w:rsidTr="00671C22">
        <w:tc>
          <w:tcPr>
            <w:tcW w:w="5886" w:type="dxa"/>
          </w:tcPr>
          <w:p w14:paraId="4C905284"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Cita veida ražošana</w:t>
            </w:r>
          </w:p>
          <w:p w14:paraId="57BA6413"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1418E8B8" wp14:editId="1AA4A39A">
                  <wp:extent cx="3600000" cy="216000"/>
                  <wp:effectExtent l="0" t="0" r="635" b="0"/>
                  <wp:docPr id="2794" name="Chart 2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c>
        <w:tc>
          <w:tcPr>
            <w:tcW w:w="1936" w:type="dxa"/>
            <w:vAlign w:val="bottom"/>
          </w:tcPr>
          <w:p w14:paraId="249E09BE"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9250CBC" wp14:editId="5D664E34">
                      <wp:extent cx="144000" cy="144000"/>
                      <wp:effectExtent l="0" t="0" r="27940" b="27940"/>
                      <wp:docPr id="2795" name="Rectangle 2795"/>
                      <wp:cNvGraphicFramePr/>
                      <a:graphic xmlns:a="http://schemas.openxmlformats.org/drawingml/2006/main">
                        <a:graphicData uri="http://schemas.microsoft.com/office/word/2010/wordprocessingShape">
                          <wps:wsp>
                            <wps:cNvSpPr/>
                            <wps:spPr>
                              <a:xfrm>
                                <a:off x="0" y="0"/>
                                <a:ext cx="14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7BA2B42"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39250CBC" id="Rectangle 2795" o:spid="_x0000_s1129"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" fillcolor="#ee853d [3029]" strokecolor="#ed7d31 [3205]" strokeweight=".5pt">
                      <v:fill color2="#ec7a2d [3173]" rotate="t" colors="0 #f18c55;.5 #f67b28;1 #e56b17" focus="100%" type="gradient">
                        <o:fill v:ext="view" type="gradientUnscaled"/>
                      </v:fill>
                      <v:textbox inset="0,0,0,0">
                        <w:txbxContent>
                          <w:p w14:paraId="77BA2B42"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0.4</w:t>
                            </w:r>
                          </w:p>
                        </w:txbxContent>
                      </v:textbox>
                      <w10:anchorlock/>
                    </v:rect>
                  </w:pict>
                </mc:Fallback>
              </mc:AlternateContent>
            </w:r>
          </w:p>
        </w:tc>
        <w:tc>
          <w:tcPr>
            <w:tcW w:w="1815" w:type="dxa"/>
            <w:vAlign w:val="bottom"/>
          </w:tcPr>
          <w:p w14:paraId="5DE87385"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8D30CCA" wp14:editId="139E6A71">
                      <wp:extent cx="36000" cy="144000"/>
                      <wp:effectExtent l="0" t="0" r="21590" b="27940"/>
                      <wp:docPr id="2796" name="Rectangle 2796"/>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C1A74DE"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8D30CCA" id="Rectangle 2796" o:spid="_x0000_s1130"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FfE8S5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3C1A74DE"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3.2%</w:t>
            </w:r>
          </w:p>
        </w:tc>
      </w:tr>
      <w:tr w:rsidR="00671C22" w:rsidRPr="00671C22" w14:paraId="14B4CBF6" w14:textId="77777777" w:rsidTr="00671C22">
        <w:tc>
          <w:tcPr>
            <w:tcW w:w="5886" w:type="dxa"/>
          </w:tcPr>
          <w:p w14:paraId="7D0E556B"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Elektroenerģija, gāzes apgāde, siltumapgāde</w:t>
            </w:r>
          </w:p>
          <w:p w14:paraId="29EFE894"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F662859" wp14:editId="4D26BA1E">
                  <wp:extent cx="3600000" cy="216000"/>
                  <wp:effectExtent l="0" t="0" r="635" b="0"/>
                  <wp:docPr id="2798" name="Chart 27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c>
          <w:tcPr>
            <w:tcW w:w="1936" w:type="dxa"/>
            <w:vAlign w:val="bottom"/>
          </w:tcPr>
          <w:p w14:paraId="73BA2F3C"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1BEFE4B" wp14:editId="772E6493">
                      <wp:extent cx="684000" cy="144000"/>
                      <wp:effectExtent l="0" t="0" r="20955" b="27940"/>
                      <wp:docPr id="2799" name="Rectangle 2799"/>
                      <wp:cNvGraphicFramePr/>
                      <a:graphic xmlns:a="http://schemas.openxmlformats.org/drawingml/2006/main">
                        <a:graphicData uri="http://schemas.microsoft.com/office/word/2010/wordprocessingShape">
                          <wps:wsp>
                            <wps:cNvSpPr/>
                            <wps:spPr>
                              <a:xfrm>
                                <a:off x="0" y="0"/>
                                <a:ext cx="68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E02461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1BEFE4B" id="Rectangle 2799" o:spid="_x0000_s1131" style="width:53.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" fillcolor="#ee853d [3029]" strokecolor="#ed7d31 [3205]" strokeweight=".5pt">
                      <v:fill color2="#ec7a2d [3173]" rotate="t" colors="0 #f18c55;.5 #f67b28;1 #e56b17" focus="100%" type="gradient">
                        <o:fill v:ext="view" type="gradientUnscaled"/>
                      </v:fill>
                      <v:textbox inset=",0,2mm,0">
                        <w:txbxContent>
                          <w:p w14:paraId="5E02461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c>
          <w:tcPr>
            <w:tcW w:w="1815" w:type="dxa"/>
            <w:vAlign w:val="bottom"/>
          </w:tcPr>
          <w:p w14:paraId="48B2F6D9"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9D559BB" wp14:editId="18E03E5E">
                      <wp:extent cx="162000" cy="144000"/>
                      <wp:effectExtent l="0" t="0" r="28575" b="27940"/>
                      <wp:docPr id="2800" name="Rectangle 2800"/>
                      <wp:cNvGraphicFramePr/>
                      <a:graphic xmlns:a="http://schemas.openxmlformats.org/drawingml/2006/main">
                        <a:graphicData uri="http://schemas.microsoft.com/office/word/2010/wordprocessingShape">
                          <wps:wsp>
                            <wps:cNvSpPr/>
                            <wps:spPr>
                              <a:xfrm>
                                <a:off x="0" y="0"/>
                                <a:ext cx="16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84780E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9D559BB" id="Rectangle 2800" o:spid="_x0000_s1132" style="width:12.7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" fillcolor="#77b64e [3033]" strokecolor="#70ad47 [3209]" strokeweight=".5pt">
                      <v:fill color2="#6eaa46 [3177]" rotate="t" colors="0 #81b861;.5 #6fb242;1 #61a235" focus="100%" type="gradient">
                        <o:fill v:ext="view" type="gradientUnscaled"/>
                      </v:fill>
                      <v:textbox inset="0,0,0,0">
                        <w:txbxContent>
                          <w:p w14:paraId="184780E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17%</w:t>
                            </w:r>
                          </w:p>
                        </w:txbxContent>
                      </v:textbox>
                      <w10:anchorlock/>
                    </v:rect>
                  </w:pict>
                </mc:Fallback>
              </mc:AlternateContent>
            </w:r>
          </w:p>
        </w:tc>
      </w:tr>
      <w:tr w:rsidR="00671C22" w:rsidRPr="00671C22" w14:paraId="4BE8AB0B" w14:textId="77777777" w:rsidTr="00671C22">
        <w:tc>
          <w:tcPr>
            <w:tcW w:w="5886" w:type="dxa"/>
          </w:tcPr>
          <w:p w14:paraId="770149C5"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Atkritumu savākšana, apstrāde un pārstrāde</w:t>
            </w:r>
          </w:p>
          <w:p w14:paraId="07780D9F"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6DC5510C" wp14:editId="45C31C57">
                  <wp:extent cx="3600000" cy="216000"/>
                  <wp:effectExtent l="0" t="0" r="635" b="0"/>
                  <wp:docPr id="2801" name="Chart 28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c>
        <w:tc>
          <w:tcPr>
            <w:tcW w:w="1936" w:type="dxa"/>
            <w:vAlign w:val="bottom"/>
          </w:tcPr>
          <w:p w14:paraId="23AF3467"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9230D7F" wp14:editId="00C99D74">
                      <wp:extent cx="108000" cy="144000"/>
                      <wp:effectExtent l="0" t="0" r="25400" b="27940"/>
                      <wp:docPr id="2802" name="Rectangle 2802"/>
                      <wp:cNvGraphicFramePr/>
                      <a:graphic xmlns:a="http://schemas.openxmlformats.org/drawingml/2006/main">
                        <a:graphicData uri="http://schemas.microsoft.com/office/word/2010/wordprocessingShape">
                          <wps:wsp>
                            <wps:cNvSpPr/>
                            <wps:spPr>
                              <a:xfrm>
                                <a:off x="0" y="0"/>
                                <a:ext cx="10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A27E4C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9230D7F" id="Rectangle 2802" o:spid="_x0000_s1133"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" fillcolor="#ee853d [3029]" strokecolor="#ed7d31 [3205]" strokeweight=".5pt">
                      <v:fill color2="#ec7a2d [3173]" rotate="t" colors="0 #f18c55;.5 #f67b28;1 #e56b17" focus="100%" type="gradient">
                        <o:fill v:ext="view" type="gradientUnscaled"/>
                      </v:fill>
                      <v:textbox inset=",0,2mm,0">
                        <w:txbxContent>
                          <w:p w14:paraId="0A27E4C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137A0A45"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1AA1639" wp14:editId="0523738F">
                      <wp:extent cx="14400" cy="144000"/>
                      <wp:effectExtent l="0" t="0" r="24130" b="27940"/>
                      <wp:docPr id="2803" name="Rectangle 2803"/>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78039C6"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1AA1639" id="Rectangle 2803" o:spid="_x0000_s1134"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378039C6"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1.9%</w:t>
            </w:r>
          </w:p>
        </w:tc>
      </w:tr>
      <w:tr w:rsidR="00671C22" w:rsidRPr="00671C22" w14:paraId="6BF68B8F" w14:textId="77777777" w:rsidTr="00671C22">
        <w:tc>
          <w:tcPr>
            <w:tcW w:w="5886" w:type="dxa"/>
          </w:tcPr>
          <w:p w14:paraId="37F6A4C1"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Būvniecība</w:t>
            </w:r>
          </w:p>
          <w:p w14:paraId="0C1B5F33"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C14F4A4" wp14:editId="0AF9FA31">
                  <wp:extent cx="3600000" cy="216000"/>
                  <wp:effectExtent l="0" t="0" r="635" b="0"/>
                  <wp:docPr id="2805" name="Chart 2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c>
          <w:tcPr>
            <w:tcW w:w="1936" w:type="dxa"/>
            <w:vAlign w:val="bottom"/>
          </w:tcPr>
          <w:p w14:paraId="111FEE43"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2FFEFA3" wp14:editId="1F98FEC8">
                      <wp:extent cx="1044000" cy="144000"/>
                      <wp:effectExtent l="0" t="0" r="22860" b="27940"/>
                      <wp:docPr id="2806" name="Rectangle 2806"/>
                      <wp:cNvGraphicFramePr/>
                      <a:graphic xmlns:a="http://schemas.openxmlformats.org/drawingml/2006/main">
                        <a:graphicData uri="http://schemas.microsoft.com/office/word/2010/wordprocessingShape">
                          <wps:wsp>
                            <wps:cNvSpPr/>
                            <wps:spPr>
                              <a:xfrm>
                                <a:off x="0" y="0"/>
                                <a:ext cx="104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D35437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4.6</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2FFEFA3" id="Rectangle 2806" o:spid="_x0000_s1135" style="width:82.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" fillcolor="#ee853d [3029]" strokecolor="#ed7d31 [3205]" strokeweight=".5pt">
                      <v:fill color2="#ec7a2d [3173]" rotate="t" colors="0 #f18c55;.5 #f67b28;1 #e56b17" focus="100%" type="gradient">
                        <o:fill v:ext="view" type="gradientUnscaled"/>
                      </v:fill>
                      <v:textbox inset=",0,2mm,0">
                        <w:txbxContent>
                          <w:p w14:paraId="4D354376"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4.6</w:t>
                            </w:r>
                          </w:p>
                        </w:txbxContent>
                      </v:textbox>
                      <w10:anchorlock/>
                    </v:rect>
                  </w:pict>
                </mc:Fallback>
              </mc:AlternateContent>
            </w:r>
          </w:p>
        </w:tc>
        <w:tc>
          <w:tcPr>
            <w:tcW w:w="1815" w:type="dxa"/>
            <w:vAlign w:val="bottom"/>
          </w:tcPr>
          <w:p w14:paraId="110445CD"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B730BD5" wp14:editId="1799C7AB">
                      <wp:extent cx="18000" cy="144000"/>
                      <wp:effectExtent l="0" t="0" r="20320" b="27940"/>
                      <wp:docPr id="2807" name="Rectangle 2807"/>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F69DA3D"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B730BD5" id="Rectangle 2807" o:spid="_x0000_s1136"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0F69DA3D"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0.6%</w:t>
            </w:r>
          </w:p>
        </w:tc>
      </w:tr>
      <w:tr w:rsidR="00671C22" w:rsidRPr="00671C22" w14:paraId="0BF1C6D3" w14:textId="77777777" w:rsidTr="00671C22">
        <w:tc>
          <w:tcPr>
            <w:tcW w:w="5886" w:type="dxa"/>
          </w:tcPr>
          <w:p w14:paraId="6C54CEBA"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Vairumtirdzniecība</w:t>
            </w:r>
          </w:p>
          <w:p w14:paraId="0C8BB76D"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018DA412" wp14:editId="31DBFBD0">
                  <wp:extent cx="3600000" cy="216000"/>
                  <wp:effectExtent l="0" t="0" r="635" b="0"/>
                  <wp:docPr id="2808" name="Chart 28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c>
          <w:tcPr>
            <w:tcW w:w="1936" w:type="dxa"/>
            <w:vAlign w:val="bottom"/>
          </w:tcPr>
          <w:p w14:paraId="67087BD4"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F583A05" wp14:editId="56B6C6E4">
                      <wp:extent cx="900000" cy="144000"/>
                      <wp:effectExtent l="0" t="0" r="14605" b="27940"/>
                      <wp:docPr id="2809" name="Rectangle 2809"/>
                      <wp:cNvGraphicFramePr/>
                      <a:graphic xmlns:a="http://schemas.openxmlformats.org/drawingml/2006/main">
                        <a:graphicData uri="http://schemas.microsoft.com/office/word/2010/wordprocessingShape">
                          <wps:wsp>
                            <wps:cNvSpPr/>
                            <wps:spPr>
                              <a:xfrm>
                                <a:off x="0" y="0"/>
                                <a:ext cx="90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AE61DD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F583A05" id="Rectangle 2809" o:spid="_x0000_s1137" style="width:70.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6AE61DDD"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2.9</w:t>
                            </w:r>
                          </w:p>
                        </w:txbxContent>
                      </v:textbox>
                      <w10:anchorlock/>
                    </v:rect>
                  </w:pict>
                </mc:Fallback>
              </mc:AlternateContent>
            </w:r>
          </w:p>
        </w:tc>
        <w:tc>
          <w:tcPr>
            <w:tcW w:w="1815" w:type="dxa"/>
            <w:vAlign w:val="bottom"/>
          </w:tcPr>
          <w:p w14:paraId="4B836CCD"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CF8FEBB" wp14:editId="375126F9">
                      <wp:extent cx="10800" cy="144000"/>
                      <wp:effectExtent l="0" t="0" r="27305" b="27940"/>
                      <wp:docPr id="2810" name="Rectangle 2810"/>
                      <wp:cNvGraphicFramePr/>
                      <a:graphic xmlns:a="http://schemas.openxmlformats.org/drawingml/2006/main">
                        <a:graphicData uri="http://schemas.microsoft.com/office/word/2010/wordprocessingShape">
                          <wps:wsp>
                            <wps:cNvSpPr/>
                            <wps:spPr>
                              <a:xfrm>
                                <a:off x="0" y="0"/>
                                <a:ext cx="108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914A0F9"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CF8FEBB" id="Rectangle 2810" o:spid="_x0000_s1138"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1914A0F9"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1.1%</w:t>
            </w:r>
          </w:p>
        </w:tc>
      </w:tr>
      <w:tr w:rsidR="00671C22" w:rsidRPr="00671C22" w14:paraId="42289280" w14:textId="77777777" w:rsidTr="00671C22">
        <w:tc>
          <w:tcPr>
            <w:tcW w:w="5886" w:type="dxa"/>
          </w:tcPr>
          <w:p w14:paraId="556531AA"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Mazumtirdzniecība</w:t>
            </w:r>
          </w:p>
          <w:p w14:paraId="262F3C9F"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F50EC88" wp14:editId="1E8F0196">
                  <wp:extent cx="3600000" cy="216000"/>
                  <wp:effectExtent l="0" t="0" r="635" b="0"/>
                  <wp:docPr id="2811" name="Chart 2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c>
          <w:tcPr>
            <w:tcW w:w="1936" w:type="dxa"/>
            <w:vAlign w:val="bottom"/>
          </w:tcPr>
          <w:p w14:paraId="7D356EE2"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F3CABB6" wp14:editId="05944541">
                      <wp:extent cx="792000" cy="144000"/>
                      <wp:effectExtent l="0" t="0" r="27305" b="27940"/>
                      <wp:docPr id="2812" name="Rectangle 2812"/>
                      <wp:cNvGraphicFramePr/>
                      <a:graphic xmlns:a="http://schemas.openxmlformats.org/drawingml/2006/main">
                        <a:graphicData uri="http://schemas.microsoft.com/office/word/2010/wordprocessingShape">
                          <wps:wsp>
                            <wps:cNvSpPr/>
                            <wps:spPr>
                              <a:xfrm>
                                <a:off x="0" y="0"/>
                                <a:ext cx="79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770235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F3CABB6" id="Rectangle 2812" o:spid="_x0000_s1139" style="width:62.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47702355"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2.2</w:t>
                            </w:r>
                          </w:p>
                        </w:txbxContent>
                      </v:textbox>
                      <w10:anchorlock/>
                    </v:rect>
                  </w:pict>
                </mc:Fallback>
              </mc:AlternateContent>
            </w:r>
          </w:p>
        </w:tc>
        <w:tc>
          <w:tcPr>
            <w:tcW w:w="1815" w:type="dxa"/>
            <w:vAlign w:val="bottom"/>
          </w:tcPr>
          <w:p w14:paraId="05EBCD1D"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43183E4" wp14:editId="1A9D7AED">
                      <wp:extent cx="14400" cy="144000"/>
                      <wp:effectExtent l="0" t="0" r="24130" b="27940"/>
                      <wp:docPr id="2813" name="Rectangle 2813"/>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4085A88"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43183E4" id="Rectangle 2813" o:spid="_x0000_s1140"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34085A88"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1.5%</w:t>
            </w:r>
          </w:p>
        </w:tc>
      </w:tr>
      <w:tr w:rsidR="00671C22" w:rsidRPr="00671C22" w14:paraId="717E57F0" w14:textId="77777777" w:rsidTr="00671C22">
        <w:tc>
          <w:tcPr>
            <w:tcW w:w="5886" w:type="dxa"/>
          </w:tcPr>
          <w:p w14:paraId="2988FE7C"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Ūdens transports</w:t>
            </w:r>
          </w:p>
          <w:p w14:paraId="0797A78D"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2681994F" wp14:editId="54E342EA">
                  <wp:extent cx="3600000" cy="198000"/>
                  <wp:effectExtent l="0" t="0" r="635" b="0"/>
                  <wp:docPr id="2814" name="Chart 28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c>
          <w:tcPr>
            <w:tcW w:w="1936" w:type="dxa"/>
            <w:vAlign w:val="bottom"/>
          </w:tcPr>
          <w:p w14:paraId="60039128"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D8AF555" wp14:editId="46F28E0D">
                      <wp:extent cx="36000" cy="144000"/>
                      <wp:effectExtent l="0" t="0" r="21590" b="27940"/>
                      <wp:docPr id="2815" name="Rectangle 2815"/>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F85E76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D8AF555" id="Rectangle 2815" o:spid="_x0000_s1141"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" fillcolor="#ee853d [3029]" strokecolor="#ed7d31 [3205]" strokeweight=".5pt">
                      <v:fill color2="#ec7a2d [3173]" rotate="t" colors="0 #f18c55;.5 #f67b28;1 #e56b17" focus="100%" type="gradient">
                        <o:fill v:ext="view" type="gradientUnscaled"/>
                      </v:fill>
                      <v:textbox inset=",0,2mm,0">
                        <w:txbxContent>
                          <w:p w14:paraId="3F85E76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03E48992"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2407032" wp14:editId="5D1D2872">
                      <wp:extent cx="18000" cy="144000"/>
                      <wp:effectExtent l="0" t="0" r="20320" b="27940"/>
                      <wp:docPr id="2656" name="Rectangle 2656"/>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F0B25A6"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2407032" id="Rectangle 2656" o:spid="_x0000_s1142"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Dihs9KaAIAAC0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0F0B25A6"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0.7%</w:t>
            </w:r>
          </w:p>
        </w:tc>
      </w:tr>
      <w:tr w:rsidR="00671C22" w:rsidRPr="00671C22" w14:paraId="27B29774" w14:textId="77777777" w:rsidTr="00671C22">
        <w:tc>
          <w:tcPr>
            <w:tcW w:w="5886" w:type="dxa"/>
          </w:tcPr>
          <w:p w14:paraId="17009158"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Uzglabāšanas un transporta palīgdarbības</w:t>
            </w:r>
          </w:p>
          <w:p w14:paraId="0BD499E4"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42A5880A" wp14:editId="6360AD50">
                  <wp:extent cx="3600000" cy="216000"/>
                  <wp:effectExtent l="0" t="0" r="635" b="0"/>
                  <wp:docPr id="2657" name="Chart 26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c>
        <w:tc>
          <w:tcPr>
            <w:tcW w:w="1936" w:type="dxa"/>
            <w:vAlign w:val="bottom"/>
          </w:tcPr>
          <w:p w14:paraId="762066CA"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EE5D36C" wp14:editId="21EC854B">
                      <wp:extent cx="900000" cy="144000"/>
                      <wp:effectExtent l="0" t="0" r="14605" b="27940"/>
                      <wp:docPr id="2659" name="Rectangle 2659"/>
                      <wp:cNvGraphicFramePr/>
                      <a:graphic xmlns:a="http://schemas.openxmlformats.org/drawingml/2006/main">
                        <a:graphicData uri="http://schemas.microsoft.com/office/word/2010/wordprocessingShape">
                          <wps:wsp>
                            <wps:cNvSpPr/>
                            <wps:spPr>
                              <a:xfrm>
                                <a:off x="0" y="0"/>
                                <a:ext cx="90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9B012DE"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3.0</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EE5D36C" id="Rectangle 2659" o:spid="_x0000_s1143" style="width:70.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39B012DE"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3.0</w:t>
                            </w:r>
                          </w:p>
                        </w:txbxContent>
                      </v:textbox>
                      <w10:anchorlock/>
                    </v:rect>
                  </w:pict>
                </mc:Fallback>
              </mc:AlternateContent>
            </w:r>
          </w:p>
        </w:tc>
        <w:tc>
          <w:tcPr>
            <w:tcW w:w="1815" w:type="dxa"/>
            <w:vAlign w:val="bottom"/>
          </w:tcPr>
          <w:p w14:paraId="54143E9B"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9C2446C" wp14:editId="7CC7A338">
                      <wp:extent cx="3600" cy="144000"/>
                      <wp:effectExtent l="0" t="0" r="34925" b="27940"/>
                      <wp:docPr id="2661" name="Rectangle 2661"/>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2D0A604"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9C2446C" id="Rectangle 2661" o:spid="_x0000_s1144"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32D0A604"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0.1%</w:t>
            </w:r>
          </w:p>
        </w:tc>
      </w:tr>
      <w:tr w:rsidR="00671C22" w:rsidRPr="00671C22" w14:paraId="045B298E" w14:textId="77777777" w:rsidTr="00671C22">
        <w:tc>
          <w:tcPr>
            <w:tcW w:w="5886" w:type="dxa"/>
          </w:tcPr>
          <w:p w14:paraId="0968FA23"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Telekomunikācija</w:t>
            </w:r>
          </w:p>
          <w:p w14:paraId="1B50BEA6"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11CDA032" wp14:editId="18875397">
                  <wp:extent cx="3600000" cy="198000"/>
                  <wp:effectExtent l="0" t="0" r="635" b="0"/>
                  <wp:docPr id="2663" name="Chart 26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c>
        <w:tc>
          <w:tcPr>
            <w:tcW w:w="1936" w:type="dxa"/>
            <w:vAlign w:val="bottom"/>
          </w:tcPr>
          <w:p w14:paraId="03AEA70C"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A9E8EE4" wp14:editId="4FDC7BCC">
                      <wp:extent cx="288000" cy="144000"/>
                      <wp:effectExtent l="0" t="0" r="17145" b="27940"/>
                      <wp:docPr id="2665" name="Rectangle 2665"/>
                      <wp:cNvGraphicFramePr/>
                      <a:graphic xmlns:a="http://schemas.openxmlformats.org/drawingml/2006/main">
                        <a:graphicData uri="http://schemas.microsoft.com/office/word/2010/wordprocessingShape">
                          <wps:wsp>
                            <wps:cNvSpPr/>
                            <wps:spPr>
                              <a:xfrm>
                                <a:off x="0" y="0"/>
                                <a:ext cx="28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97DB95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0.8</w:t>
                                  </w:r>
                                </w:p>
                              </w:txbxContent>
                            </wps:txbx>
                            <wps:bodyPr rot="0" spcFirstLastPara="0" vertOverflow="overflow" horzOverflow="overflow" vert="horz" wrap="square" lIns="0" tIns="0" rIns="72000" bIns="0" numCol="1" spcCol="0" rtlCol="0" fromWordArt="0" anchor="ctr" anchorCtr="0" forceAA="0" compatLnSpc="1">
                              <a:prstTxWarp prst="textNoShape">
                                <a:avLst/>
                              </a:prstTxWarp>
                              <a:noAutofit/>
                            </wps:bodyPr>
                          </wps:wsp>
                        </a:graphicData>
                      </a:graphic>
                    </wp:inline>
                  </w:drawing>
                </mc:Choice>
                <mc:Fallback>
                  <w:pict>
                    <v:rect w14:anchorId="1A9E8EE4" id="Rectangle 2665" o:spid="_x0000_s1145" style="width:22.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" fillcolor="#ee853d [3029]" strokecolor="#ed7d31 [3205]" strokeweight=".5pt">
                      <v:fill color2="#ec7a2d [3173]" rotate="t" colors="0 #f18c55;.5 #f67b28;1 #e56b17" focus="100%" type="gradient">
                        <o:fill v:ext="view" type="gradientUnscaled"/>
                      </v:fill>
                      <v:textbox inset="0,0,2mm,0">
                        <w:txbxContent>
                          <w:p w14:paraId="097DB95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0.8</w:t>
                            </w:r>
                          </w:p>
                        </w:txbxContent>
                      </v:textbox>
                      <w10:anchorlock/>
                    </v:rect>
                  </w:pict>
                </mc:Fallback>
              </mc:AlternateContent>
            </w:r>
          </w:p>
        </w:tc>
        <w:tc>
          <w:tcPr>
            <w:tcW w:w="1815" w:type="dxa"/>
            <w:vAlign w:val="bottom"/>
          </w:tcPr>
          <w:p w14:paraId="5E4B2870"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8861913" wp14:editId="2B7CD12F">
                      <wp:extent cx="180000" cy="144000"/>
                      <wp:effectExtent l="0" t="0" r="10795" b="27940"/>
                      <wp:docPr id="2666" name="Rectangle 2666"/>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73C79A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58861913" id="Rectangle 2666" o:spid="_x0000_s1146"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" fillcolor="#77b64e [3033]" strokecolor="#70ad47 [3209]" strokeweight=".5pt">
                      <v:fill color2="#6eaa46 [3177]" rotate="t" colors="0 #81b861;.5 #6fb242;1 #61a235" focus="100%" type="gradient">
                        <o:fill v:ext="view" type="gradientUnscaled"/>
                      </v:fill>
                      <v:textbox inset="0,0,0,0">
                        <w:txbxContent>
                          <w:p w14:paraId="373C79A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671C22" w:rsidRPr="00671C22" w14:paraId="175D1D6D" w14:textId="77777777" w:rsidTr="00671C22">
        <w:tc>
          <w:tcPr>
            <w:tcW w:w="5886" w:type="dxa"/>
          </w:tcPr>
          <w:p w14:paraId="3855F066"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Datorprogrammēšana, konsultēšana, informācijas pakalpojumi</w:t>
            </w:r>
          </w:p>
          <w:p w14:paraId="53F43B4A"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14912" behindDoc="0" locked="0" layoutInCell="1" allowOverlap="1" wp14:anchorId="6E71C566" wp14:editId="1DAEC548">
                      <wp:simplePos x="0" y="0"/>
                      <wp:positionH relativeFrom="column">
                        <wp:posOffset>3208064</wp:posOffset>
                      </wp:positionH>
                      <wp:positionV relativeFrom="paragraph">
                        <wp:posOffset>97005</wp:posOffset>
                      </wp:positionV>
                      <wp:extent cx="338896" cy="121568"/>
                      <wp:effectExtent l="0" t="0" r="23495" b="31115"/>
                      <wp:wrapNone/>
                      <wp:docPr id="2668" name="Straight Connector 1"/>
                      <wp:cNvGraphicFramePr/>
                      <a:graphic xmlns:a="http://schemas.openxmlformats.org/drawingml/2006/main">
                        <a:graphicData uri="http://schemas.microsoft.com/office/word/2010/wordprocessingShape">
                          <wps:wsp>
                            <wps:cNvCnPr/>
                            <wps:spPr>
                              <a:xfrm flipH="1">
                                <a:off x="0" y="0"/>
                                <a:ext cx="338896" cy="12156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08D02E" id="Straight Connector 1"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6pt,7.65pt" to="279.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54D30BEF" wp14:editId="3F7DB32E">
                  <wp:extent cx="3600000" cy="216000"/>
                  <wp:effectExtent l="0" t="0" r="635" b="0"/>
                  <wp:docPr id="2667" name="Chart 26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5B937599" w14:textId="77777777" w:rsidR="00E412D7" w:rsidRPr="00671C22" w:rsidRDefault="00E412D7" w:rsidP="00A729FF">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1%</w:t>
            </w:r>
          </w:p>
        </w:tc>
        <w:tc>
          <w:tcPr>
            <w:tcW w:w="1936" w:type="dxa"/>
            <w:vAlign w:val="bottom"/>
          </w:tcPr>
          <w:p w14:paraId="4313681E"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544FC001" wp14:editId="1285CD78">
                      <wp:extent cx="324000" cy="144000"/>
                      <wp:effectExtent l="0" t="0" r="19050" b="27940"/>
                      <wp:docPr id="2669" name="Rectangle 2669"/>
                      <wp:cNvGraphicFramePr/>
                      <a:graphic xmlns:a="http://schemas.openxmlformats.org/drawingml/2006/main">
                        <a:graphicData uri="http://schemas.microsoft.com/office/word/2010/wordprocessingShape">
                          <wps:wsp>
                            <wps:cNvSpPr/>
                            <wps:spPr>
                              <a:xfrm>
                                <a:off x="0" y="0"/>
                                <a:ext cx="32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612D75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0.9</w:t>
                                  </w:r>
                                </w:p>
                              </w:txbxContent>
                            </wps:txbx>
                            <wps:bodyPr rot="0" spcFirstLastPara="0" vertOverflow="overflow" horzOverflow="overflow" vert="horz" wrap="square" lIns="0" tIns="0" rIns="72000" bIns="0" numCol="1" spcCol="0" rtlCol="0" fromWordArt="0" anchor="ctr" anchorCtr="0" forceAA="0" compatLnSpc="1">
                              <a:prstTxWarp prst="textNoShape">
                                <a:avLst/>
                              </a:prstTxWarp>
                              <a:noAutofit/>
                            </wps:bodyPr>
                          </wps:wsp>
                        </a:graphicData>
                      </a:graphic>
                    </wp:inline>
                  </w:drawing>
                </mc:Choice>
                <mc:Fallback>
                  <w:pict>
                    <v:rect w14:anchorId="544FC001" id="Rectangle 2669" o:spid="_x0000_s1147" style="width:25.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" fillcolor="#ee853d [3029]" strokecolor="#ed7d31 [3205]" strokeweight=".5pt">
                      <v:fill color2="#ec7a2d [3173]" rotate="t" colors="0 #f18c55;.5 #f67b28;1 #e56b17" focus="100%" type="gradient">
                        <o:fill v:ext="view" type="gradientUnscaled"/>
                      </v:fill>
                      <v:textbox inset="0,0,2mm,0">
                        <w:txbxContent>
                          <w:p w14:paraId="2612D75A"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0.9</w:t>
                            </w:r>
                          </w:p>
                        </w:txbxContent>
                      </v:textbox>
                      <w10:anchorlock/>
                    </v:rect>
                  </w:pict>
                </mc:Fallback>
              </mc:AlternateContent>
            </w:r>
          </w:p>
        </w:tc>
        <w:tc>
          <w:tcPr>
            <w:tcW w:w="1815" w:type="dxa"/>
            <w:vAlign w:val="bottom"/>
          </w:tcPr>
          <w:p w14:paraId="5A8E1233"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322825AC" wp14:editId="493A1059">
                      <wp:extent cx="36000" cy="144000"/>
                      <wp:effectExtent l="0" t="0" r="21590" b="27940"/>
                      <wp:docPr id="2670" name="Rectangle 2670"/>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BDC6493"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22825AC" id="Rectangle 2670" o:spid="_x0000_s1148"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3BDC6493"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3.5%</w:t>
            </w:r>
          </w:p>
        </w:tc>
      </w:tr>
      <w:tr w:rsidR="00671C22" w:rsidRPr="00671C22" w14:paraId="56C80C9C" w14:textId="77777777" w:rsidTr="00671C22">
        <w:tc>
          <w:tcPr>
            <w:tcW w:w="5886" w:type="dxa"/>
          </w:tcPr>
          <w:p w14:paraId="6A3E8B7A"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Finanšu pakalpojumus papildinošas darbības</w:t>
            </w:r>
          </w:p>
          <w:p w14:paraId="7C79BFF4"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53921081" wp14:editId="25900D77">
                  <wp:extent cx="3600000" cy="198000"/>
                  <wp:effectExtent l="0" t="0" r="635" b="0"/>
                  <wp:docPr id="2671" name="Chart 26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c>
        <w:tc>
          <w:tcPr>
            <w:tcW w:w="1936" w:type="dxa"/>
            <w:vAlign w:val="bottom"/>
          </w:tcPr>
          <w:p w14:paraId="65C5DE69"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2615796" wp14:editId="0B69E8AB">
                      <wp:extent cx="72000" cy="144000"/>
                      <wp:effectExtent l="0" t="0" r="23495" b="27940"/>
                      <wp:docPr id="2672" name="Rectangle 267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110B1CD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2615796" id="Rectangle 2672" o:spid="_x0000_s1149"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AWoakWZgIAAC0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110B1CD1"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72F25C33"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90F8D0F" wp14:editId="64A36757">
                      <wp:extent cx="18000" cy="144000"/>
                      <wp:effectExtent l="0" t="0" r="20320" b="27940"/>
                      <wp:docPr id="2673" name="Rectangle 2673"/>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25D475A"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90F8D0F" id="Rectangle 2673" o:spid="_x0000_s1150"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725D475A"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0.7%</w:t>
            </w:r>
          </w:p>
        </w:tc>
      </w:tr>
      <w:tr w:rsidR="00671C22" w:rsidRPr="00671C22" w14:paraId="6CFE6645" w14:textId="77777777" w:rsidTr="00671C22">
        <w:tc>
          <w:tcPr>
            <w:tcW w:w="5886" w:type="dxa"/>
          </w:tcPr>
          <w:p w14:paraId="53988EB8"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Arhitektūras un inženiertehniskie pakalpojumi</w:t>
            </w:r>
          </w:p>
          <w:p w14:paraId="1EA7FEB7"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6BC06E36" wp14:editId="50510640">
                  <wp:extent cx="3600000" cy="216000"/>
                  <wp:effectExtent l="0" t="0" r="635" b="0"/>
                  <wp:docPr id="2675" name="Chart 2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c>
        <w:tc>
          <w:tcPr>
            <w:tcW w:w="1936" w:type="dxa"/>
            <w:vAlign w:val="bottom"/>
          </w:tcPr>
          <w:p w14:paraId="2DE36C1A"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F69B02C" wp14:editId="2498698B">
                      <wp:extent cx="108000" cy="144000"/>
                      <wp:effectExtent l="0" t="0" r="25400" b="27940"/>
                      <wp:docPr id="2677" name="Rectangle 2677"/>
                      <wp:cNvGraphicFramePr/>
                      <a:graphic xmlns:a="http://schemas.openxmlformats.org/drawingml/2006/main">
                        <a:graphicData uri="http://schemas.microsoft.com/office/word/2010/wordprocessingShape">
                          <wps:wsp>
                            <wps:cNvSpPr/>
                            <wps:spPr>
                              <a:xfrm>
                                <a:off x="0" y="0"/>
                                <a:ext cx="10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F874832"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F69B02C" id="Rectangle 2677" o:spid="_x0000_s1151"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7F874832"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08B6EF13"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615C002" wp14:editId="0B73BD49">
                      <wp:extent cx="10800" cy="144000"/>
                      <wp:effectExtent l="0" t="0" r="27305" b="27940"/>
                      <wp:docPr id="2678" name="Rectangle 2678"/>
                      <wp:cNvGraphicFramePr/>
                      <a:graphic xmlns:a="http://schemas.openxmlformats.org/drawingml/2006/main">
                        <a:graphicData uri="http://schemas.microsoft.com/office/word/2010/wordprocessingShape">
                          <wps:wsp>
                            <wps:cNvSpPr/>
                            <wps:spPr>
                              <a:xfrm>
                                <a:off x="0" y="0"/>
                                <a:ext cx="108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3E993CA"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615C002" id="Rectangle 2678" o:spid="_x0000_s1152"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03E993CA"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0.4%</w:t>
            </w:r>
          </w:p>
        </w:tc>
      </w:tr>
      <w:tr w:rsidR="00671C22" w:rsidRPr="00671C22" w14:paraId="239135DF" w14:textId="77777777" w:rsidTr="00671C22">
        <w:tc>
          <w:tcPr>
            <w:tcW w:w="5886" w:type="dxa"/>
          </w:tcPr>
          <w:p w14:paraId="76A65202"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Zinātniskās pētniecības darbs</w:t>
            </w:r>
          </w:p>
          <w:p w14:paraId="65A51B1F"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lv-LV"/>
              </w:rPr>
              <mc:AlternateContent>
                <mc:Choice Requires="wps">
                  <w:drawing>
                    <wp:anchor distT="0" distB="0" distL="114300" distR="114300" simplePos="0" relativeHeight="251815936" behindDoc="0" locked="0" layoutInCell="1" allowOverlap="1" wp14:anchorId="7231419A" wp14:editId="66AEB7F7">
                      <wp:simplePos x="0" y="0"/>
                      <wp:positionH relativeFrom="column">
                        <wp:posOffset>2569133</wp:posOffset>
                      </wp:positionH>
                      <wp:positionV relativeFrom="paragraph">
                        <wp:posOffset>121311</wp:posOffset>
                      </wp:positionV>
                      <wp:extent cx="84569" cy="94332"/>
                      <wp:effectExtent l="0" t="0" r="29845" b="20320"/>
                      <wp:wrapNone/>
                      <wp:docPr id="2679" name="Straight Connector 1"/>
                      <wp:cNvGraphicFramePr/>
                      <a:graphic xmlns:a="http://schemas.openxmlformats.org/drawingml/2006/main">
                        <a:graphicData uri="http://schemas.microsoft.com/office/word/2010/wordprocessingShape">
                          <wps:wsp>
                            <wps:cNvCnPr/>
                            <wps:spPr>
                              <a:xfrm flipH="1">
                                <a:off x="0" y="0"/>
                                <a:ext cx="84569" cy="94332"/>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A750BA" id="Straight Connector 1"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3pt,9.55pt" to="20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lv-LV"/>
              </w:rPr>
              <w:drawing>
                <wp:inline distT="0" distB="0" distL="0" distR="0" wp14:anchorId="57D464DB" wp14:editId="0A2E1581">
                  <wp:extent cx="3600000" cy="216000"/>
                  <wp:effectExtent l="0" t="0" r="635" b="0"/>
                  <wp:docPr id="2680" name="Chart 2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0A0E72F8" w14:textId="77777777" w:rsidR="00E412D7" w:rsidRPr="00671C22" w:rsidRDefault="00E412D7" w:rsidP="00A729FF">
            <w:pPr>
              <w:spacing w:after="0"/>
              <w:ind w:right="965"/>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8%</w:t>
            </w:r>
          </w:p>
        </w:tc>
        <w:tc>
          <w:tcPr>
            <w:tcW w:w="1936" w:type="dxa"/>
            <w:vAlign w:val="bottom"/>
          </w:tcPr>
          <w:p w14:paraId="675D4D7D"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24FBB794" wp14:editId="67BE67B4">
                      <wp:extent cx="36000" cy="144000"/>
                      <wp:effectExtent l="0" t="0" r="21590" b="27940"/>
                      <wp:docPr id="2681" name="Rectangle 2681"/>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2D755F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4FBB794" id="Rectangle 2681" o:spid="_x0000_s1153"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" fillcolor="#ee853d [3029]" strokecolor="#ed7d31 [3205]" strokeweight=".5pt">
                      <v:fill color2="#ec7a2d [3173]" rotate="t" colors="0 #f18c55;.5 #f67b28;1 #e56b17" focus="100%" type="gradient">
                        <o:fill v:ext="view" type="gradientUnscaled"/>
                      </v:fill>
                      <v:textbox inset=",0,2mm,0">
                        <w:txbxContent>
                          <w:p w14:paraId="32D755F8"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01729380" w14:textId="77777777" w:rsidR="00E412D7" w:rsidRPr="00671C22" w:rsidRDefault="00E412D7" w:rsidP="00671C22">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E9D5469" wp14:editId="44BC08D3">
                      <wp:extent cx="36000" cy="144000"/>
                      <wp:effectExtent l="0" t="0" r="21590" b="27940"/>
                      <wp:docPr id="2682" name="Rectangle 2682"/>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A09DDAB"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E9D5469" id="Rectangle 2682" o:spid="_x0000_s1154"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Kg/DotpAgAALQ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0A09DDAB"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3.8%</w:t>
            </w:r>
          </w:p>
        </w:tc>
      </w:tr>
      <w:tr w:rsidR="00671C22" w:rsidRPr="00671C22" w14:paraId="2CC5A570" w14:textId="77777777" w:rsidTr="00671C22">
        <w:tc>
          <w:tcPr>
            <w:tcW w:w="5886" w:type="dxa"/>
          </w:tcPr>
          <w:p w14:paraId="14CC7179"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Reklāmas un tirgus izpētes pakalpojumi</w:t>
            </w:r>
          </w:p>
          <w:p w14:paraId="0229FC8D"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7CAB67D5" wp14:editId="56BB46C5">
                  <wp:extent cx="3600000" cy="198000"/>
                  <wp:effectExtent l="0" t="0" r="635" b="0"/>
                  <wp:docPr id="2684" name="Chart 2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1936" w:type="dxa"/>
            <w:vAlign w:val="bottom"/>
          </w:tcPr>
          <w:p w14:paraId="1FCA50EE"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6996DF16" wp14:editId="5BF941EE">
                      <wp:extent cx="180000" cy="144000"/>
                      <wp:effectExtent l="0" t="0" r="10795" b="27940"/>
                      <wp:docPr id="2685" name="Rectangle 2685"/>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789A30B"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996DF16" id="Rectangle 2685" o:spid="_x0000_s1155"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" fillcolor="#ee853d [3029]" strokecolor="#ed7d31 [3205]" strokeweight=".5pt">
                      <v:fill color2="#ec7a2d [3173]" rotate="t" colors="0 #f18c55;.5 #f67b28;1 #e56b17" focus="100%" type="gradient">
                        <o:fill v:ext="view" type="gradientUnscaled"/>
                      </v:fill>
                      <v:textbox inset="0,0,0,0">
                        <w:txbxContent>
                          <w:p w14:paraId="3789A30B"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v:textbox>
                      <w10:anchorlock/>
                    </v:rect>
                  </w:pict>
                </mc:Fallback>
              </mc:AlternateContent>
            </w:r>
          </w:p>
        </w:tc>
        <w:tc>
          <w:tcPr>
            <w:tcW w:w="1815" w:type="dxa"/>
            <w:vAlign w:val="bottom"/>
          </w:tcPr>
          <w:p w14:paraId="2F8F6FED"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46339BB" wp14:editId="6DAA6E7B">
                      <wp:extent cx="3600" cy="144000"/>
                      <wp:effectExtent l="0" t="0" r="34925" b="27940"/>
                      <wp:docPr id="2686" name="Rectangle 2686"/>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640A022"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46339BB" id="Rectangle 2686" o:spid="_x0000_s1156"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3640A022"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0.2%</w:t>
            </w:r>
          </w:p>
        </w:tc>
      </w:tr>
      <w:tr w:rsidR="00671C22" w:rsidRPr="00671C22" w14:paraId="10FCB01D" w14:textId="77777777" w:rsidTr="00671C22">
        <w:tc>
          <w:tcPr>
            <w:tcW w:w="5886" w:type="dxa"/>
          </w:tcPr>
          <w:p w14:paraId="35687CB6"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Iznomāšana un ekspluatācijas līzings</w:t>
            </w:r>
          </w:p>
          <w:p w14:paraId="04852B19"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3E5D63B0" wp14:editId="1FC62C48">
                  <wp:extent cx="3600000" cy="198000"/>
                  <wp:effectExtent l="0" t="0" r="635" b="0"/>
                  <wp:docPr id="2687" name="Chart 2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c>
          <w:tcPr>
            <w:tcW w:w="1936" w:type="dxa"/>
            <w:vAlign w:val="bottom"/>
          </w:tcPr>
          <w:p w14:paraId="03D31921"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109D9BBA" wp14:editId="096BF2AF">
                      <wp:extent cx="72000" cy="144000"/>
                      <wp:effectExtent l="0" t="0" r="23495" b="27940"/>
                      <wp:docPr id="2880" name="Rectangle 2880"/>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84C0899"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09D9BBA" id="Rectangle 2880" o:spid="_x0000_s1157"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CewCgiZgIAAC0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684C0899"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5477BF8F"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0D49DB53" wp14:editId="656FB805">
                      <wp:extent cx="18000" cy="144000"/>
                      <wp:effectExtent l="0" t="0" r="20320" b="27940"/>
                      <wp:docPr id="2881" name="Rectangle 2881"/>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7F2C407"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D49DB53" id="Rectangle 2881" o:spid="_x0000_s1158"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" fillcolor="#77b64e [3033]" strokecolor="#70ad47 [3209]" strokeweight=".5pt">
                      <v:fill color2="#6eaa46 [3177]" rotate="t" colors="0 #81b861;.5 #6fb242;1 #61a235" focus="100%" type="gradient">
                        <o:fill v:ext="view" type="gradientUnscaled"/>
                      </v:fill>
                      <v:textbox inset=",0,2mm,0">
                        <w:txbxContent>
                          <w:p w14:paraId="47F2C407"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0.8%</w:t>
            </w:r>
          </w:p>
        </w:tc>
      </w:tr>
      <w:tr w:rsidR="00671C22" w:rsidRPr="00671C22" w14:paraId="185AF85F" w14:textId="77777777" w:rsidTr="00671C22">
        <w:tc>
          <w:tcPr>
            <w:tcW w:w="5886" w:type="dxa"/>
          </w:tcPr>
          <w:p w14:paraId="48FCEFDF" w14:textId="77777777" w:rsidR="00E412D7" w:rsidRPr="00671C22" w:rsidRDefault="00E412D7" w:rsidP="00671C22">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Valsts pārvalde</w:t>
            </w:r>
          </w:p>
          <w:p w14:paraId="2A8B25B7" w14:textId="77777777" w:rsidR="00E412D7" w:rsidRPr="00671C22" w:rsidRDefault="00E412D7" w:rsidP="00A729FF">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lv-LV"/>
              </w:rPr>
              <w:drawing>
                <wp:inline distT="0" distB="0" distL="0" distR="0" wp14:anchorId="09F392DA" wp14:editId="60557269">
                  <wp:extent cx="3600000" cy="216000"/>
                  <wp:effectExtent l="0" t="0" r="635" b="0"/>
                  <wp:docPr id="2882" name="Chart 2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c>
        <w:tc>
          <w:tcPr>
            <w:tcW w:w="1936" w:type="dxa"/>
            <w:vAlign w:val="bottom"/>
          </w:tcPr>
          <w:p w14:paraId="37329FF1"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49130F58" wp14:editId="7B407DB4">
                      <wp:extent cx="864000" cy="144000"/>
                      <wp:effectExtent l="0" t="0" r="12700" b="27940"/>
                      <wp:docPr id="2883" name="Rectangle 2883"/>
                      <wp:cNvGraphicFramePr/>
                      <a:graphic xmlns:a="http://schemas.openxmlformats.org/drawingml/2006/main">
                        <a:graphicData uri="http://schemas.microsoft.com/office/word/2010/wordprocessingShape">
                          <wps:wsp>
                            <wps:cNvSpPr/>
                            <wps:spPr>
                              <a:xfrm>
                                <a:off x="0" y="0"/>
                                <a:ext cx="86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757105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9130F58" id="Rectangle 2883" o:spid="_x0000_s1159" style="width:68.0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" fillcolor="#ee853d [3029]" strokecolor="#ed7d31 [3205]" strokeweight=".5pt">
                      <v:fill color2="#ec7a2d [3173]" rotate="t" colors="0 #f18c55;.5 #f67b28;1 #e56b17" focus="100%" type="gradient">
                        <o:fill v:ext="view" type="gradientUnscaled"/>
                      </v:fill>
                      <v:textbox inset=",0,2mm,0">
                        <w:txbxContent>
                          <w:p w14:paraId="47571057" w14:textId="77777777" w:rsidR="006D0CFE" w:rsidRPr="00602831" w:rsidRDefault="006D0CFE" w:rsidP="00E412D7">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v:textbox>
                      <w10:anchorlock/>
                    </v:rect>
                  </w:pict>
                </mc:Fallback>
              </mc:AlternateContent>
            </w:r>
          </w:p>
        </w:tc>
        <w:tc>
          <w:tcPr>
            <w:tcW w:w="1815" w:type="dxa"/>
            <w:vAlign w:val="bottom"/>
          </w:tcPr>
          <w:p w14:paraId="2C2EBED0" w14:textId="77777777" w:rsidR="00E412D7" w:rsidRPr="00671C22" w:rsidRDefault="00E412D7" w:rsidP="00671C22">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lv-LV"/>
              </w:rPr>
              <mc:AlternateContent>
                <mc:Choice Requires="wps">
                  <w:drawing>
                    <wp:inline distT="0" distB="0" distL="0" distR="0" wp14:anchorId="74236151" wp14:editId="0C59553E">
                      <wp:extent cx="14400" cy="144000"/>
                      <wp:effectExtent l="0" t="0" r="24130" b="27940"/>
                      <wp:docPr id="2884" name="Rectangle 2884"/>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21AC49A" w14:textId="77777777" w:rsidR="006D0CFE" w:rsidRPr="00602831" w:rsidRDefault="006D0CFE" w:rsidP="00E412D7">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4236151" id="Rectangle 2884" o:spid="_x0000_s1160"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721AC49A" w14:textId="77777777" w:rsidR="006D0CFE" w:rsidRPr="00602831" w:rsidRDefault="006D0CFE" w:rsidP="00E412D7">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1.8%</w:t>
            </w:r>
          </w:p>
        </w:tc>
      </w:tr>
    </w:tbl>
    <w:p w14:paraId="06EA3E28" w14:textId="232F2675" w:rsidR="00A729FF" w:rsidRPr="00A729FF" w:rsidRDefault="00A729FF" w:rsidP="00A729FF">
      <w:pPr>
        <w:spacing w:after="0"/>
        <w:jc w:val="both"/>
        <w:rPr>
          <w:sz w:val="2"/>
          <w:szCs w:val="2"/>
        </w:rPr>
      </w:pPr>
    </w:p>
    <w:p w14:paraId="79D22C12" w14:textId="77777777" w:rsidR="00A729FF" w:rsidRPr="00A729FF" w:rsidRDefault="00A729FF" w:rsidP="00A729FF">
      <w:pPr>
        <w:spacing w:after="0"/>
        <w:rPr>
          <w:sz w:val="2"/>
          <w:szCs w:val="2"/>
        </w:rPr>
        <w:sectPr w:rsidR="00A729FF" w:rsidRPr="00A729FF" w:rsidSect="00D315CF">
          <w:type w:val="continuous"/>
          <w:pgSz w:w="11907" w:h="16840" w:code="9"/>
          <w:pgMar w:top="1134" w:right="851" w:bottom="1134" w:left="1418" w:header="709" w:footer="709" w:gutter="0"/>
          <w:cols w:space="708"/>
          <w:docGrid w:linePitch="360"/>
        </w:sectPr>
      </w:pPr>
    </w:p>
    <w:p w14:paraId="58702D34" w14:textId="46BDC8EE" w:rsidR="00E412D7" w:rsidRPr="00E412D7" w:rsidRDefault="00E412D7" w:rsidP="00E412D7">
      <w:pPr>
        <w:rPr>
          <w:szCs w:val="20"/>
        </w:rPr>
      </w:pPr>
      <w:r w:rsidRPr="00E412D7">
        <w:rPr>
          <w:szCs w:val="20"/>
        </w:rPr>
        <w:lastRenderedPageBreak/>
        <w:t>Piešķirtā finansējuma potenciālā ietekme uz nozares attīstību RIS3 jomu virzībā lielā mērā noteiks atbalstīto uzņēmumu mērogs nozarē, kas tika novērtēts pēc apgrozījuma rādītājiem pēdējo trīs gadu laikā.</w:t>
      </w:r>
    </w:p>
    <w:p w14:paraId="3281DE70" w14:textId="4ABE628B" w:rsidR="00E412D7" w:rsidRPr="00D54250" w:rsidRDefault="00E412D7" w:rsidP="00E412D7">
      <w:pPr>
        <w:rPr>
          <w:szCs w:val="20"/>
        </w:rPr>
      </w:pPr>
      <w:r w:rsidRPr="00E412D7">
        <w:rPr>
          <w:szCs w:val="20"/>
        </w:rPr>
        <w:t xml:space="preserve">Analīze liecina, ka ES struktūrfondu atbalstīto projektu ietvarā lielāka līdzdalība RIS3 jomu finansējumā bija Ķīmisko vielu un ķīmisko produktu ražošanas nozarei. Tās uzņēmumu daļa kopējā nozares apgrozījumā veidoja 99% </w:t>
      </w:r>
      <w:r w:rsidRPr="00E412D7">
        <w:rPr>
          <w:szCs w:val="20"/>
        </w:rPr>
        <w:t>un galvenokārt bija saistīta ar biomedicīnas tehnoloģiju, biofarmācijas un biotehnoloģiju jomām. Augsts līdzdalības līmenis tiešā atbalsta instrumentos saistībā ar RIS3 jomu finansētajiem projektiem ir arī elektrisko iekārtu ražošanas nozares uzņēmumiem. To daļa kopējā nozares apgrozījumā veidoja vairāk kā 40%. Pārsvarā tie ir saistīti ar viedo materiālu, tehnoloģiju un inženiersistēmu attīstību.</w:t>
      </w:r>
      <w:r w:rsidR="00A729FF">
        <w:rPr>
          <w:szCs w:val="20"/>
        </w:rPr>
        <w:t xml:space="preserve"> </w:t>
      </w:r>
      <w:r w:rsidRPr="00E412D7">
        <w:rPr>
          <w:szCs w:val="20"/>
        </w:rPr>
        <w:t>Detalizēta informācija par uzņēmumu mērogu nozarē RIS3 jomu griezumā ir nākamajās tabulās.</w:t>
      </w:r>
    </w:p>
    <w:p w14:paraId="6A2DF0BB" w14:textId="77777777" w:rsidR="00A729FF" w:rsidRDefault="00A729FF" w:rsidP="00E412D7">
      <w:pPr>
        <w:rPr>
          <w:szCs w:val="20"/>
        </w:rPr>
        <w:sectPr w:rsidR="00A729FF" w:rsidSect="00A729FF">
          <w:type w:val="continuous"/>
          <w:pgSz w:w="11907" w:h="16840" w:code="9"/>
          <w:pgMar w:top="1134" w:right="851" w:bottom="1134" w:left="1418" w:header="709" w:footer="709" w:gutter="0"/>
          <w:cols w:num="2" w:space="340"/>
          <w:docGrid w:linePitch="360"/>
        </w:sectPr>
      </w:pPr>
    </w:p>
    <w:p w14:paraId="59A38026" w14:textId="0EF1B809" w:rsidR="00E412D7" w:rsidRDefault="00E412D7" w:rsidP="00E412D7">
      <w:pPr>
        <w:rPr>
          <w:szCs w:val="20"/>
        </w:rPr>
      </w:pPr>
    </w:p>
    <w:p w14:paraId="47D0F26A" w14:textId="7FAA6AC9" w:rsidR="0056032E" w:rsidRPr="00407B29" w:rsidRDefault="0056032E" w:rsidP="00740250">
      <w:pPr>
        <w:pStyle w:val="Heading2"/>
        <w:rPr>
          <w:lang w:val="lv-LV"/>
        </w:rPr>
      </w:pPr>
      <w:r w:rsidRPr="00407B29">
        <w:rPr>
          <w:lang w:val="lv-LV"/>
        </w:rPr>
        <w:t>UZŅĒMĒJDARBĪBAS ATKLĀJUMA PRINCIPA ĪSTENOŠANA</w:t>
      </w:r>
    </w:p>
    <w:p w14:paraId="35F0A11A" w14:textId="77777777" w:rsidR="0056032E" w:rsidRPr="00407B29" w:rsidRDefault="0056032E" w:rsidP="0056032E">
      <w:pPr>
        <w:spacing w:after="0"/>
        <w:jc w:val="both"/>
        <w:rPr>
          <w:lang w:val="lv-LV"/>
        </w:rPr>
      </w:pPr>
    </w:p>
    <w:p w14:paraId="7308B0DF" w14:textId="77777777" w:rsidR="00567093" w:rsidRPr="00407B29" w:rsidRDefault="00567093" w:rsidP="0056032E">
      <w:pPr>
        <w:spacing w:after="0"/>
        <w:jc w:val="both"/>
        <w:rPr>
          <w:lang w:val="lv-LV"/>
        </w:rPr>
        <w:sectPr w:rsidR="00567093" w:rsidRPr="00407B29" w:rsidSect="00D315CF">
          <w:type w:val="continuous"/>
          <w:pgSz w:w="11907" w:h="16840" w:code="9"/>
          <w:pgMar w:top="1134" w:right="851" w:bottom="1134" w:left="1418" w:header="709" w:footer="709" w:gutter="0"/>
          <w:cols w:space="720" w:equalWidth="0">
            <w:col w:w="9358"/>
          </w:cols>
        </w:sectPr>
      </w:pPr>
    </w:p>
    <w:p w14:paraId="6B613F0E" w14:textId="5112F017" w:rsidR="0056032E" w:rsidRPr="00407B29" w:rsidRDefault="0056032E" w:rsidP="00A729FF">
      <w:pPr>
        <w:jc w:val="both"/>
        <w:rPr>
          <w:lang w:val="lv-LV"/>
        </w:rPr>
      </w:pPr>
      <w:r w:rsidRPr="00407B29">
        <w:rPr>
          <w:lang w:val="lv-LV"/>
        </w:rPr>
        <w:t>Ekonomikas ministrija jau kopš 2018.gada septembra testa režīmā īsteno stratēģisku vērtības ķēžu ekosistēmu attīstības metodi (K-2 PIEEJA, sīkāk 42.lpp) biomedicīnas, viedās pilsētas un viedo materiālu, kā ietvaros īstenotas sekojošas darbības un sasniegti konkrēti rezultāti:</w:t>
      </w:r>
    </w:p>
    <w:p w14:paraId="0CBCE969" w14:textId="77777777" w:rsidR="0056032E" w:rsidRPr="00407B29" w:rsidRDefault="0056032E" w:rsidP="00A729FF">
      <w:pPr>
        <w:jc w:val="both"/>
        <w:rPr>
          <w:lang w:val="lv-LV"/>
        </w:rPr>
      </w:pPr>
    </w:p>
    <w:p w14:paraId="46531538" w14:textId="77777777" w:rsidR="0056032E" w:rsidRPr="00407B29" w:rsidRDefault="0056032E" w:rsidP="00A729FF">
      <w:pPr>
        <w:jc w:val="both"/>
        <w:rPr>
          <w:b/>
          <w:bCs/>
          <w:lang w:val="lv-LV"/>
        </w:rPr>
      </w:pPr>
      <w:r w:rsidRPr="00407B29">
        <w:rPr>
          <w:b/>
          <w:bCs/>
          <w:lang w:val="lv-LV"/>
        </w:rPr>
        <w:t>BIOMEDICĪNA</w:t>
      </w:r>
    </w:p>
    <w:p w14:paraId="7C61E865" w14:textId="77777777" w:rsidR="0056032E" w:rsidRPr="00407B29" w:rsidRDefault="0056032E" w:rsidP="00A729FF">
      <w:pPr>
        <w:jc w:val="both"/>
        <w:rPr>
          <w:lang w:val="lv-LV"/>
        </w:rPr>
      </w:pPr>
      <w:r w:rsidRPr="00407B29">
        <w:rPr>
          <w:lang w:val="lv-LV"/>
        </w:rPr>
        <w:t>Lai attīstītu biomedicīnas vērtību ķēdes ekosistēmu līdz neatkarīgi funkcionējošai kopai (institucionalizācija), kas noteiktā laika posmā spētu ieņemt vadošo lomu Eiropas pētniecības un inovāciju vidē, un spētu integrēties globālās vērtību ķēdēs, Ekonomikas ministrija sadarbībā ar Latvijas investīciju un attīstības aģentūru, Veselības ministriju un citām publiskā, privātā un zinātnes sektora organizācijām īstenojusi šādas aktivitātes:</w:t>
      </w:r>
    </w:p>
    <w:p w14:paraId="531D6FD7" w14:textId="77777777" w:rsidR="0056032E" w:rsidRPr="00407B29" w:rsidRDefault="0056032E" w:rsidP="00A729FF">
      <w:pPr>
        <w:jc w:val="both"/>
        <w:rPr>
          <w:lang w:val="lv-LV"/>
        </w:rPr>
      </w:pPr>
      <w:r w:rsidRPr="00407B29">
        <w:rPr>
          <w:lang w:val="lv-LV"/>
        </w:rPr>
        <w:t>•</w:t>
      </w:r>
      <w:r w:rsidRPr="00407B29">
        <w:rPr>
          <w:lang w:val="lv-LV"/>
        </w:rPr>
        <w:tab/>
        <w:t xml:space="preserve">Tika veikta vērtību ķēdes ekosistēmas kartēšana un stratēģisko attīstības virzienu noteikšana, kā rezultātā tika identificētas 3 attīstības prioritātes - gēnu sekvencēšana, farmācija un datu ezera izveide. Ņemot vērā kvalitatīvo analīzi, saistīto nozaru ekspertu vērtējumu, kā arī Eiropas Savienības definētās prioritātes nākamajam plānošanas periodam (2021.-2027.), tad tieši datu ezera izveide tika noteikts kā prioritārais attīstības virziens turpinot darbu pie Biomedicīnas vērtību ķēdes ekosistēmas attīstības. Datu ezera izstrādes koncepts sevī ietver 3 posmus - datu ieguvi (bioparaugu ieguve un digitalizācija), datu apstrādi (datu ezera platformas izveide, datu normalizācija, automatizācija) un datu izmantošanu (pētniecības, komercializācijas un sabiedrības veselības mērķiem). Tāpat jāizceļ, ka datu ezera attīstībā neatņemama sastāvdaļa ir mākslīgā intelekta integrēšana funkcionējošā infrastruktūrā un arī šajā nozarē Latvijai ir izcilība reģionā. Datu ezera izveide būtiski ietekmēs Latvijas pētniecības kapacitāti šajā jomā, kas kombinācijā ar mākslīgā intelekta iespējām paaugstinās diagnostikas procesa kvalitāti un ātrumu, kā arī veicinās ar projekta realizāciju netieši saistītu produktu izveidē (pretvēža vakcīnas un jauni zāļvielu kandidāti, biomarķieri, jaunu diagnostikas testu izveide, gēnu sekvenēšanas pakalpojumi, veselības tūrisma pakalpojumi). Pašreiz notiek darbs pie projekta attīstības vietējā un reģionālā (BSR un ES) līmenī, izmantojot esošās iestrādnes un resursu apzināšanu, jaunu partnerību </w:t>
      </w:r>
      <w:r w:rsidRPr="00407B29">
        <w:rPr>
          <w:lang w:val="lv-LV"/>
        </w:rPr>
        <w:t xml:space="preserve">veidošanas projekta mērogošanai un ārvalstu partneru piesaistei starptautiskās pieredzes un esošās sadarbības izmantošanai. </w:t>
      </w:r>
    </w:p>
    <w:p w14:paraId="2B585C67" w14:textId="77777777" w:rsidR="0056032E" w:rsidRPr="00407B29" w:rsidRDefault="0056032E" w:rsidP="00A729FF">
      <w:pPr>
        <w:jc w:val="both"/>
        <w:rPr>
          <w:lang w:val="lv-LV"/>
        </w:rPr>
      </w:pPr>
      <w:r w:rsidRPr="00407B29">
        <w:rPr>
          <w:lang w:val="lv-LV"/>
        </w:rPr>
        <w:t>•</w:t>
      </w:r>
      <w:r w:rsidRPr="00407B29">
        <w:rPr>
          <w:lang w:val="lv-LV"/>
        </w:rPr>
        <w:tab/>
        <w:t>Ekonomikas ministrijas un vērtību ķēdes ekosistēmu pārstāvji ir bijuši vairākās ārzemju vizītēs (Zviedrija un ASV), kas ne tikai sniedza vērtīgu pieredzes apmaiņu ar nozares globālajiem līderiem, bet arī ļāva Ekonomikas ministrijai ar nozares līderu atbalstu uzrunāt potenciālos sadarbības partnerus un investorus, tika prezentēta nozares ekselence un kapacitāte starptautiskai sadarbībai, paplašināts nozares stratēģiskās attīstības projekta tvērums un piesaistīti jauni pasaules mēroga dalībnieki, kā piemēram, lielākas medicīnas, zinātnes un izglītības centrs Ziemeļeiropā - Karolinskas universitātē, Microsoft Research un Philips.</w:t>
      </w:r>
    </w:p>
    <w:p w14:paraId="77DDB853" w14:textId="77777777" w:rsidR="0056032E" w:rsidRPr="00407B29" w:rsidRDefault="0056032E" w:rsidP="00A729FF">
      <w:pPr>
        <w:jc w:val="both"/>
        <w:rPr>
          <w:lang w:val="lv-LV"/>
        </w:rPr>
      </w:pPr>
      <w:r w:rsidRPr="00407B29">
        <w:rPr>
          <w:lang w:val="lv-LV"/>
        </w:rPr>
        <w:t>•</w:t>
      </w:r>
      <w:r w:rsidRPr="00407B29">
        <w:rPr>
          <w:lang w:val="lv-LV"/>
        </w:rPr>
        <w:tab/>
        <w:t xml:space="preserve">Zviedrijas darba vizītes ietvaros, tika noorganizēta tikšanās ar molekulārās biozinātnes centru “SciLifeLab” un Upsalas inovāciju centra vadību, ar mērķi pārņemt labo praksi no organizācijām un iegūt atgriezenisko saiti no nozares pasaules ekspertiem par Latvijas biomedicīnas vērtību ķēdes ekosistēmas stratēģisko attīstības redzējumu un potenciālu. Kā arī veicināt Latvijas integrāciju Eiropas vadošajos nozares pētniecības konsorcijos. </w:t>
      </w:r>
    </w:p>
    <w:p w14:paraId="0FF55159" w14:textId="77777777" w:rsidR="0056032E" w:rsidRPr="00407B29" w:rsidRDefault="0056032E" w:rsidP="00A729FF">
      <w:pPr>
        <w:jc w:val="both"/>
        <w:rPr>
          <w:lang w:val="lv-LV"/>
        </w:rPr>
      </w:pPr>
      <w:r w:rsidRPr="00407B29">
        <w:rPr>
          <w:lang w:val="lv-LV"/>
        </w:rPr>
        <w:t>•</w:t>
      </w:r>
      <w:r w:rsidRPr="00407B29">
        <w:rPr>
          <w:lang w:val="lv-LV"/>
        </w:rPr>
        <w:tab/>
        <w:t xml:space="preserve">2019. gada 9. maijā  notika stratēģiskā darbnīca “Lielo datu izmantošana biomedicīnā, datu ezera projekta attīstības rekomendāciju izstrāde” un  22. maijā pirmo reizi Latvijā norisinājās starptautiska “Personalizētās medicīnas konference”, ko organizēja Ekonomikas ministrija, sadarbībā ar LIAA, Latvijas Ārstu biedrību un vadošajiem saistīto nozaru uzņēmumiem. </w:t>
      </w:r>
    </w:p>
    <w:p w14:paraId="513E8D49" w14:textId="77777777" w:rsidR="0056032E" w:rsidRPr="00407B29" w:rsidRDefault="0056032E" w:rsidP="00A729FF">
      <w:pPr>
        <w:jc w:val="both"/>
        <w:rPr>
          <w:lang w:val="lv-LV"/>
        </w:rPr>
      </w:pPr>
      <w:r w:rsidRPr="00407B29">
        <w:rPr>
          <w:lang w:val="lv-LV"/>
        </w:rPr>
        <w:t>•</w:t>
      </w:r>
      <w:r w:rsidRPr="00407B29">
        <w:rPr>
          <w:lang w:val="lv-LV"/>
        </w:rPr>
        <w:tab/>
        <w:t xml:space="preserve">Dizaina darbnīcas “Lielo datu izmantošana biomedicīnā, datu ezera projekta attīstības rekomendāciju izstrāde” rezultātā tika prezentētas 44 jaunas produktu/pakalpojumu idejas. Padziļināts darbs notika pie 7 ideju attīstības, kuras darbnīcas dalībnieki identificēja kā idejas ar vislielāko potenciālu, t.i.: </w:t>
      </w:r>
    </w:p>
    <w:p w14:paraId="67BF0E12" w14:textId="77777777" w:rsidR="0056032E" w:rsidRPr="00407B29" w:rsidRDefault="0056032E" w:rsidP="00A729FF">
      <w:pPr>
        <w:tabs>
          <w:tab w:val="clear" w:pos="850"/>
          <w:tab w:val="clear" w:pos="1191"/>
          <w:tab w:val="clear" w:pos="1531"/>
        </w:tabs>
        <w:ind w:left="284" w:hanging="284"/>
        <w:jc w:val="both"/>
        <w:rPr>
          <w:lang w:val="lv-LV"/>
        </w:rPr>
      </w:pPr>
      <w:r w:rsidRPr="00407B29">
        <w:rPr>
          <w:lang w:val="lv-LV"/>
        </w:rPr>
        <w:t>1.</w:t>
      </w:r>
      <w:r w:rsidRPr="00407B29">
        <w:rPr>
          <w:lang w:val="lv-LV"/>
        </w:rPr>
        <w:tab/>
        <w:t xml:space="preserve">Prognostisks modelis ārstniecības kursa un ķīmijterapijas izvēlei; </w:t>
      </w:r>
    </w:p>
    <w:p w14:paraId="278BBF9A" w14:textId="77777777" w:rsidR="0056032E" w:rsidRPr="00407B29" w:rsidRDefault="0056032E" w:rsidP="00A729FF">
      <w:pPr>
        <w:tabs>
          <w:tab w:val="clear" w:pos="850"/>
        </w:tabs>
        <w:ind w:left="284" w:hanging="284"/>
        <w:jc w:val="both"/>
        <w:rPr>
          <w:lang w:val="lv-LV"/>
        </w:rPr>
      </w:pPr>
      <w:r w:rsidRPr="00407B29">
        <w:rPr>
          <w:lang w:val="lv-LV"/>
        </w:rPr>
        <w:t>2.</w:t>
      </w:r>
      <w:r w:rsidRPr="00407B29">
        <w:rPr>
          <w:lang w:val="lv-LV"/>
        </w:rPr>
        <w:tab/>
        <w:t>Klīnisko datu un biomateriālu krātuve pētniecības vajadzībām;</w:t>
      </w:r>
    </w:p>
    <w:p w14:paraId="37424279" w14:textId="77777777" w:rsidR="0056032E" w:rsidRPr="00407B29" w:rsidRDefault="0056032E" w:rsidP="00A729FF">
      <w:pPr>
        <w:tabs>
          <w:tab w:val="clear" w:pos="850"/>
        </w:tabs>
        <w:ind w:left="284" w:hanging="284"/>
        <w:jc w:val="both"/>
        <w:rPr>
          <w:lang w:val="lv-LV"/>
        </w:rPr>
      </w:pPr>
      <w:r w:rsidRPr="00407B29">
        <w:rPr>
          <w:lang w:val="lv-LV"/>
        </w:rPr>
        <w:lastRenderedPageBreak/>
        <w:t>3.</w:t>
      </w:r>
      <w:r w:rsidRPr="00407B29">
        <w:rPr>
          <w:lang w:val="lv-LV"/>
        </w:rPr>
        <w:tab/>
        <w:t>Jauns veselības aprūpes modelis - digitāla, automātiska finansējuma aprēķina sistēma;</w:t>
      </w:r>
    </w:p>
    <w:p w14:paraId="03FCF966" w14:textId="77777777" w:rsidR="0056032E" w:rsidRPr="00407B29" w:rsidRDefault="0056032E" w:rsidP="00A729FF">
      <w:pPr>
        <w:tabs>
          <w:tab w:val="clear" w:pos="850"/>
        </w:tabs>
        <w:ind w:left="284" w:hanging="284"/>
        <w:jc w:val="both"/>
        <w:rPr>
          <w:lang w:val="lv-LV"/>
        </w:rPr>
      </w:pPr>
      <w:r w:rsidRPr="00407B29">
        <w:rPr>
          <w:lang w:val="lv-LV"/>
        </w:rPr>
        <w:t>4.</w:t>
      </w:r>
      <w:r w:rsidRPr="00407B29">
        <w:rPr>
          <w:lang w:val="lv-LV"/>
        </w:rPr>
        <w:tab/>
        <w:t xml:space="preserve">Radioloģijas diagnostikas mākslīgā intelekta rīks “RAD-AI”; </w:t>
      </w:r>
    </w:p>
    <w:p w14:paraId="1AF85E93" w14:textId="77777777" w:rsidR="0056032E" w:rsidRPr="00407B29" w:rsidRDefault="0056032E" w:rsidP="00A729FF">
      <w:pPr>
        <w:tabs>
          <w:tab w:val="clear" w:pos="850"/>
        </w:tabs>
        <w:ind w:left="284" w:hanging="284"/>
        <w:jc w:val="both"/>
        <w:rPr>
          <w:lang w:val="lv-LV"/>
        </w:rPr>
      </w:pPr>
      <w:r w:rsidRPr="00407B29">
        <w:rPr>
          <w:lang w:val="lv-LV"/>
        </w:rPr>
        <w:t>5.</w:t>
      </w:r>
      <w:r w:rsidRPr="00407B29">
        <w:rPr>
          <w:lang w:val="lv-LV"/>
        </w:rPr>
        <w:tab/>
        <w:t xml:space="preserve">Riska prognostikas rīks populācijas daļai (100 000) un pacientu konsultēšana balstoties rezultātos; </w:t>
      </w:r>
    </w:p>
    <w:p w14:paraId="455100CC" w14:textId="77777777" w:rsidR="0056032E" w:rsidRPr="00407B29" w:rsidRDefault="0056032E" w:rsidP="00A729FF">
      <w:pPr>
        <w:tabs>
          <w:tab w:val="clear" w:pos="850"/>
        </w:tabs>
        <w:ind w:left="284" w:hanging="284"/>
        <w:jc w:val="both"/>
        <w:rPr>
          <w:lang w:val="lv-LV"/>
        </w:rPr>
      </w:pPr>
      <w:r w:rsidRPr="00407B29">
        <w:rPr>
          <w:lang w:val="lv-LV"/>
        </w:rPr>
        <w:t>6.</w:t>
      </w:r>
      <w:r w:rsidRPr="00407B29">
        <w:rPr>
          <w:lang w:val="lv-LV"/>
        </w:rPr>
        <w:tab/>
        <w:t>Informētas piekrišanas menedžmenta sistēma, izmantojot blokķēžu risinājumu datu anonimizācijai;</w:t>
      </w:r>
    </w:p>
    <w:p w14:paraId="4F987251" w14:textId="77777777" w:rsidR="0056032E" w:rsidRPr="00407B29" w:rsidRDefault="0056032E" w:rsidP="00A729FF">
      <w:pPr>
        <w:tabs>
          <w:tab w:val="clear" w:pos="850"/>
        </w:tabs>
        <w:ind w:left="284" w:hanging="284"/>
        <w:jc w:val="both"/>
        <w:rPr>
          <w:lang w:val="lv-LV"/>
        </w:rPr>
      </w:pPr>
      <w:r w:rsidRPr="00407B29">
        <w:rPr>
          <w:lang w:val="lv-LV"/>
        </w:rPr>
        <w:t>7.</w:t>
      </w:r>
      <w:r w:rsidRPr="00407B29">
        <w:rPr>
          <w:lang w:val="lv-LV"/>
        </w:rPr>
        <w:tab/>
        <w:t xml:space="preserve">Vienota digitāla lietotne ārstam. </w:t>
      </w:r>
    </w:p>
    <w:p w14:paraId="26666FF5" w14:textId="77777777" w:rsidR="0056032E" w:rsidRPr="00407B29" w:rsidRDefault="0056032E" w:rsidP="00A729FF">
      <w:pPr>
        <w:jc w:val="both"/>
        <w:rPr>
          <w:lang w:val="lv-LV"/>
        </w:rPr>
      </w:pPr>
      <w:r w:rsidRPr="00407B29">
        <w:rPr>
          <w:lang w:val="lv-LV"/>
        </w:rPr>
        <w:t>•</w:t>
      </w:r>
      <w:r w:rsidRPr="00407B29">
        <w:rPr>
          <w:lang w:val="lv-LV"/>
        </w:rPr>
        <w:tab/>
        <w:t xml:space="preserve">Lai veicinātu 9. maija darbnīcā radītos digitālo produktu ideju attīstību, Personalizētās medicīnas konferences ietvaros 21. maijā tās tika prezentētas starptautiskai biomedicīnas jomas ekspertu grupai, un vietējiem mediķiem, pētniekiem un uzņēmējiem. Tika prezentētas 6 no 7 darbnīcām izstrādātajām idejām. Pašreiz Ekonomikas ministrijas, projekta vadības pārstāvju ietvaros izvērtē kā veiksmīgāk veicināt ideju realizāciju un finansējuma piesaisti tālākai ideju projektu attīstībai. </w:t>
      </w:r>
    </w:p>
    <w:p w14:paraId="42E1DE60" w14:textId="77777777" w:rsidR="0056032E" w:rsidRPr="00407B29" w:rsidRDefault="0056032E" w:rsidP="00A729FF">
      <w:pPr>
        <w:jc w:val="both"/>
        <w:rPr>
          <w:lang w:val="lv-LV"/>
        </w:rPr>
      </w:pPr>
      <w:r w:rsidRPr="00407B29">
        <w:rPr>
          <w:lang w:val="lv-LV"/>
        </w:rPr>
        <w:t>•</w:t>
      </w:r>
      <w:r w:rsidRPr="00407B29">
        <w:rPr>
          <w:lang w:val="lv-LV"/>
        </w:rPr>
        <w:tab/>
        <w:t xml:space="preserve">Lai veicinātu tālāku biomedicīnas vērtību ķēdes ekosistēmas tālāku attīstību ir nepieciešams veikt normatīvā regulējuma izstrādi biobanku darbības nodrošināšanai, lai regulējums atbilstu reālajai izpētes praksei, stratēģijai un pētījumu procesi netiktu kavēti, kā arī esošo resursu apzināšana, starptautiskās pieredzes un esošo sadarbību izmantošana, bioinformātikas attīstība, tai skaitā cilvēkresursu apmācība. Būtiski ir arī turpināt aktīvu sadarbību ar Genoma deklarācijas (The Declaration of Cooperation. Towards access to at least 1 million sequenced genomes in the European Union by 2022”) dalībvalstīm, lai nodrošinātu Latvijas līdera pozīcijas datu apstrādē un salāgojamībā, ņemot vērā Genomas deklarācijas mērķi un arī citu starptautisku  iniciatīvu un standartu strauju attīstību. </w:t>
      </w:r>
    </w:p>
    <w:p w14:paraId="6E1CD094" w14:textId="77777777" w:rsidR="0056032E" w:rsidRPr="00407B29" w:rsidRDefault="0056032E" w:rsidP="00A729FF">
      <w:pPr>
        <w:jc w:val="both"/>
        <w:rPr>
          <w:lang w:val="lv-LV"/>
        </w:rPr>
      </w:pPr>
    </w:p>
    <w:p w14:paraId="627AB773" w14:textId="77777777" w:rsidR="0056032E" w:rsidRPr="00407B29" w:rsidRDefault="0056032E" w:rsidP="00A729FF">
      <w:pPr>
        <w:jc w:val="both"/>
        <w:rPr>
          <w:b/>
          <w:bCs/>
          <w:lang w:val="lv-LV"/>
        </w:rPr>
      </w:pPr>
      <w:r w:rsidRPr="00407B29">
        <w:rPr>
          <w:b/>
          <w:bCs/>
          <w:lang w:val="lv-LV"/>
        </w:rPr>
        <w:t>VIEDĀ PILSĒTA</w:t>
      </w:r>
    </w:p>
    <w:p w14:paraId="18DC9005" w14:textId="77777777" w:rsidR="0056032E" w:rsidRPr="00407B29" w:rsidRDefault="0056032E" w:rsidP="00A729FF">
      <w:pPr>
        <w:jc w:val="both"/>
        <w:rPr>
          <w:lang w:val="lv-LV"/>
        </w:rPr>
      </w:pPr>
      <w:r w:rsidRPr="00407B29">
        <w:rPr>
          <w:lang w:val="lv-LV"/>
        </w:rPr>
        <w:t>Vairāk kā puse pasaules iedzīvotāju dzīvo pilsētās un tiek prognozēts, ka šī tendence turpinās pieaugt un jau 2030.gadā pilsētās dzīvos 60-70% pasaules iedzīvotāji. Visā pasaulē, straujais pilsētās dzīvojošo skaita pieaugums rada lielu slogu pilsētas infrastruktūrai, vairo negatīvu ietekmi uz klimatu un rada nepieciešamību pēc optimālākas pilsētu pārvaldības. Šīs problēmas tiek risinātas īstenojot un attīstot viedās pilsētas konceptu, kurš sevī ietver divas no RIS3 viedās specializācijas jomām: viedo enerģētiku un informācijas un komunikācijas tehnoloģijas. Eiropas Komisija veicina viedo pilsētu risinājumu īstenošanu ar dažādu atbalsta programmu palīdzību, kopējai atbalsta summa pārsniedzot 600 miljonus Eiro un ņemot vērā urbanizācijas prognozēto pieaugumu, arī Eiropas Komisijas atbalsts viedās pilsētas risinājumu attīstības atbalstīšanai, pieaugs.</w:t>
      </w:r>
    </w:p>
    <w:p w14:paraId="608DD01A" w14:textId="77777777" w:rsidR="0056032E" w:rsidRPr="00407B29" w:rsidRDefault="0056032E" w:rsidP="00A729FF">
      <w:pPr>
        <w:jc w:val="both"/>
        <w:rPr>
          <w:lang w:val="lv-LV"/>
        </w:rPr>
      </w:pPr>
      <w:r w:rsidRPr="00407B29">
        <w:rPr>
          <w:lang w:val="lv-LV"/>
        </w:rPr>
        <w:t xml:space="preserve">Viedās pilsētas tēma aptver plašas produktu un pakalpojumu vertikāles, kas, izmantojot mūsdienīgas IoT un informācijas un komunikācijas tehnoloģijas, sniedz </w:t>
      </w:r>
      <w:r w:rsidRPr="00407B29">
        <w:rPr>
          <w:lang w:val="lv-LV"/>
        </w:rPr>
        <w:t xml:space="preserve">risinājumus pilsētas iedzīvotājiem, uzlabojot to dzīves kvalitāti – sākot no ērtiem un mūsdienīgiem mobilitātes risinājumiem un drošu pilsētvides nodrošinājumu līdz ērtai iedzīvotāju līdzdalībai pilsētas attīstības procesos un riņķveida ekonomikas nodrošināšanai. Viedās pilsētas vērtību ķēdes ekosistēmas mērķis ir veidot vienotu attīstības platformu publiskā, privātā, zinātnes un iedzīvotāju (quad helix) sadarbības veicināšanai, lai attīstītu inovatīvu un eksportspējīgu risinājumu radīšanu un testēšanu Latvijā, un to integrāciju globālās vērtību ķēdēs.  </w:t>
      </w:r>
    </w:p>
    <w:p w14:paraId="3B756FCE" w14:textId="77777777" w:rsidR="0056032E" w:rsidRPr="00407B29" w:rsidRDefault="0056032E" w:rsidP="00A729FF">
      <w:pPr>
        <w:jc w:val="both"/>
        <w:rPr>
          <w:lang w:val="lv-LV"/>
        </w:rPr>
      </w:pPr>
      <w:r w:rsidRPr="00407B29">
        <w:rPr>
          <w:lang w:val="lv-LV"/>
        </w:rPr>
        <w:t>Viedās pilsētas koncepta attīstības nolūkos Ekonomikas ministrija sadarbībā ar publiskā, privātā un zinātnes sektora organizācijām ir īstenojusi šādas aktivitātes:</w:t>
      </w:r>
    </w:p>
    <w:p w14:paraId="234EFD11" w14:textId="77777777" w:rsidR="0056032E" w:rsidRPr="00407B29" w:rsidRDefault="0056032E" w:rsidP="00A729FF">
      <w:pPr>
        <w:jc w:val="both"/>
        <w:rPr>
          <w:lang w:val="lv-LV"/>
        </w:rPr>
      </w:pPr>
      <w:r w:rsidRPr="00407B29">
        <w:rPr>
          <w:lang w:val="lv-LV"/>
        </w:rPr>
        <w:t>•</w:t>
      </w:r>
      <w:r w:rsidRPr="00407B29">
        <w:rPr>
          <w:lang w:val="lv-LV"/>
        </w:rPr>
        <w:tab/>
        <w:t xml:space="preserve">Tika veikta vērtību ķēdes ekosistēmas kartēšana tieši datu arhitektūras kontekstā, ņemot vērā datu ieguves infrastruktūras, pārraides un apstrādes risinājumu aspektus un galvenais datu pielietošana dažādos viedpilsētas tematiskajos sektoros. Kartēšanas un stratēģisko attīstības virzienu noteikšanas rezultātā mobilitāte tika identificēta kā pilotprojekta mērķa joma, kuras ietvaros tika noteiktas 4 attīstības prioritātes – lielie dati, viedā enerģētika, lietu internets, viedais transports. Vairāku stratēģisko sanāksmju rezultātā tika secināts, ka viedās pilsētas koncepta īstenošanas lielākais izaicinājums ir sadarbības modeļa (PPP) neesamību, publiskā iepirkuma rāmis un iesaistīto pušu (quad helix) veiksmīgas sadarbības pieredzes trūkums nacionālā līmenī. </w:t>
      </w:r>
    </w:p>
    <w:p w14:paraId="284F36BD" w14:textId="77777777" w:rsidR="0056032E" w:rsidRPr="00407B29" w:rsidRDefault="0056032E" w:rsidP="00A729FF">
      <w:pPr>
        <w:jc w:val="both"/>
        <w:rPr>
          <w:lang w:val="lv-LV"/>
        </w:rPr>
      </w:pPr>
      <w:r w:rsidRPr="00407B29">
        <w:rPr>
          <w:lang w:val="lv-LV"/>
        </w:rPr>
        <w:t>•</w:t>
      </w:r>
      <w:r w:rsidRPr="00407B29">
        <w:rPr>
          <w:lang w:val="lv-LV"/>
        </w:rPr>
        <w:tab/>
        <w:t>Ekonomikas ministrijas un vērtību ķēdes ekosistēmas pārstāvji ir devušies vairākās starptautiskās stratēģiskā pieredzes apmaiņas vizītēs, piemēram uz Smart City Expo Barselonā un tirdzniecības misijā uz ITS kongresu, Nīderlandē. Smart City Expo ir lielākais viedās pilsētas konceptam veltītais pasākums pasaulē un tā apmeklējuma mērķis bija izstrādāt tālāku rīcības plānu, izzināt citu valstu pieredzi sadarbības modeļa veidošanā (PPP prakse) un iegūt jaunus pētniecības un uzņēmējdarbības sadarbības partnerus. Veicot pētniecības darbus Smart City Expo ietvaros tika secināts:</w:t>
      </w:r>
    </w:p>
    <w:p w14:paraId="01F3C808" w14:textId="77777777" w:rsidR="0056032E" w:rsidRPr="00407B29" w:rsidRDefault="0056032E" w:rsidP="00D3204B">
      <w:pPr>
        <w:ind w:left="284" w:hanging="284"/>
        <w:jc w:val="both"/>
        <w:rPr>
          <w:lang w:val="lv-LV"/>
        </w:rPr>
      </w:pPr>
      <w:r w:rsidRPr="00407B29">
        <w:rPr>
          <w:lang w:val="lv-LV"/>
        </w:rPr>
        <w:t>o</w:t>
      </w:r>
      <w:r w:rsidRPr="00407B29">
        <w:rPr>
          <w:lang w:val="lv-LV"/>
        </w:rPr>
        <w:tab/>
        <w:t>Latvijā radītie risinājumi ir ar augstu konkurētspējas potenciālu, kuru integrēšanai globālās vērtību ķēdēs nepieciešama mērķtiecīga rīcība.</w:t>
      </w:r>
    </w:p>
    <w:p w14:paraId="004D8672" w14:textId="77777777" w:rsidR="0056032E" w:rsidRPr="00407B29" w:rsidRDefault="0056032E" w:rsidP="00D3204B">
      <w:pPr>
        <w:ind w:left="284" w:hanging="284"/>
        <w:jc w:val="both"/>
        <w:rPr>
          <w:lang w:val="lv-LV"/>
        </w:rPr>
      </w:pPr>
      <w:r w:rsidRPr="00407B29">
        <w:rPr>
          <w:lang w:val="lv-LV"/>
        </w:rPr>
        <w:t>o</w:t>
      </w:r>
      <w:r w:rsidRPr="00407B29">
        <w:rPr>
          <w:lang w:val="lv-LV"/>
        </w:rPr>
        <w:tab/>
        <w:t>Liela daļa viedās pilsētas risinājumi citviet Eiropā ir radīti izmantojot  Eiropas publiskā finansējuma sniegtās iespējas. Lai veicinātu Latvijas uzņēmumu un pētniecību iestāžu spēju piesaistīt publiskās investīcijas ir nepieciešams veidot ilgtspējīgu sadarbības platformu, kas veicinātu Latvijas viedās pilsētas koncepta attīstību vietējā un starptautiskā mērogā.</w:t>
      </w:r>
    </w:p>
    <w:p w14:paraId="392B64FC" w14:textId="5E917AC5" w:rsidR="0056032E" w:rsidRDefault="0056032E" w:rsidP="00D3204B">
      <w:pPr>
        <w:ind w:left="284" w:hanging="284"/>
        <w:jc w:val="both"/>
        <w:rPr>
          <w:lang w:val="lv-LV"/>
        </w:rPr>
      </w:pPr>
      <w:r w:rsidRPr="00407B29">
        <w:rPr>
          <w:lang w:val="lv-LV"/>
        </w:rPr>
        <w:t>o</w:t>
      </w:r>
      <w:r w:rsidRPr="00407B29">
        <w:rPr>
          <w:lang w:val="lv-LV"/>
        </w:rPr>
        <w:tab/>
        <w:t xml:space="preserve">Eiropā nav vienota PPP sadarbības modeļa, valstu starpā sadarbības veidi (juridiski un praktiski) atšķiras, bet visiem ir viena kopīga iezīme – sadarbības platforma ar skaidru sadarbības mērķi, vajadzībām un kopējā stratēģiju. </w:t>
      </w:r>
    </w:p>
    <w:p w14:paraId="0E1FBE4C" w14:textId="77777777" w:rsidR="00D3204B" w:rsidRPr="00407B29" w:rsidRDefault="00D3204B" w:rsidP="00D3204B">
      <w:pPr>
        <w:ind w:left="284" w:hanging="284"/>
        <w:jc w:val="both"/>
        <w:rPr>
          <w:lang w:val="lv-LV"/>
        </w:rPr>
      </w:pPr>
    </w:p>
    <w:p w14:paraId="50CDF068" w14:textId="77777777" w:rsidR="0056032E" w:rsidRPr="00407B29" w:rsidRDefault="0056032E" w:rsidP="00A729FF">
      <w:pPr>
        <w:jc w:val="both"/>
        <w:rPr>
          <w:lang w:val="lv-LV"/>
        </w:rPr>
      </w:pPr>
      <w:r w:rsidRPr="00407B29">
        <w:rPr>
          <w:lang w:val="lv-LV"/>
        </w:rPr>
        <w:lastRenderedPageBreak/>
        <w:t>•</w:t>
      </w:r>
      <w:r w:rsidRPr="00407B29">
        <w:rPr>
          <w:lang w:val="lv-LV"/>
        </w:rPr>
        <w:tab/>
        <w:t xml:space="preserve">Sākot ar 2019.gada februāri ir uzsākta veiksmīga sadarbība ar Vides aizsardzības un reģionālās attīstības ministriju plānošanas dokumentu salāgošanā, kā rezultātā viedās pilsētas koncepts un tā attīstības veicināšana tiek iezīmēts nacionālā līmenī. Ņemot vērā plašo viedās pilsētas tematiku ir uzsākta komunikācija ar Satiksmes ministriju par plānošanas dokumentu salāgošanu un abu ministriju pievienošanos koncepta mērķtiecīgai attīstībai. </w:t>
      </w:r>
    </w:p>
    <w:p w14:paraId="078C9FB3" w14:textId="77777777" w:rsidR="0056032E" w:rsidRPr="00407B29" w:rsidRDefault="0056032E" w:rsidP="00A729FF">
      <w:pPr>
        <w:jc w:val="both"/>
        <w:rPr>
          <w:lang w:val="lv-LV"/>
        </w:rPr>
      </w:pPr>
      <w:r w:rsidRPr="00407B29">
        <w:rPr>
          <w:lang w:val="lv-LV"/>
        </w:rPr>
        <w:t>•</w:t>
      </w:r>
      <w:r w:rsidRPr="00407B29">
        <w:rPr>
          <w:lang w:val="lv-LV"/>
        </w:rPr>
        <w:tab/>
        <w:t xml:space="preserve">Kā viens no nozīmīgākajiem vērtību ķēdes ekosistēmas rezultātiem ir inovāciju kustības “VEFRESH” dibināšana 2019.gada 6.jūnijā, kuras ietvaros tika noslēgts saprašanās memorands starp VEFRESH, Ekonomikas ministriju un Rīgas Domi, lai veicinātu VEF teritorijas attīstību, kā viedās pilsētas risinājumu pilotterioriju. Institucionalizācija ir svarīgs metodes rezultatīvais rādītājs, kas liecina par vērtību ķēdes ekosistēmas brieduma un mobilizācijas spējām. Latvijā ir liels to uzņēmumu un pētniecības organizāciju skaits, kas rada un var radīt konkurētspējīgus risinājumus dažādu viedās pilsētas risinājumu izstrādei. Tajā pašā laikā, Latvijas pilsētu vide ir ar augstu investoru piesaistes potenciālu, lai radītu un testētu viedās pilsētas risinājumus tieši Latvijā, tāpēc šādu pilotterirorijas noteikšana ir svarīgs viedās pilsētas koncepta attīstības posms, kuru pamatā ir piemērota juridiskā bāze, kas nodrošina pilotteritorijas statusu un funkcionēšanu. </w:t>
      </w:r>
    </w:p>
    <w:p w14:paraId="38D7484E" w14:textId="77777777" w:rsidR="0056032E" w:rsidRPr="00407B29" w:rsidRDefault="0056032E" w:rsidP="00A729FF">
      <w:pPr>
        <w:jc w:val="both"/>
        <w:rPr>
          <w:lang w:val="lv-LV"/>
        </w:rPr>
      </w:pPr>
      <w:r w:rsidRPr="00407B29">
        <w:rPr>
          <w:lang w:val="lv-LV"/>
        </w:rPr>
        <w:t xml:space="preserve">Lai veicinātu turpmāku viedās pilsētas koncepta un vērtību ķēdes ekosistēmas attīstību ir nepieciešams turpināt darbu pie testa vides (“pilotteritoriju”) attīstības pašvaldībās, kurās uzņēmumi spēj testēt un implementēt inovatīvus risinājumus, saskaņā ar noteiktu likumu ietvaru, kas izstrādāts ar mērķi atvieglot un samazināt esošos “šķēršļus” inovāciju radīšanai. Tajā pašā laikā veicināt starptautisko redzamību Latvijas uzņēmumu un pētniecības kapacitātei, tādā veidā piesaistot gan privātās, gan publiskās investīcijas. </w:t>
      </w:r>
    </w:p>
    <w:p w14:paraId="5FF9E1E8" w14:textId="77777777" w:rsidR="0056032E" w:rsidRPr="00407B29" w:rsidRDefault="0056032E" w:rsidP="00A729FF">
      <w:pPr>
        <w:jc w:val="both"/>
        <w:rPr>
          <w:lang w:val="lv-LV"/>
        </w:rPr>
      </w:pPr>
    </w:p>
    <w:p w14:paraId="105C6FE1" w14:textId="77777777" w:rsidR="0056032E" w:rsidRPr="00407B29" w:rsidRDefault="0056032E" w:rsidP="00A729FF">
      <w:pPr>
        <w:jc w:val="both"/>
        <w:rPr>
          <w:b/>
          <w:bCs/>
          <w:lang w:val="lv-LV"/>
        </w:rPr>
      </w:pPr>
      <w:r w:rsidRPr="00407B29">
        <w:rPr>
          <w:b/>
          <w:bCs/>
          <w:lang w:val="lv-LV"/>
        </w:rPr>
        <w:t>VIEDIE MATERIĀLI</w:t>
      </w:r>
    </w:p>
    <w:p w14:paraId="453CC21C" w14:textId="77777777" w:rsidR="0056032E" w:rsidRPr="00407B29" w:rsidRDefault="0056032E" w:rsidP="00A729FF">
      <w:pPr>
        <w:jc w:val="both"/>
        <w:rPr>
          <w:lang w:val="lv-LV"/>
        </w:rPr>
      </w:pPr>
      <w:r w:rsidRPr="00407B29">
        <w:rPr>
          <w:lang w:val="lv-LV"/>
        </w:rPr>
        <w:t xml:space="preserve">Tika veikta vērtību ķēdes ekosistēmas kartēšana un stratēģisko attīstības virzienu noteikšana, kā rezultātā tika identificētas vairāki iespējamie attīstības virzieni –optiskā šķiedra, pārklājumi, radiācijas izturība, kompozītmateriāli, displeji, elektronika un baterijas, 3D printēšana. Ņemot vērā minēto jomu attīstības prioritāros virzienus, tika pieņemts lēmums koncentrēties uz viedajiem materiāliem industriālo pārklājumu un fotonikas jomās, turpmāko attīstību balstot uz Cietvielu fizikas institūta Apvārsnis 2020 projekta CAMART2. Šī projekta ietvaros tika izveidota sadarbības platforma Materize, apvienojot nozīmīgākos nozares spēlētājus un kura kalpo kā vienas pieturas kontaktpunkts sadarbībai viedo materiālu vērtību ķēdes ekosistēmas dalībnieku starpā.  2019. gadā ir notikušas 4 vērtību ķēdes ekosistēmas stratēģiskās sanāksmes, kurās organizētas iepazīšanās ar vadošo nozares pārstāvju aktuālajiem projektiem un veikts darbs pie vērtību ķēdes ekosistēmas stratēģiskās plānošanas. Tika definēti turpmākie ekosistēmas darbības virzieni, mērķi un </w:t>
      </w:r>
      <w:r w:rsidRPr="00407B29">
        <w:rPr>
          <w:lang w:val="lv-LV"/>
        </w:rPr>
        <w:t>prioritātes, uz kā pamata tiek izstrādāta tālākā stratēģija un rīcības plāns viedo materiālu vērtību ķēdes ekosistēmas attīstībai. Tāpat kā citu vērtību ķēžu ekosistēmās arī viedo materiālu jomā iesaistītajām pusēm ir vērojams izpratnes trūkums par efektīvas sadarbības platformas veidošanu un darbību. Tā iemesla dēļ ir nepieciešama pieredzes apmaiņa ar citu valstu organizācijām (sadarbības platformas/klasteri), lai gūtu ieskatu nozares aktualitātēs, dibināt kontaktus turpmākajai sadarbībai, iepazīties ar labās prakses piemēriem viedo materiālu jomā, tai skaitā kopīgas sadarbības platformas izveidē, augsta līmeņa sadarbības projektu īstenošanā (piemēram, Apvārsnis 2020 programmā), integrāciju globālās vērtību ķēdēs un citiem nozarei nozīmīgiem jautājumiem.</w:t>
      </w:r>
    </w:p>
    <w:p w14:paraId="46EF8EED" w14:textId="77777777" w:rsidR="0056032E" w:rsidRPr="00407B29" w:rsidRDefault="0056032E" w:rsidP="00A729FF">
      <w:pPr>
        <w:jc w:val="both"/>
        <w:rPr>
          <w:lang w:val="lv-LV"/>
        </w:rPr>
      </w:pPr>
      <w:r w:rsidRPr="00407B29">
        <w:rPr>
          <w:lang w:val="lv-LV"/>
        </w:rPr>
        <w:t>Lai veicinātu turpmāku viedo materiālu vērtību ķēdes ekosistēmas attīstību ir nepieciešams turpināt darbu pie Materize sadarbības platformas turpmākas attīstības un nozares ekselences  popularizēšanu ārvalstīs. Veicināt aktivitāti Latviajs uzņēmumu un pētniecības iestāžu aktivitāti Apvārsnis 2020 un līdzīgu starptautiska līmeņa programmu ietvaros, īpaši palielinot dalību starptautiskos sadarbības konsorcijos. Darbs ar nozares kopējā apgrozījuma paaugstināšanu, jaunu augstas pievienotās vērtības produktu attīstīšanu un eksporta palielināšanu. Veicināt eksakto zinātņu augstākās izglītības programmu pilnveidi un augstas kvalifikācijas darbinieku piesaisti nozarei. Intelektuālās aizsardzības principu un politikas uzlabošanu atbilstoši nozares vajadzībām.</w:t>
      </w:r>
    </w:p>
    <w:p w14:paraId="2BCD3538" w14:textId="77777777" w:rsidR="0056032E" w:rsidRPr="00407B29" w:rsidRDefault="0056032E" w:rsidP="00A729FF">
      <w:pPr>
        <w:jc w:val="both"/>
        <w:rPr>
          <w:lang w:val="lv-LV"/>
        </w:rPr>
      </w:pPr>
      <w:r w:rsidRPr="00407B29">
        <w:rPr>
          <w:lang w:val="lv-LV"/>
        </w:rPr>
        <w:t xml:space="preserve">Ekonomikas ministrija īsteno augstāk minēto vērtību ķēžu ekosistēmas attīstības koordināciju, nodrošinot metodikas izstrādi un īstenošanu, tāpat Ekonomikas ministrija nodrošina testa modelim nepieciešamos cilvēkresursus (projektu vadītājus), kuri veic regulāru informācijas apriti un stratēģisko analīzi, kā arī veic organizatoriskās un saturiskās funkcijas, lai nodrošinātu efektīvu sadarbības platformas izveidi un sasniegtu K2 metodei un vērtību ķēžu ekosistēmai izvirzīto mērķi. Jāatzīmē, ka veiksmīgai K2 metodes pielietošanai būtiska ir sadarbības koordinācija tieši publiskajā sektorā, veicinot nozaru ministriju (EM, IZM, VM, VARAM, SM, u.c.) un politikas ieviesēju (LIAA, ALTUM, VIAA, u.c.) ciešāku sadarbību RIS3 mērķu sasniegšanā. </w:t>
      </w:r>
    </w:p>
    <w:p w14:paraId="7A7F79C9" w14:textId="77777777" w:rsidR="0056032E" w:rsidRPr="00407B29" w:rsidRDefault="0056032E" w:rsidP="00A729FF">
      <w:pPr>
        <w:jc w:val="both"/>
        <w:rPr>
          <w:lang w:val="lv-LV"/>
        </w:rPr>
      </w:pPr>
      <w:r w:rsidRPr="00407B29">
        <w:rPr>
          <w:lang w:val="lv-LV"/>
        </w:rPr>
        <w:t>Ņemot vērā pierādāmu metodes, kas balstās uz  klasteru ekonomikas teorijām, efektivitāti, kā arī ņemot vērā viedās specializācijas koncepta evolūciju, kas sevī ietver, nevis tikai mērķa definēšanu, bet vairāk fokusējas uz procesu mērķa sasniegšanai, ir nepieciešams pārskatīt viedās specializācijas Latvijā īstenošanu, tai skaitā nākotnē veidot atsevišķu institucionālo ietvaru, kas spētu nodrošināt metodes patstāvīgu un ilgtspējīgu īstenošanu visās RIS3 jomās nākošajā ES fondu programmēšanas periodā.</w:t>
      </w:r>
    </w:p>
    <w:p w14:paraId="07700910" w14:textId="18696415" w:rsidR="0056032E" w:rsidRPr="00407B29" w:rsidRDefault="0056032E" w:rsidP="00A729FF">
      <w:pPr>
        <w:jc w:val="both"/>
        <w:rPr>
          <w:lang w:val="lv-LV"/>
        </w:rPr>
      </w:pPr>
    </w:p>
    <w:p w14:paraId="7DA88FF0" w14:textId="77777777" w:rsidR="00D3204B" w:rsidRDefault="00D3204B">
      <w:pPr>
        <w:spacing w:after="0"/>
        <w:jc w:val="both"/>
        <w:rPr>
          <w:b/>
          <w:bCs/>
          <w:lang w:val="lv-LV"/>
        </w:rPr>
      </w:pPr>
      <w:r>
        <w:rPr>
          <w:b/>
          <w:bCs/>
          <w:lang w:val="lv-LV"/>
        </w:rPr>
        <w:br w:type="page"/>
      </w:r>
    </w:p>
    <w:p w14:paraId="1E31435C" w14:textId="2F62D595" w:rsidR="0056032E" w:rsidRPr="00407B29" w:rsidRDefault="0056032E" w:rsidP="00A729FF">
      <w:pPr>
        <w:jc w:val="both"/>
        <w:rPr>
          <w:b/>
          <w:bCs/>
          <w:lang w:val="lv-LV"/>
        </w:rPr>
      </w:pPr>
      <w:r w:rsidRPr="00407B29">
        <w:rPr>
          <w:b/>
          <w:bCs/>
          <w:lang w:val="lv-LV"/>
        </w:rPr>
        <w:lastRenderedPageBreak/>
        <w:t>KOMPETENCES CENTRI</w:t>
      </w:r>
    </w:p>
    <w:p w14:paraId="244B79F2" w14:textId="77777777" w:rsidR="00567414" w:rsidRPr="00407B29" w:rsidRDefault="00567414" w:rsidP="00A729FF">
      <w:pPr>
        <w:jc w:val="both"/>
        <w:rPr>
          <w:lang w:val="lv-LV"/>
        </w:rPr>
      </w:pPr>
      <w:r w:rsidRPr="00407B29">
        <w:rPr>
          <w:lang w:val="lv-LV"/>
        </w:rPr>
        <w:t xml:space="preserve">Kompetences centru programmā, kura darbojās kopš 2016.gada, ir izveidotas astoņas padomes, kurās piedalās nozares komersantu, zinātnisko institūciju un Ekonomikas ministrijas pārstāvji. Padomes savā darbībā pārliecinās, ka kompetences centrā pieteiktajiem pētniecības projektiem ir norādīta un analizēta veicamo vai jau veikto investīciju lietderība un pamatotība, kā arī komercializācijas potenciāls. Vienlaikus padomes pārliecinās arī par pieteiktā pētniecības projekta atbilstība definētajai kompetences centra attīstības stratēģijai, kas vienlaikus nozīmē arī atbilstību kādai no viedās specializācijas jomām. </w:t>
      </w:r>
    </w:p>
    <w:p w14:paraId="7E920E8E" w14:textId="77777777" w:rsidR="00567414" w:rsidRPr="00407B29" w:rsidRDefault="00567414" w:rsidP="00A729FF">
      <w:pPr>
        <w:jc w:val="both"/>
        <w:rPr>
          <w:lang w:val="lv-LV"/>
        </w:rPr>
      </w:pPr>
      <w:r w:rsidRPr="00407B29">
        <w:rPr>
          <w:lang w:val="lv-LV"/>
        </w:rPr>
        <w:t xml:space="preserve">Savā darbībā padomes uzņēmējdarbības atklājuma principa piemērošanas rezultātā ir analizējušas pētniecības projektus, kas pēc savas būtības vienlaikus atbilst vairāk kā vienai viedās specializācijas jomai. Piemērm, digitalizācijas risinājumu ieviešana tādās tradicionālās nozarēs kā pārtikas nozar vai meža nozare. Vai, piemēram, mākslīgā intelekta jaunradīto iespēju izmantošana. </w:t>
      </w:r>
    </w:p>
    <w:p w14:paraId="44454F07" w14:textId="77777777" w:rsidR="00567414" w:rsidRPr="00407B29" w:rsidRDefault="00567414" w:rsidP="00A729FF">
      <w:pPr>
        <w:jc w:val="both"/>
        <w:rPr>
          <w:lang w:val="lv-LV"/>
        </w:rPr>
      </w:pPr>
      <w:r w:rsidRPr="00407B29">
        <w:rPr>
          <w:lang w:val="lv-LV"/>
        </w:rPr>
        <w:t xml:space="preserve">Līdz ar to 2018. gada maijā tika veikti grozījumi Ministru kabineta 2016.gada 5.janvāra noteikumos Nr.2 "Darbības programmas "Izaugsme un nodarbinātība" 1.2.1.specifiskā atbalsta mērķa "Palielināt privātā sektora investīcijas P&amp;A" 1.2.1.1.pasākuma "Atbalsts jaunu produktu un tehnoloģiju izstrādei kompetences centru ietvaros" pirmās, otrās un ceturtās projektu iesniegumu atlases kārtas īstenošanas noteikumi"", kas paredzēja veicināt šādus sadarbības pētījumus. Attiecīgi tika nodalīts finansējums 12 milj.EUR apmērā ar mērķi finansēt starpnozaru sadarbības pētījumus. </w:t>
      </w:r>
    </w:p>
    <w:p w14:paraId="4E97C4B9" w14:textId="77777777" w:rsidR="00567093" w:rsidRDefault="00567093" w:rsidP="00A729FF">
      <w:pPr>
        <w:jc w:val="both"/>
        <w:rPr>
          <w:lang w:val="lv-LV"/>
        </w:rPr>
      </w:pPr>
    </w:p>
    <w:p w14:paraId="361595C2" w14:textId="45B18870" w:rsidR="00567414" w:rsidRPr="00407B29" w:rsidRDefault="00567414" w:rsidP="00A729FF">
      <w:pPr>
        <w:jc w:val="both"/>
        <w:rPr>
          <w:u w:val="single"/>
          <w:lang w:val="lv-LV"/>
        </w:rPr>
      </w:pPr>
      <w:r w:rsidRPr="00407B29">
        <w:rPr>
          <w:u w:val="single"/>
          <w:lang w:val="lv-LV"/>
        </w:rPr>
        <w:t>Labās prakses piemēri par uzņēmējdarbības atklājuma principa piemērošan</w:t>
      </w:r>
      <w:r w:rsidR="00380A8C" w:rsidRPr="00407B29">
        <w:rPr>
          <w:u w:val="single"/>
          <w:lang w:val="lv-LV"/>
        </w:rPr>
        <w:t>u</w:t>
      </w:r>
      <w:r w:rsidRPr="00407B29">
        <w:rPr>
          <w:u w:val="single"/>
          <w:lang w:val="lv-LV"/>
        </w:rPr>
        <w:t xml:space="preserve"> jau atbalstītajiem starpnozaru sadarbības pētījumiem:</w:t>
      </w:r>
    </w:p>
    <w:p w14:paraId="751EFC61" w14:textId="77777777" w:rsidR="00567414" w:rsidRPr="00407B29" w:rsidRDefault="00567414" w:rsidP="00A729FF">
      <w:pPr>
        <w:jc w:val="both"/>
        <w:rPr>
          <w:lang w:val="lv-LV"/>
        </w:rPr>
      </w:pPr>
      <w:r w:rsidRPr="00407B29">
        <w:rPr>
          <w:b/>
          <w:bCs/>
          <w:lang w:val="lv-LV"/>
        </w:rPr>
        <w:t>IT Kompetences centrs, SIA TILDE, SIA Merhels Revidenti Konsultanti un SIA Accounting Latvia sadarbības pētījums Nr.2.6 “Mākslīgā intelekta metožu izpēte un kompleksu sistēmu veidošana uzņēmumu grāmatvedības uzskaites procesu automatizācijai un lēmumu modelēšanai”</w:t>
      </w:r>
      <w:r w:rsidRPr="00407B29">
        <w:rPr>
          <w:lang w:val="lv-LV"/>
        </w:rPr>
        <w:t>.</w:t>
      </w:r>
    </w:p>
    <w:p w14:paraId="40C50B53" w14:textId="77777777" w:rsidR="00567414" w:rsidRPr="00407B29" w:rsidRDefault="00567414" w:rsidP="00A729FF">
      <w:pPr>
        <w:jc w:val="both"/>
        <w:rPr>
          <w:lang w:val="lv-LV"/>
        </w:rPr>
      </w:pPr>
      <w:r w:rsidRPr="00407B29">
        <w:rPr>
          <w:lang w:val="lv-LV"/>
        </w:rPr>
        <w:t>Projekta mērķis ir veikt pētījumu par jaunu mākslīgo intelekta metožu pielietošanu grāmatvedības uzskaites procesu automatizēšanā un uzņēmumu darbības rādītāju analītikā un prognozēšanā. Pētījuma publiskošanai ir plānotas vismaz divas zinātniskās publikācijas. Projekta rezultātā tiks izstrādāts mērogojams, attālināti izplatāms programmatūras prototips ar augstu eksportspējas potenciālu.</w:t>
      </w:r>
    </w:p>
    <w:p w14:paraId="3E93F85B" w14:textId="7C63F2E6" w:rsidR="00567414" w:rsidRPr="00407B29" w:rsidRDefault="00567414" w:rsidP="00A729FF">
      <w:pPr>
        <w:jc w:val="both"/>
        <w:rPr>
          <w:b/>
          <w:bCs/>
          <w:lang w:val="lv-LV"/>
        </w:rPr>
      </w:pPr>
      <w:r w:rsidRPr="00407B29">
        <w:rPr>
          <w:b/>
          <w:bCs/>
          <w:lang w:val="lv-LV"/>
        </w:rPr>
        <w:t>Latvijas Pārtikas kompetences centrs, SIA Rāmkalni Nordeco un SIA Peruza sadarbības pētījums Nr.2 “Jaunas cidoniju un rabarberu apstrādes tehnoloģijas un iekārtu prototipa izstrāde”.</w:t>
      </w:r>
    </w:p>
    <w:p w14:paraId="4DABA36F" w14:textId="77777777" w:rsidR="00567414" w:rsidRPr="00407B29" w:rsidRDefault="00567414" w:rsidP="00A729FF">
      <w:pPr>
        <w:jc w:val="both"/>
        <w:rPr>
          <w:lang w:val="lv-LV"/>
        </w:rPr>
      </w:pPr>
      <w:r w:rsidRPr="00407B29">
        <w:rPr>
          <w:lang w:val="lv-LV"/>
        </w:rPr>
        <w:t xml:space="preserve">Pētījuma ietvaros plānots izstrādāt divas tehnoloģijas un prototipus divām iekārtām, kādas šobrīd tirgū netiek piedāvātas: cidoniju automātisku griešanas un tīrīšanas tehnoloģiju, jo šobrīd cidoniju griešanas un tīrīšana notiek </w:t>
      </w:r>
      <w:r w:rsidRPr="00407B29">
        <w:rPr>
          <w:lang w:val="lv-LV"/>
        </w:rPr>
        <w:t>manuāli; rabarberu automātisku griešanas un tīrīšanas tehnoloģiju, jo šobrīd rabarberu griešana un tīrīšana notiek manuāli.</w:t>
      </w:r>
    </w:p>
    <w:p w14:paraId="25708240" w14:textId="216A5E8A" w:rsidR="00567414" w:rsidRPr="00407B29" w:rsidRDefault="00567414" w:rsidP="00A729FF">
      <w:pPr>
        <w:jc w:val="both"/>
        <w:rPr>
          <w:b/>
          <w:bCs/>
          <w:lang w:val="lv-LV"/>
        </w:rPr>
      </w:pPr>
      <w:r w:rsidRPr="00407B29">
        <w:rPr>
          <w:b/>
          <w:bCs/>
          <w:lang w:val="lv-LV"/>
        </w:rPr>
        <w:t>Meža nozares kompetences centrs, SIA Topo dati un SIA Qbit sadarbības pētījums Nr.15 “Sugu noteikšanas iespēju novērtēšana izmantojot Senitnel satelītu datus (Latvijas apstākļos)”.</w:t>
      </w:r>
    </w:p>
    <w:p w14:paraId="68419B6D" w14:textId="77777777" w:rsidR="00567414" w:rsidRPr="00407B29" w:rsidRDefault="00567414" w:rsidP="00A729FF">
      <w:pPr>
        <w:jc w:val="both"/>
        <w:rPr>
          <w:lang w:val="lv-LV"/>
        </w:rPr>
      </w:pPr>
      <w:r w:rsidRPr="00407B29">
        <w:rPr>
          <w:lang w:val="lv-LV"/>
        </w:rPr>
        <w:t>Pētījuma uzdevums ir radīt priekšnoteikumus racionālākai meža resursu apsaimniekošanai, nodrošinot augstākas kvalitātes izšķirtspēju pieejamajiem Sentinel satelītu datiem, radot iespēju tos praktiskai izmantot Latvijas apstākļos sugu noteikšanai.</w:t>
      </w:r>
    </w:p>
    <w:p w14:paraId="7919DB67" w14:textId="70030A15" w:rsidR="0056032E" w:rsidRPr="00407B29" w:rsidRDefault="0056032E" w:rsidP="00A729FF">
      <w:pPr>
        <w:jc w:val="both"/>
        <w:rPr>
          <w:lang w:val="lv-LV"/>
        </w:rPr>
      </w:pPr>
    </w:p>
    <w:p w14:paraId="701853CC" w14:textId="078DEDCB" w:rsidR="0056032E" w:rsidRPr="00407B29" w:rsidRDefault="0056032E" w:rsidP="00A729FF">
      <w:pPr>
        <w:jc w:val="both"/>
        <w:rPr>
          <w:b/>
          <w:bCs/>
          <w:lang w:val="lv-LV"/>
        </w:rPr>
      </w:pPr>
      <w:r w:rsidRPr="00407B29">
        <w:rPr>
          <w:b/>
          <w:bCs/>
          <w:lang w:val="lv-LV"/>
        </w:rPr>
        <w:t>TEHNOLOĢIJU SKAUTI</w:t>
      </w:r>
    </w:p>
    <w:p w14:paraId="7053A0A8" w14:textId="77777777" w:rsidR="0056032E" w:rsidRPr="00407B29" w:rsidRDefault="0056032E" w:rsidP="00A729FF">
      <w:pPr>
        <w:jc w:val="both"/>
        <w:rPr>
          <w:lang w:val="lv-LV"/>
        </w:rPr>
      </w:pPr>
      <w:r w:rsidRPr="00407B29">
        <w:rPr>
          <w:lang w:val="lv-LV"/>
        </w:rPr>
        <w:t>Ne katram uzņēmumam pietiek iekšēju resursu, lai uzzinātu aktuālāko par sadarbības iespējām ar zinātniekiem, veiktu pētījumus jaunu ideju pārbaudei vai regulāri ieviestu jaunākās tehnoloģijas. Taču uzņēmumam būtiski sākt apzināties savu vidēja un ilgtermiņa pētniecības, attīstības un inovāciju stratēģiju, padarot to par neatņemamu biznesa plānošanas sastāvdaļu. Tas ļautu veidot veiksmīgas un ilglaicīgas attiecības ar pētniekiem un zinātniskajām institūcijām, kā arī ļautu mērķtiecīgi domāt par produkta uzlabošanu, attīstību vai pielāgošanu jauniem mērķtirgiem. Latvijas Investīciju un attīstības aģentūra (LIAA) piedāvā risinājumu – tehnoloģiju skautus, kuru pakalpojumus var izmantot ikviens Latvijas uzņēmums.</w:t>
      </w:r>
    </w:p>
    <w:p w14:paraId="53474E6E" w14:textId="77777777" w:rsidR="0056032E" w:rsidRPr="00407B29" w:rsidRDefault="0056032E" w:rsidP="00A729FF">
      <w:pPr>
        <w:jc w:val="both"/>
        <w:rPr>
          <w:lang w:val="lv-LV"/>
        </w:rPr>
      </w:pPr>
    </w:p>
    <w:p w14:paraId="7198C679" w14:textId="77777777" w:rsidR="0056032E" w:rsidRPr="00407B29" w:rsidRDefault="0056032E" w:rsidP="00A729FF">
      <w:pPr>
        <w:jc w:val="both"/>
        <w:rPr>
          <w:lang w:val="lv-LV"/>
        </w:rPr>
      </w:pPr>
      <w:r w:rsidRPr="00407B29">
        <w:rPr>
          <w:lang w:val="lv-LV"/>
        </w:rPr>
        <w:t>Tehnoloģiju skauts ir speciālists, kurš pārzina pētnieciskās organizācijas, to personālu un sniegtos pakalpojumus. Tehnoloģiju skautu mērķis ir veicināt sadarbību starp pētniekiem un uzņēmējiem. Uzņēmējam, kurš plāno attīstīt jaunu produktu vai tehnoloģiju, skauti palīdzēs atrast atbilstošo pētniecības organizāciju vai pētnieku, kuru kompetencēs ietilpst konkrēto jautājumu risināšana. Pētniecības organizācijās skauti apzina potenciāli komercializējamus pētniecības projektus un palīdz tos attīstīt. Šobrīd LIAA darbojas 7 tehnoloģiju skauti: pa vienam Latvijas Universitātē un Rīgas Tehniskajā universitātē un pieci skauti šādās RIS3 jomās: bioekonomika, biomedicīna, viedie materiāli, informācijas un komunikāciju tehnoloģijas un viedā enerģētika.</w:t>
      </w:r>
    </w:p>
    <w:p w14:paraId="0D02FB1C" w14:textId="77777777" w:rsidR="0056032E" w:rsidRPr="00407B29" w:rsidRDefault="0056032E" w:rsidP="00A729FF">
      <w:pPr>
        <w:jc w:val="both"/>
        <w:rPr>
          <w:lang w:val="lv-LV"/>
        </w:rPr>
      </w:pPr>
    </w:p>
    <w:p w14:paraId="69FC821E" w14:textId="4C481E9E" w:rsidR="00766FD0" w:rsidRPr="00407B29" w:rsidRDefault="00766FD0" w:rsidP="00A729FF">
      <w:pPr>
        <w:jc w:val="both"/>
        <w:rPr>
          <w:b/>
          <w:bCs/>
          <w:lang w:val="lv-LV"/>
        </w:rPr>
      </w:pPr>
      <w:r w:rsidRPr="00407B29">
        <w:rPr>
          <w:b/>
          <w:bCs/>
          <w:lang w:val="lv-LV"/>
        </w:rPr>
        <w:t>V</w:t>
      </w:r>
      <w:r w:rsidR="0056032E" w:rsidRPr="00407B29">
        <w:rPr>
          <w:b/>
          <w:bCs/>
          <w:lang w:val="lv-LV"/>
        </w:rPr>
        <w:t>ALSTS KAPITĀLSABIEDRĪBU INOVĀCIJU PLATFORMA</w:t>
      </w:r>
      <w:r w:rsidRPr="00407B29">
        <w:rPr>
          <w:b/>
          <w:bCs/>
          <w:lang w:val="lv-LV"/>
        </w:rPr>
        <w:t xml:space="preserve"> </w:t>
      </w:r>
    </w:p>
    <w:p w14:paraId="791C97D3" w14:textId="77777777" w:rsidR="00766FD0" w:rsidRPr="00407B29" w:rsidRDefault="00EE282E" w:rsidP="00A729FF">
      <w:pPr>
        <w:jc w:val="both"/>
        <w:rPr>
          <w:lang w:val="lv-LV"/>
        </w:rPr>
      </w:pPr>
      <w:bookmarkStart w:id="27" w:name="_Hlk18601554"/>
      <w:r w:rsidRPr="00407B29">
        <w:rPr>
          <w:lang w:val="lv-LV"/>
        </w:rPr>
        <w:t>2018. gadā</w:t>
      </w:r>
      <w:r w:rsidR="00A72FCC" w:rsidRPr="00407B29">
        <w:rPr>
          <w:rFonts w:eastAsia="Calibri"/>
          <w:lang w:val="lv-LV"/>
        </w:rPr>
        <w:t xml:space="preserve"> tika </w:t>
      </w:r>
      <w:r w:rsidRPr="00407B29">
        <w:rPr>
          <w:lang w:val="lv-LV"/>
        </w:rPr>
        <w:t>izveidota v</w:t>
      </w:r>
      <w:r w:rsidR="00766FD0" w:rsidRPr="00407B29">
        <w:rPr>
          <w:lang w:val="lv-LV"/>
        </w:rPr>
        <w:t xml:space="preserve">alsts kapitālsabiedrību inovācijas platforma kā sadarbības platforma starpnozaru inovāciju projektu īstenošanai ar mērķi veicināt Latvijas valsts kapitālsabiedrību investīciju pieaugumu pētniecībā un attīstībā, lai radītu jaunus inovatīvus un eksportspējīgus produktus un pakalpojumus. Platformu izveidoja Ekonomikas ministrija ciešā sadarbībā ar Ministru kabinetu, Pārresoru koordinācijas centru un 4 aktīvākajām </w:t>
      </w:r>
      <w:r w:rsidR="00766FD0" w:rsidRPr="00407B29">
        <w:rPr>
          <w:lang w:val="lv-LV"/>
        </w:rPr>
        <w:lastRenderedPageBreak/>
        <w:t xml:space="preserve">valsts kapitālsabiedrībām “Latvenergo”, “LMT”, “Lattelecom”, “Latvijas valsts meži”. </w:t>
      </w:r>
    </w:p>
    <w:bookmarkEnd w:id="27"/>
    <w:p w14:paraId="58F97129" w14:textId="77777777" w:rsidR="00766FD0" w:rsidRPr="00407B29" w:rsidRDefault="00766FD0" w:rsidP="00A729FF">
      <w:pPr>
        <w:jc w:val="both"/>
        <w:rPr>
          <w:lang w:val="lv-LV"/>
        </w:rPr>
      </w:pPr>
    </w:p>
    <w:p w14:paraId="7477274E" w14:textId="77777777" w:rsidR="00766FD0" w:rsidRPr="00407B29" w:rsidRDefault="00766FD0" w:rsidP="00A729FF">
      <w:pPr>
        <w:jc w:val="both"/>
        <w:rPr>
          <w:lang w:val="lv-LV"/>
        </w:rPr>
      </w:pPr>
      <w:r w:rsidRPr="00407B29">
        <w:rPr>
          <w:lang w:val="lv-LV"/>
        </w:rPr>
        <w:t>Sadarbības platforma tiek darbināta trīs līmeņos:</w:t>
      </w:r>
    </w:p>
    <w:p w14:paraId="1A2BCD61" w14:textId="77777777" w:rsidR="00766FD0" w:rsidRPr="00407B29" w:rsidRDefault="00766FD0" w:rsidP="00A729FF">
      <w:pPr>
        <w:jc w:val="both"/>
        <w:rPr>
          <w:lang w:val="lv-LV"/>
        </w:rPr>
      </w:pPr>
      <w:r w:rsidRPr="00407B29">
        <w:rPr>
          <w:lang w:val="lv-LV"/>
        </w:rPr>
        <w:t>1)</w:t>
      </w:r>
      <w:r w:rsidRPr="00407B29">
        <w:rPr>
          <w:lang w:val="lv-LV"/>
        </w:rPr>
        <w:tab/>
      </w:r>
      <w:r w:rsidRPr="00407B29">
        <w:rPr>
          <w:b/>
          <w:bCs/>
          <w:lang w:val="lv-LV"/>
        </w:rPr>
        <w:t>Vadības darba grupa</w:t>
      </w:r>
      <w:r w:rsidRPr="00407B29">
        <w:rPr>
          <w:lang w:val="lv-LV"/>
        </w:rPr>
        <w:t xml:space="preserve"> – nodrošina platformas koordināciju un ilgtermiņa attīstību. Tiek nodrošināta gan valsts kapitālsabiedrību, gan publiskā sektora pārstāvju (Ekonomikas ministrija, Pārresoru koordinācijas centrs) dalība;</w:t>
      </w:r>
    </w:p>
    <w:p w14:paraId="1D72C766" w14:textId="77777777" w:rsidR="00766FD0" w:rsidRPr="00407B29" w:rsidRDefault="00766FD0" w:rsidP="00A729FF">
      <w:pPr>
        <w:jc w:val="both"/>
        <w:rPr>
          <w:lang w:val="lv-LV"/>
        </w:rPr>
      </w:pPr>
      <w:r w:rsidRPr="00407B29">
        <w:rPr>
          <w:lang w:val="lv-LV"/>
        </w:rPr>
        <w:t>2)</w:t>
      </w:r>
      <w:r w:rsidRPr="00407B29">
        <w:rPr>
          <w:lang w:val="lv-LV"/>
        </w:rPr>
        <w:tab/>
      </w:r>
      <w:r w:rsidRPr="00407B29">
        <w:rPr>
          <w:b/>
          <w:bCs/>
          <w:lang w:val="lv-LV"/>
        </w:rPr>
        <w:t>Projektu darba grupas</w:t>
      </w:r>
      <w:r w:rsidRPr="00407B29">
        <w:rPr>
          <w:lang w:val="lv-LV"/>
        </w:rPr>
        <w:t xml:space="preserve"> – specifiskas starpnozaru uzņēmumu projektu attīstības darba grupas, kurās piedalās dažādu uzņēmumu jaunu produktu attīstības speciālisti ar mērķi izstrādāt jaunus inovāciju kopprojektus;</w:t>
      </w:r>
    </w:p>
    <w:p w14:paraId="747FF2C0" w14:textId="4626F685" w:rsidR="00766FD0" w:rsidRPr="00407B29" w:rsidRDefault="00766FD0" w:rsidP="00A729FF">
      <w:pPr>
        <w:jc w:val="both"/>
        <w:rPr>
          <w:lang w:val="lv-LV"/>
        </w:rPr>
      </w:pPr>
      <w:r w:rsidRPr="00407B29">
        <w:rPr>
          <w:lang w:val="lv-LV"/>
        </w:rPr>
        <w:t>3)</w:t>
      </w:r>
      <w:r w:rsidRPr="00407B29">
        <w:rPr>
          <w:lang w:val="lv-LV"/>
        </w:rPr>
        <w:tab/>
      </w:r>
      <w:r w:rsidRPr="00407B29">
        <w:rPr>
          <w:b/>
          <w:bCs/>
          <w:lang w:val="lv-LV"/>
        </w:rPr>
        <w:t>Inovāciju forumi</w:t>
      </w:r>
      <w:r w:rsidRPr="00407B29">
        <w:rPr>
          <w:lang w:val="lv-LV"/>
        </w:rPr>
        <w:t xml:space="preserve"> – reizi pusgadā tiek organizēti atvērti inovāciju forumi, kur tiek prezentēts pusgadā paveiktais, kā arī piesaistot dažādus nozaru ekspertus, tiek aktualizēta kāda no inovācijas procesa būtiskām tēmām.</w:t>
      </w:r>
    </w:p>
    <w:p w14:paraId="0AA604B8" w14:textId="552323C7" w:rsidR="00A72FCC" w:rsidRPr="00407B29" w:rsidRDefault="00766FD0" w:rsidP="00A729FF">
      <w:pPr>
        <w:jc w:val="both"/>
        <w:rPr>
          <w:rFonts w:eastAsia="Calibri"/>
          <w:lang w:val="lv-LV"/>
        </w:rPr>
      </w:pPr>
      <w:r w:rsidRPr="00407B29">
        <w:rPr>
          <w:lang w:val="lv-LV"/>
        </w:rPr>
        <w:t xml:space="preserve">Kopš platformas izveidošanas ir noorganizēti 3 inovāciju forumi. Pirmajā inovāciju forumā (26.04.2018) </w:t>
      </w:r>
      <w:r w:rsidRPr="00407B29">
        <w:rPr>
          <w:i/>
          <w:iCs/>
          <w:lang w:val="lv-LV"/>
        </w:rPr>
        <w:t>quadruple helix</w:t>
      </w:r>
      <w:r w:rsidRPr="00407B29">
        <w:rPr>
          <w:lang w:val="lv-LV"/>
        </w:rPr>
        <w:t xml:space="preserve"> iesaistīto pušu (uzņēmumi,</w:t>
      </w:r>
      <w:r w:rsidR="00A72FCC" w:rsidRPr="00407B29">
        <w:rPr>
          <w:rFonts w:eastAsia="Calibri"/>
          <w:lang w:val="lv-LV"/>
        </w:rPr>
        <w:t xml:space="preserve"> zinātnisko institūciju, </w:t>
      </w:r>
      <w:r w:rsidRPr="00407B29">
        <w:rPr>
          <w:lang w:val="lv-LV"/>
        </w:rPr>
        <w:t>valsts</w:t>
      </w:r>
      <w:r w:rsidR="00A72FCC" w:rsidRPr="00407B29">
        <w:rPr>
          <w:rFonts w:eastAsia="Calibri"/>
          <w:lang w:val="lv-LV"/>
        </w:rPr>
        <w:t xml:space="preserve"> pārvaldes </w:t>
      </w:r>
      <w:r w:rsidRPr="00407B29">
        <w:rPr>
          <w:lang w:val="lv-LV"/>
        </w:rPr>
        <w:t>un profesionālo organizāciju) pārstāji tika iepazīstināti ar valsts kapitālsabiedrību pieredzi un nākotnes plāniem inovāciju attīstīšanā. Otrajā inovāciju forumā (06.09.2018) tika prezentēti projektu darba grupu (bioekonomikas, viedo materiālu, lietu interneta un jauno tehnoloģiju (t.sk., loģistika, ģeotelpiskās informācijas sistēmas)</w:t>
      </w:r>
      <w:r w:rsidR="00A72FCC" w:rsidRPr="00407B29">
        <w:rPr>
          <w:rFonts w:eastAsia="Calibri"/>
          <w:lang w:val="lv-LV"/>
        </w:rPr>
        <w:t xml:space="preserve"> ietvaros </w:t>
      </w:r>
      <w:r w:rsidRPr="00407B29">
        <w:rPr>
          <w:lang w:val="lv-LV"/>
        </w:rPr>
        <w:t>izstrādātie kopīgie sadarbības inovāciju projekti. Trešā inovāciju foruma (04.04.2019) mērķis bija izcelt cilvēka un tehnoloģiju nozīmi inovāciju radīšanā, kā arī pasākuma ietvaros tika paplašināts sadarbības platformas dalībnieku loks ar jaunām valsts kapitālsabiedrībām - “Latvijas Pasts”, “Latvijas Valsts radio un televīzijas centrs”, “Latvijas dzelzceļš”, “Elektroniskie Sakari”.</w:t>
      </w:r>
    </w:p>
    <w:p w14:paraId="1E0FCF60" w14:textId="4B8FAA1D" w:rsidR="00A72FCC" w:rsidRPr="00407B29" w:rsidRDefault="00A72FCC" w:rsidP="00A729FF">
      <w:pPr>
        <w:jc w:val="both"/>
        <w:rPr>
          <w:rFonts w:eastAsia="Calibri"/>
          <w:lang w:val="lv-LV"/>
        </w:rPr>
      </w:pPr>
    </w:p>
    <w:p w14:paraId="675DFF74" w14:textId="0EF99FB2" w:rsidR="002E2302" w:rsidRPr="00407B29" w:rsidRDefault="00567414" w:rsidP="00A729FF">
      <w:pPr>
        <w:jc w:val="both"/>
        <w:rPr>
          <w:lang w:val="lv-LV"/>
        </w:rPr>
      </w:pPr>
      <w:r w:rsidRPr="00407B29">
        <w:rPr>
          <w:b/>
          <w:bCs/>
          <w:lang w:val="lv-LV"/>
        </w:rPr>
        <w:t>JAUNUZŅĒMUMU EKOSISTĒMAS</w:t>
      </w:r>
      <w:r w:rsidR="002E2302" w:rsidRPr="00407B29">
        <w:rPr>
          <w:lang w:val="lv-LV"/>
        </w:rPr>
        <w:t xml:space="preserve"> Latvijā attīstās un pieaug tās ekonomiskais pienesums - gan jaunuzņēmumu skaits, gan radītās darbvietas, gan piesaistītais investīciju apjoms. 2018.gada beigās Latvijā identificēti 346 jaunuzņēmumi, kas ir jaunāki par pieciem gadiem, kā arī vēl 72, kas vecāki par pieciem gadiem (kopumā 418 jaunuzņēmumi). Ik gadu Latvijā vidēji rodas vidēji 50 jaunuzņēmumu - vairums </w:t>
      </w:r>
      <w:r w:rsidR="002E2302" w:rsidRPr="00407B29">
        <w:rPr>
          <w:lang w:val="lv-LV"/>
        </w:rPr>
        <w:t>jaunuzņēmumu (aptuveni 45%) darbojas IKT jomā (programmēšana, IKT pakalpojumi, datu apstrāde, mākslīgais intelekts un lielie dati), kā arī citās jomās, kas rada tehnoloģiski attīstītus produktus - bezpilota lidaparātus, elektroniku, 3D materiālus, medicīnas tehnoloģijas, viedos pārklājumus materiālu ražošanai, bioķīmiju, u.c.</w:t>
      </w:r>
    </w:p>
    <w:p w14:paraId="1C1DE461" w14:textId="77777777" w:rsidR="002E2302" w:rsidRPr="00407B29" w:rsidRDefault="002E2302" w:rsidP="00A729FF">
      <w:pPr>
        <w:jc w:val="both"/>
        <w:rPr>
          <w:lang w:val="lv-LV"/>
        </w:rPr>
      </w:pPr>
      <w:r w:rsidRPr="00407B29">
        <w:rPr>
          <w:lang w:val="lv-LV"/>
        </w:rPr>
        <w:t>Kopumā Latvijas jaunuzņēmumos pieaug darbinieku skaits un 2019.gada sākumā jaunuzņēmumi nodarbina vairāk nekā 1600 darbiniekus (vērojams vairākkārtīgs pieaugums no 2012.g.) un budžetā nomaksājuši vairāk nekā 34 milj. EUR - visvairāk nodarbināto ir IKT sektorā– 51%. Kopš 2012.gada pieaudzis sieviešu īpatsvars, kas nodarbinātas jaunuzņēmumos:  no 23% 2012.gadā līdz 34% 2018.gadā.</w:t>
      </w:r>
    </w:p>
    <w:p w14:paraId="41CF0B8B" w14:textId="77777777" w:rsidR="002E2302" w:rsidRPr="00407B29" w:rsidRDefault="002E2302" w:rsidP="00A729FF">
      <w:pPr>
        <w:jc w:val="both"/>
        <w:rPr>
          <w:lang w:val="lv-LV"/>
        </w:rPr>
      </w:pPr>
      <w:r w:rsidRPr="00407B29">
        <w:rPr>
          <w:lang w:val="lv-LV"/>
        </w:rPr>
        <w:t>Latvija var lepoties ar kopumā 12 jaunuzņēmumu exit jeb pilnīgas pārdošanas darījumiem un kopumā jaunuzņēmumi Latvijā no 2012.gada piesaistījuši investīcijas vairāk nekā 303 milj. EUR apjomā.</w:t>
      </w:r>
    </w:p>
    <w:p w14:paraId="3EFAB714" w14:textId="77777777" w:rsidR="002E2302" w:rsidRPr="00407B29" w:rsidRDefault="002E2302" w:rsidP="00A729FF">
      <w:pPr>
        <w:jc w:val="both"/>
        <w:rPr>
          <w:lang w:val="lv-LV"/>
        </w:rPr>
      </w:pPr>
      <w:r w:rsidRPr="00407B29">
        <w:rPr>
          <w:lang w:val="lv-LV"/>
        </w:rPr>
        <w:t>Jaunuzņēmumiem Latvijā pieejams plašs atbalsta pasākumu klāsts:</w:t>
      </w:r>
    </w:p>
    <w:p w14:paraId="334E3D1A" w14:textId="77777777" w:rsidR="002E2302" w:rsidRPr="00407B29" w:rsidRDefault="002E2302" w:rsidP="00A729FF">
      <w:pPr>
        <w:jc w:val="both"/>
        <w:rPr>
          <w:lang w:val="lv-LV"/>
        </w:rPr>
      </w:pPr>
      <w:r w:rsidRPr="00407B29">
        <w:rPr>
          <w:lang w:val="lv-LV"/>
        </w:rPr>
        <w:t>●</w:t>
      </w:r>
      <w:r w:rsidRPr="00407B29">
        <w:rPr>
          <w:lang w:val="lv-LV"/>
        </w:rPr>
        <w:tab/>
        <w:t xml:space="preserve">LIAA nodrošina vienas pieturas aģentūras atbalstu jaunuzņēmumiem, tai skaitā atbalstu dalībai starptautiskās nozares konferencēs un divpusējās tikšanās ar investoriem. No 2018.gada 1.februāra sākusi darboties Latvijas jaunuzņēmumu pārstāvniecība Silīcija ielejā, ASV. </w:t>
      </w:r>
    </w:p>
    <w:p w14:paraId="5B8AE92F" w14:textId="77777777" w:rsidR="002E2302" w:rsidRPr="00407B29" w:rsidRDefault="002E2302" w:rsidP="00A729FF">
      <w:pPr>
        <w:jc w:val="both"/>
        <w:rPr>
          <w:lang w:val="lv-LV"/>
        </w:rPr>
      </w:pPr>
      <w:r w:rsidRPr="00407B29">
        <w:rPr>
          <w:lang w:val="lv-LV"/>
        </w:rPr>
        <w:t>●</w:t>
      </w:r>
      <w:r w:rsidRPr="00407B29">
        <w:rPr>
          <w:lang w:val="lv-LV"/>
        </w:rPr>
        <w:tab/>
        <w:t>Būtiska loma jaunuzņēmumu attīstībā ir riska kapitāla finansējuma pieejamībai. Jaunuzņēmumiem pieejams riska kapitāla finansējums ar 15 milj. EUR publisko līdzfinansējumu pirmssēklas stadijā akcelerācijas fondos, ko nodrošina trīs akcelerācijas fondu pārvaldnieki - Overkill Ventures, Buildit Latvia un Commercialization Reactor Fund. Līdz 2021.gadam plānots atbalstīt 150 uzņēmumus. Papildus jaunuzņēmumiem ir pieejams finansējums sēklas un izaugsmes riska kapitāla fondos ar 60 milj. EUR publisko līdzfinansējumu.</w:t>
      </w:r>
    </w:p>
    <w:p w14:paraId="5F85F4D0" w14:textId="7B2088A3" w:rsidR="002E2302" w:rsidRPr="00407B29" w:rsidRDefault="002E2302" w:rsidP="00A729FF">
      <w:pPr>
        <w:jc w:val="both"/>
        <w:rPr>
          <w:lang w:val="lv-LV"/>
        </w:rPr>
      </w:pPr>
      <w:r w:rsidRPr="00407B29">
        <w:rPr>
          <w:lang w:val="lv-LV"/>
        </w:rPr>
        <w:t>●</w:t>
      </w:r>
      <w:r w:rsidRPr="00407B29">
        <w:rPr>
          <w:lang w:val="lv-LV"/>
        </w:rPr>
        <w:tab/>
        <w:t>No 2017. gada vidus jaunuzņēmumu dibinātājiem ir pieejamas jaunuzņēmumu vīzas augsti kvalificētu darbinieku piesaistei no trešajām valstīm, kas piedāvā atvieglotus nosacījumus ES zilās kartes saņemšanai.</w:t>
      </w:r>
    </w:p>
    <w:p w14:paraId="0B109D15" w14:textId="77777777" w:rsidR="00766FD0" w:rsidRPr="00407B29" w:rsidRDefault="00766FD0" w:rsidP="00710E86">
      <w:pPr>
        <w:spacing w:after="0"/>
        <w:jc w:val="both"/>
        <w:rPr>
          <w:lang w:val="lv-LV"/>
        </w:rPr>
      </w:pPr>
    </w:p>
    <w:p w14:paraId="7A253BE8" w14:textId="77777777" w:rsidR="00567093" w:rsidRPr="00407B29" w:rsidRDefault="00567093">
      <w:pPr>
        <w:spacing w:after="0"/>
        <w:jc w:val="both"/>
        <w:rPr>
          <w:lang w:val="lv-LV"/>
        </w:rPr>
        <w:sectPr w:rsidR="00567093" w:rsidRPr="00407B29" w:rsidSect="00D3204B">
          <w:type w:val="continuous"/>
          <w:pgSz w:w="11907" w:h="16840" w:code="9"/>
          <w:pgMar w:top="1134" w:right="851" w:bottom="1134" w:left="1418" w:header="709" w:footer="709" w:gutter="0"/>
          <w:cols w:num="2" w:space="340"/>
        </w:sectPr>
      </w:pPr>
    </w:p>
    <w:p w14:paraId="01A163FB" w14:textId="1CD0B538" w:rsidR="00567414" w:rsidRPr="00407B29" w:rsidRDefault="00567414">
      <w:pPr>
        <w:spacing w:after="0"/>
        <w:jc w:val="both"/>
        <w:rPr>
          <w:lang w:val="lv-LV"/>
        </w:rPr>
      </w:pPr>
    </w:p>
    <w:p w14:paraId="6C26FF0B" w14:textId="50BAFAED" w:rsidR="00A72FCC" w:rsidRPr="00407B29" w:rsidRDefault="00A72FCC" w:rsidP="00976502">
      <w:pPr>
        <w:rPr>
          <w:lang w:val="lv-LV"/>
        </w:rPr>
      </w:pPr>
    </w:p>
    <w:p w14:paraId="57263A68" w14:textId="11D0C8EB" w:rsidR="008102F6" w:rsidRPr="00407B29" w:rsidRDefault="009805D0" w:rsidP="0021619E">
      <w:pPr>
        <w:pStyle w:val="Heading2"/>
        <w:rPr>
          <w:lang w:val="lv-LV"/>
        </w:rPr>
      </w:pPr>
      <w:bookmarkStart w:id="28" w:name="_heading=h.vps8mmf49a1z" w:colFirst="0" w:colLast="0"/>
      <w:bookmarkEnd w:id="28"/>
      <w:r w:rsidRPr="00407B29">
        <w:rPr>
          <w:lang w:val="lv-LV"/>
        </w:rPr>
        <w:lastRenderedPageBreak/>
        <w:t>Zināšanu ietilpīga bioekonomika</w:t>
      </w:r>
    </w:p>
    <w:p w14:paraId="5808F593" w14:textId="3C307293" w:rsidR="0021619E" w:rsidRPr="00407B29" w:rsidRDefault="003C0CD3" w:rsidP="00384005">
      <w:pPr>
        <w:ind w:hanging="567"/>
        <w:rPr>
          <w:highlight w:val="yellow"/>
          <w:lang w:val="lv-LV"/>
        </w:rPr>
      </w:pPr>
      <w:r w:rsidRPr="00407B29">
        <w:rPr>
          <w:noProof/>
          <w:lang w:val="lv-LV"/>
        </w:rPr>
        <w:drawing>
          <wp:inline distT="0" distB="0" distL="0" distR="0" wp14:anchorId="2A54B547" wp14:editId="2B5EADAD">
            <wp:extent cx="6480000" cy="8595552"/>
            <wp:effectExtent l="0" t="0" r="0" b="0"/>
            <wp:docPr id="2903" name="Picture 2903" descr="S:\Vienlapas\RIS3\citi\bez fona\1-bioekonom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Vienlapas\RIS3\citi\bez fona\1-bioekonomika.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6216"/>
                    <a:stretch/>
                  </pic:blipFill>
                  <pic:spPr bwMode="auto">
                    <a:xfrm>
                      <a:off x="0" y="0"/>
                      <a:ext cx="6480000" cy="8595552"/>
                    </a:xfrm>
                    <a:prstGeom prst="rect">
                      <a:avLst/>
                    </a:prstGeom>
                    <a:noFill/>
                    <a:ln>
                      <a:noFill/>
                    </a:ln>
                    <a:extLst>
                      <a:ext uri="{53640926-AAD7-44D8-BBD7-CCE9431645EC}">
                        <a14:shadowObscured xmlns:a14="http://schemas.microsoft.com/office/drawing/2010/main"/>
                      </a:ext>
                    </a:extLst>
                  </pic:spPr>
                </pic:pic>
              </a:graphicData>
            </a:graphic>
          </wp:inline>
        </w:drawing>
      </w:r>
    </w:p>
    <w:p w14:paraId="3828AD20" w14:textId="77777777" w:rsidR="0021619E" w:rsidRDefault="0021619E" w:rsidP="0021619E">
      <w:pPr>
        <w:rPr>
          <w:color w:val="000000"/>
          <w:szCs w:val="20"/>
          <w:lang w:val="lv-LV"/>
        </w:rPr>
      </w:pPr>
      <w:bookmarkStart w:id="29" w:name="_heading=h.7b5r23npt61v" w:colFirst="0" w:colLast="0"/>
      <w:bookmarkEnd w:id="29"/>
    </w:p>
    <w:p w14:paraId="00461973" w14:textId="2456FCB0" w:rsidR="00D3204B" w:rsidRPr="00407B29" w:rsidRDefault="00D3204B" w:rsidP="0021619E">
      <w:pPr>
        <w:rPr>
          <w:color w:val="000000"/>
          <w:szCs w:val="20"/>
          <w:lang w:val="lv-LV"/>
        </w:rPr>
        <w:sectPr w:rsidR="00D3204B" w:rsidRPr="00407B29" w:rsidSect="00D315CF">
          <w:type w:val="continuous"/>
          <w:pgSz w:w="11907" w:h="16840" w:code="9"/>
          <w:pgMar w:top="1134" w:right="851" w:bottom="1134" w:left="1418" w:header="709" w:footer="709" w:gutter="0"/>
          <w:cols w:space="720" w:equalWidth="0">
            <w:col w:w="9358"/>
          </w:cols>
        </w:sectPr>
      </w:pPr>
    </w:p>
    <w:p w14:paraId="0CB50F61" w14:textId="77777777" w:rsidR="00A62CF7" w:rsidRPr="00407B29" w:rsidRDefault="00A62CF7" w:rsidP="00740250">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709B945A" w14:textId="352F3604" w:rsidR="008102F6" w:rsidRPr="00407B29" w:rsidRDefault="009805D0" w:rsidP="00D3204B">
      <w:pPr>
        <w:spacing w:after="80"/>
        <w:jc w:val="both"/>
        <w:rPr>
          <w:szCs w:val="20"/>
          <w:lang w:val="lv-LV"/>
        </w:rPr>
      </w:pPr>
      <w:r w:rsidRPr="00407B29">
        <w:rPr>
          <w:color w:val="000000"/>
          <w:szCs w:val="20"/>
          <w:lang w:val="lv-LV"/>
        </w:rPr>
        <w:t>Zināšanu ietilpīgas bio</w:t>
      </w:r>
      <w:r w:rsidR="00567093" w:rsidRPr="00407B29">
        <w:rPr>
          <w:color w:val="000000"/>
          <w:szCs w:val="20"/>
          <w:lang w:val="lv-LV"/>
        </w:rPr>
        <w:t xml:space="preserve">ekonomika </w:t>
      </w:r>
      <w:r w:rsidRPr="00407B29">
        <w:rPr>
          <w:color w:val="000000"/>
          <w:szCs w:val="20"/>
          <w:lang w:val="lv-LV"/>
        </w:rPr>
        <w:t xml:space="preserve">(turpmāk </w:t>
      </w:r>
      <w:r w:rsidR="00D3204B">
        <w:rPr>
          <w:color w:val="000000"/>
          <w:szCs w:val="20"/>
          <w:lang w:val="lv-LV"/>
        </w:rPr>
        <w:t>–</w:t>
      </w:r>
      <w:r w:rsidRPr="00407B29">
        <w:rPr>
          <w:color w:val="000000"/>
          <w:szCs w:val="20"/>
          <w:lang w:val="lv-LV"/>
        </w:rPr>
        <w:t xml:space="preserve"> Bioekonomika) ir nozīmīga </w:t>
      </w:r>
      <w:r w:rsidR="00567093" w:rsidRPr="00407B29">
        <w:rPr>
          <w:color w:val="000000"/>
          <w:szCs w:val="20"/>
          <w:lang w:val="lv-LV"/>
        </w:rPr>
        <w:t>tautsaimniecības attīstībā,</w:t>
      </w:r>
      <w:r w:rsidR="004A75AF" w:rsidRPr="00407B29">
        <w:rPr>
          <w:color w:val="000000"/>
          <w:szCs w:val="20"/>
          <w:lang w:val="lv-LV"/>
        </w:rPr>
        <w:t xml:space="preserve"> jo</w:t>
      </w:r>
      <w:r w:rsidR="00740250">
        <w:rPr>
          <w:color w:val="000000"/>
          <w:szCs w:val="20"/>
          <w:lang w:val="lv-LV"/>
        </w:rPr>
        <w:t xml:space="preserve"> </w:t>
      </w:r>
      <w:r w:rsidR="004A75AF" w:rsidRPr="00407B29">
        <w:rPr>
          <w:color w:val="000000"/>
          <w:szCs w:val="20"/>
          <w:lang w:val="lv-LV"/>
        </w:rPr>
        <w:t xml:space="preserve">aptver tādas </w:t>
      </w:r>
      <w:r w:rsidRPr="00407B29">
        <w:rPr>
          <w:color w:val="000000"/>
          <w:szCs w:val="20"/>
          <w:lang w:val="lv-LV"/>
        </w:rPr>
        <w:t>tradicionāl</w:t>
      </w:r>
      <w:r w:rsidR="004A75AF" w:rsidRPr="00407B29">
        <w:rPr>
          <w:color w:val="000000"/>
          <w:szCs w:val="20"/>
          <w:lang w:val="lv-LV"/>
        </w:rPr>
        <w:t>ā</w:t>
      </w:r>
      <w:r w:rsidRPr="00407B29">
        <w:rPr>
          <w:color w:val="000000"/>
          <w:szCs w:val="20"/>
          <w:lang w:val="lv-LV"/>
        </w:rPr>
        <w:t xml:space="preserve">s </w:t>
      </w:r>
      <w:sdt>
        <w:sdtPr>
          <w:rPr>
            <w:szCs w:val="20"/>
            <w:lang w:val="lv-LV"/>
          </w:rPr>
          <w:tag w:val="goog_rdk_7"/>
          <w:id w:val="-256212331"/>
        </w:sdtPr>
        <w:sdtEndPr/>
        <w:sdtContent>
          <w:r w:rsidR="00740250">
            <w:rPr>
              <w:szCs w:val="20"/>
              <w:lang w:val="lv-LV"/>
            </w:rPr>
            <w:t xml:space="preserve">ekonomikas </w:t>
          </w:r>
        </w:sdtContent>
      </w:sdt>
      <w:r w:rsidRPr="00407B29">
        <w:rPr>
          <w:color w:val="000000"/>
          <w:szCs w:val="20"/>
          <w:lang w:val="lv-LV"/>
        </w:rPr>
        <w:t>nozar</w:t>
      </w:r>
      <w:r w:rsidR="004A75AF" w:rsidRPr="00407B29">
        <w:rPr>
          <w:color w:val="000000"/>
          <w:szCs w:val="20"/>
          <w:lang w:val="lv-LV"/>
        </w:rPr>
        <w:t>e</w:t>
      </w:r>
      <w:r w:rsidRPr="00407B29">
        <w:rPr>
          <w:color w:val="000000"/>
          <w:szCs w:val="20"/>
          <w:lang w:val="lv-LV"/>
        </w:rPr>
        <w:t xml:space="preserve">s </w:t>
      </w:r>
      <w:r w:rsidR="004A75AF" w:rsidRPr="00407B29">
        <w:rPr>
          <w:color w:val="000000"/>
          <w:szCs w:val="20"/>
          <w:lang w:val="lv-LV"/>
        </w:rPr>
        <w:t xml:space="preserve">kā </w:t>
      </w:r>
      <w:r w:rsidRPr="00407B29">
        <w:rPr>
          <w:color w:val="000000"/>
          <w:szCs w:val="20"/>
          <w:lang w:val="lv-LV"/>
        </w:rPr>
        <w:t>lauksaimniecīb</w:t>
      </w:r>
      <w:r w:rsidR="004A75AF" w:rsidRPr="00407B29">
        <w:rPr>
          <w:color w:val="000000"/>
          <w:szCs w:val="20"/>
          <w:lang w:val="lv-LV"/>
        </w:rPr>
        <w:t>a</w:t>
      </w:r>
      <w:r w:rsidRPr="00407B29">
        <w:rPr>
          <w:color w:val="000000"/>
          <w:szCs w:val="20"/>
          <w:lang w:val="lv-LV"/>
        </w:rPr>
        <w:t>, mežsaimniecīb</w:t>
      </w:r>
      <w:r w:rsidR="004A75AF" w:rsidRPr="00407B29">
        <w:rPr>
          <w:color w:val="000000"/>
          <w:szCs w:val="20"/>
          <w:lang w:val="lv-LV"/>
        </w:rPr>
        <w:t>a</w:t>
      </w:r>
      <w:r w:rsidRPr="00407B29">
        <w:rPr>
          <w:color w:val="000000"/>
          <w:szCs w:val="20"/>
          <w:lang w:val="lv-LV"/>
        </w:rPr>
        <w:t>, kokapstrād</w:t>
      </w:r>
      <w:r w:rsidR="004A75AF" w:rsidRPr="00407B29">
        <w:rPr>
          <w:color w:val="000000"/>
          <w:szCs w:val="20"/>
          <w:lang w:val="lv-LV"/>
        </w:rPr>
        <w:t>e</w:t>
      </w:r>
      <w:r w:rsidRPr="00407B29">
        <w:rPr>
          <w:color w:val="000000"/>
          <w:szCs w:val="20"/>
          <w:lang w:val="lv-LV"/>
        </w:rPr>
        <w:t>, pārtikas un dzērienu ražošan</w:t>
      </w:r>
      <w:r w:rsidR="004A75AF" w:rsidRPr="00407B29">
        <w:rPr>
          <w:color w:val="000000"/>
          <w:szCs w:val="20"/>
          <w:lang w:val="lv-LV"/>
        </w:rPr>
        <w:t>a, taču</w:t>
      </w:r>
      <w:r w:rsidRPr="00407B29">
        <w:rPr>
          <w:color w:val="000000"/>
          <w:szCs w:val="20"/>
          <w:lang w:val="lv-LV"/>
        </w:rPr>
        <w:t xml:space="preserve"> produktivitāte</w:t>
      </w:r>
      <w:r w:rsidR="004A75AF" w:rsidRPr="00407B29">
        <w:rPr>
          <w:color w:val="000000"/>
          <w:szCs w:val="20"/>
          <w:lang w:val="lv-LV"/>
        </w:rPr>
        <w:t xml:space="preserve"> jeb </w:t>
      </w:r>
      <w:r w:rsidRPr="00407B29">
        <w:rPr>
          <w:color w:val="000000"/>
          <w:szCs w:val="20"/>
          <w:lang w:val="lv-LV"/>
        </w:rPr>
        <w:t>pievienotā vērtība uz 1 nodarbināto</w:t>
      </w:r>
      <w:r w:rsidR="004A75AF" w:rsidRPr="00407B29">
        <w:rPr>
          <w:color w:val="000000"/>
          <w:szCs w:val="20"/>
          <w:lang w:val="lv-LV"/>
        </w:rPr>
        <w:t xml:space="preserve"> šajās nozarēs</w:t>
      </w:r>
      <w:r w:rsidRPr="00407B29">
        <w:rPr>
          <w:color w:val="000000"/>
          <w:szCs w:val="20"/>
          <w:lang w:val="lv-LV"/>
        </w:rPr>
        <w:t>atpaliek no nozares vidējā rādītāja Eiropas savienībā par 60-27% (RIS3 1.monitoringa ziņojums). Lai paaugstinātu nozares produktivitāti un efektīvāku resursu izmantošanu, nepieciešams stimulēt inovācijas straujākai produktivitātes kāpināšanai uz nodarbināto skaitu.</w:t>
      </w:r>
    </w:p>
    <w:p w14:paraId="1B97221B" w14:textId="1A8234C7" w:rsidR="008102F6" w:rsidRPr="00407B29" w:rsidRDefault="009805D0" w:rsidP="00D3204B">
      <w:pPr>
        <w:spacing w:after="80"/>
        <w:jc w:val="both"/>
        <w:rPr>
          <w:color w:val="000000"/>
          <w:szCs w:val="20"/>
          <w:lang w:val="lv-LV"/>
        </w:rPr>
      </w:pPr>
      <w:bookmarkStart w:id="30" w:name="_heading=h.538fw2hn07an" w:colFirst="0" w:colLast="0"/>
      <w:bookmarkEnd w:id="30"/>
      <w:r w:rsidRPr="00407B29">
        <w:rPr>
          <w:color w:val="000000"/>
          <w:szCs w:val="20"/>
          <w:lang w:val="lv-LV"/>
        </w:rPr>
        <w:t xml:space="preserve">Latvijā zinātnisko institūciju pētniecības un inovāciju kompetence Bioekonomikas jomā ir izveidojusies vairākās tēmās: </w:t>
      </w:r>
      <w:r w:rsidRPr="00407B29">
        <w:rPr>
          <w:b/>
          <w:color w:val="000000"/>
          <w:szCs w:val="20"/>
          <w:lang w:val="lv-LV"/>
        </w:rPr>
        <w:t>lauksaimniecībā</w:t>
      </w:r>
      <w:r w:rsidRPr="00407B29">
        <w:rPr>
          <w:color w:val="000000"/>
          <w:szCs w:val="20"/>
          <w:lang w:val="lv-LV"/>
        </w:rPr>
        <w:t xml:space="preserve"> (ilgtspējīga un efektīva lauksaimniecība, produktivitāte graudkopībā un bioloģiskā lauksaimniecība), </w:t>
      </w:r>
      <w:r w:rsidRPr="00407B29">
        <w:rPr>
          <w:b/>
          <w:color w:val="000000"/>
          <w:szCs w:val="20"/>
          <w:lang w:val="lv-LV"/>
        </w:rPr>
        <w:t>inovatīvu pārtikas produktu izstrādē, pārtikas drošībā</w:t>
      </w:r>
      <w:r w:rsidRPr="00407B29">
        <w:rPr>
          <w:i/>
          <w:color w:val="000000"/>
          <w:szCs w:val="20"/>
          <w:lang w:val="lv-LV"/>
        </w:rPr>
        <w:t xml:space="preserve"> </w:t>
      </w:r>
      <w:r w:rsidRPr="00407B29">
        <w:rPr>
          <w:color w:val="000000"/>
          <w:szCs w:val="20"/>
          <w:lang w:val="lv-LV"/>
        </w:rPr>
        <w:t xml:space="preserve">(bioloģiskais, ķīmiskais piesārņojums pārtikas produktos un izejvielās), </w:t>
      </w:r>
      <w:r w:rsidRPr="00407B29">
        <w:rPr>
          <w:b/>
          <w:color w:val="000000"/>
          <w:szCs w:val="20"/>
          <w:lang w:val="lv-LV"/>
        </w:rPr>
        <w:t>mežsaimniecībā</w:t>
      </w:r>
      <w:r w:rsidRPr="00407B29">
        <w:rPr>
          <w:color w:val="000000"/>
          <w:szCs w:val="20"/>
          <w:lang w:val="lv-LV"/>
        </w:rPr>
        <w:t xml:space="preserve"> (ilgtspējīga un klimata pārmaiņām piemērota mežsaimniecībā, augu kaitēkļi mežsaimniecībā, koksnes kvalitāte un ilgtspējīga piegāde),</w:t>
      </w:r>
      <w:r w:rsidRPr="00407B29">
        <w:rPr>
          <w:b/>
          <w:color w:val="000000"/>
          <w:szCs w:val="20"/>
          <w:lang w:val="lv-LV"/>
        </w:rPr>
        <w:t xml:space="preserve"> bioresursu nozares pētījumos </w:t>
      </w:r>
      <w:r w:rsidRPr="00407B29">
        <w:rPr>
          <w:color w:val="000000"/>
          <w:szCs w:val="20"/>
          <w:lang w:val="lv-LV"/>
        </w:rPr>
        <w:t>(biotehnoloģiju attīstīšana, biomasas enerģijas tehnoloģijas, koksnes ķīmijas tehnoloģiju pētījumi, bioetanola ieguves tehnoloģijas, bioekonomikas reģionālā dimensija),</w:t>
      </w:r>
      <w:r w:rsidRPr="00407B29">
        <w:rPr>
          <w:b/>
          <w:color w:val="000000"/>
          <w:szCs w:val="20"/>
          <w:lang w:val="lv-LV"/>
        </w:rPr>
        <w:t xml:space="preserve"> lauku attīstībā</w:t>
      </w:r>
      <w:r w:rsidRPr="00407B29">
        <w:rPr>
          <w:color w:val="000000"/>
          <w:szCs w:val="20"/>
          <w:lang w:val="lv-LV"/>
        </w:rPr>
        <w:t xml:space="preserve"> </w:t>
      </w:r>
      <w:r w:rsidR="00D3204B">
        <w:rPr>
          <w:color w:val="000000"/>
          <w:szCs w:val="20"/>
          <w:lang w:val="lv-LV"/>
        </w:rPr>
        <w:t>–</w:t>
      </w:r>
      <w:r w:rsidRPr="00407B29">
        <w:rPr>
          <w:color w:val="000000"/>
          <w:szCs w:val="20"/>
          <w:lang w:val="lv-LV"/>
        </w:rPr>
        <w:t xml:space="preserve"> lauku attīstības un ilgtspējas veicināšana, agro-pārtikas sistēmas, aprites ekonomika un lauku pārvaldība.</w:t>
      </w:r>
    </w:p>
    <w:p w14:paraId="10041E62" w14:textId="000E49E5" w:rsidR="008102F6" w:rsidRPr="00407B29" w:rsidRDefault="009805D0" w:rsidP="00D3204B">
      <w:pPr>
        <w:spacing w:after="80"/>
        <w:jc w:val="both"/>
        <w:rPr>
          <w:color w:val="000000"/>
          <w:szCs w:val="20"/>
          <w:lang w:val="lv-LV"/>
        </w:rPr>
      </w:pPr>
      <w:bookmarkStart w:id="31" w:name="_heading=h.pow73m1fudjz" w:colFirst="0" w:colLast="0"/>
      <w:bookmarkEnd w:id="31"/>
      <w:r w:rsidRPr="00407B29">
        <w:rPr>
          <w:color w:val="000000"/>
          <w:szCs w:val="20"/>
          <w:lang w:val="lv-LV"/>
        </w:rPr>
        <w:t xml:space="preserve">Bioekonomikas pētniecības kompetence </w:t>
      </w:r>
      <w:r w:rsidR="00A24092">
        <w:rPr>
          <w:color w:val="000000"/>
          <w:szCs w:val="20"/>
          <w:lang w:val="lv-LV"/>
        </w:rPr>
        <w:t>veidojas</w:t>
      </w:r>
      <w:r w:rsidRPr="00407B29">
        <w:rPr>
          <w:color w:val="000000"/>
          <w:szCs w:val="20"/>
          <w:lang w:val="lv-LV"/>
        </w:rPr>
        <w:t xml:space="preserve"> plašā zinātnisko insititūciju lokā: Baltic Studies Centre, Pārtikas drošības, dzīvnieku veselības un vides zinātniskajā institūtā "BIOR", Daugavpils Universitātē, Dārzkopības institūtā, Latvijas Hidroekoloģijas institūtā, Latvijas Lauksaimniecības universitātē, LLU Agroresursu un ekonomikas institūtā, LLU SIA „Latvijas Augu aizsardzības un pētniecības centrs”, LLU Pārtikas tehnoloģijas fakultātē, Latvijas Valsts Koksnes Ķīmijas institūtā, Latvijas Universitātē, LU Mikrobioloģijas un Biotehnoloģijas institūtā, LVMI „Silava”, Rīgas Tehniskajā universitātē, RTU VASSI un Vides risinājumu institūtā.</w:t>
      </w:r>
    </w:p>
    <w:p w14:paraId="191BB8A2" w14:textId="49001CC5" w:rsidR="00A62CF7" w:rsidRDefault="00A24092" w:rsidP="00D3204B">
      <w:pPr>
        <w:spacing w:after="80"/>
        <w:jc w:val="both"/>
        <w:rPr>
          <w:color w:val="000000"/>
          <w:szCs w:val="20"/>
          <w:lang w:val="lv-LV"/>
        </w:rPr>
      </w:pPr>
      <w:bookmarkStart w:id="32" w:name="_heading=h.tgbpq72hvmgl" w:colFirst="0" w:colLast="0"/>
      <w:bookmarkEnd w:id="32"/>
      <w:r>
        <w:rPr>
          <w:color w:val="000000"/>
          <w:szCs w:val="20"/>
          <w:lang w:val="lv-LV"/>
        </w:rPr>
        <w:t xml:space="preserve">Visaktīvākā un mērķtiecīgākā pētniecības rezultātu </w:t>
      </w:r>
      <w:r w:rsidR="009805D0" w:rsidRPr="00407B29">
        <w:rPr>
          <w:color w:val="000000"/>
          <w:szCs w:val="20"/>
          <w:lang w:val="lv-LV"/>
        </w:rPr>
        <w:t>komercializācija</w:t>
      </w:r>
      <w:r>
        <w:rPr>
          <w:color w:val="000000"/>
          <w:szCs w:val="20"/>
          <w:lang w:val="lv-LV"/>
        </w:rPr>
        <w:t xml:space="preserve"> notiek </w:t>
      </w:r>
      <w:r w:rsidR="009805D0" w:rsidRPr="00407B29">
        <w:rPr>
          <w:color w:val="000000"/>
          <w:szCs w:val="20"/>
          <w:lang w:val="lv-LV"/>
        </w:rPr>
        <w:t xml:space="preserve">bioresursu bāzēto biotehnoloģiju </w:t>
      </w:r>
      <w:r>
        <w:rPr>
          <w:color w:val="000000"/>
          <w:szCs w:val="20"/>
          <w:lang w:val="lv-LV"/>
        </w:rPr>
        <w:t>jomā</w:t>
      </w:r>
      <w:r w:rsidR="009805D0" w:rsidRPr="00407B29">
        <w:rPr>
          <w:color w:val="000000"/>
          <w:szCs w:val="20"/>
          <w:lang w:val="lv-LV"/>
        </w:rPr>
        <w:t xml:space="preserve">, kur nozīmīgi spēlētāji ir Latvijas Valsts Koksnes Ķīmijas institūts un un A/S Latvijas finieris, kas nodarbojas ar inovatīvu produktu izstrādi no koksnes biomasas un RTU, LU un LLU Tehniskā fakultāte, kas strādā pie pētījumiem biodegvielas izstrādē. Aktīva zināšanu </w:t>
      </w:r>
      <w:r>
        <w:rPr>
          <w:color w:val="000000"/>
          <w:szCs w:val="20"/>
          <w:lang w:val="lv-LV"/>
        </w:rPr>
        <w:t xml:space="preserve">un tehnoloģiju </w:t>
      </w:r>
      <w:r w:rsidR="009805D0" w:rsidRPr="00407B29">
        <w:rPr>
          <w:color w:val="000000"/>
          <w:szCs w:val="20"/>
          <w:lang w:val="lv-LV"/>
        </w:rPr>
        <w:t xml:space="preserve">pārnese </w:t>
      </w:r>
      <w:r>
        <w:rPr>
          <w:color w:val="000000"/>
          <w:szCs w:val="20"/>
          <w:lang w:val="lv-LV"/>
        </w:rPr>
        <w:t xml:space="preserve">starp zinātniskajām institūcijām un komersektoru </w:t>
      </w:r>
      <w:r w:rsidR="009805D0" w:rsidRPr="00407B29">
        <w:rPr>
          <w:color w:val="000000"/>
          <w:szCs w:val="20"/>
          <w:lang w:val="lv-LV"/>
        </w:rPr>
        <w:t xml:space="preserve">notiek arī pārtikas un mežsaimniecības </w:t>
      </w:r>
      <w:r>
        <w:rPr>
          <w:color w:val="000000"/>
          <w:szCs w:val="20"/>
          <w:lang w:val="lv-LV"/>
        </w:rPr>
        <w:t>jomās</w:t>
      </w:r>
      <w:r w:rsidR="009805D0" w:rsidRPr="00407B29">
        <w:rPr>
          <w:color w:val="000000"/>
          <w:szCs w:val="20"/>
          <w:lang w:val="lv-LV"/>
        </w:rPr>
        <w:t>, kur ievērojams skaits komercializācijas pētījumu veikti, pateicoties pārtikas nozares un meža nozares kompetences centriem, kuros atbalstu saņēmis plašs nozares uzņēmumu loks.</w:t>
      </w:r>
    </w:p>
    <w:p w14:paraId="27B6A14E" w14:textId="77777777" w:rsidR="00D3204B" w:rsidRPr="00407B29" w:rsidRDefault="00D3204B" w:rsidP="00D3204B">
      <w:pPr>
        <w:spacing w:after="60"/>
        <w:jc w:val="both"/>
        <w:rPr>
          <w:rFonts w:eastAsia="Calibri" w:cs="Calibri"/>
          <w:b/>
          <w:szCs w:val="20"/>
          <w:lang w:val="lv-LV"/>
        </w:rPr>
      </w:pPr>
    </w:p>
    <w:p w14:paraId="12847F48" w14:textId="77777777" w:rsidR="00007DC0" w:rsidRPr="00407B29" w:rsidRDefault="00007DC0" w:rsidP="00007DC0">
      <w:pPr>
        <w:pBdr>
          <w:left w:val="single" w:sz="24" w:space="4" w:color="2F5496" w:themeColor="accent1" w:themeShade="BF"/>
        </w:pBdr>
        <w:jc w:val="both"/>
        <w:rPr>
          <w:rFonts w:eastAsia="Calibri" w:cs="Calibri"/>
          <w:b/>
          <w:lang w:val="lv-LV"/>
        </w:rPr>
      </w:pPr>
      <w:r>
        <w:rPr>
          <w:rFonts w:eastAsia="Calibri" w:cs="Calibri"/>
          <w:b/>
          <w:lang w:val="lv-LV"/>
        </w:rPr>
        <w:t>T</w:t>
      </w:r>
      <w:r w:rsidRPr="00407B29">
        <w:rPr>
          <w:rFonts w:eastAsia="Calibri" w:cs="Calibri"/>
          <w:b/>
          <w:lang w:val="lv-LV"/>
        </w:rPr>
        <w:t>ematisk</w:t>
      </w:r>
      <w:r>
        <w:rPr>
          <w:rFonts w:eastAsia="Calibri" w:cs="Calibri"/>
          <w:b/>
          <w:lang w:val="lv-LV"/>
        </w:rPr>
        <w:t>o nišu attīstība</w:t>
      </w:r>
    </w:p>
    <w:p w14:paraId="7D730FD0" w14:textId="50742696" w:rsidR="008102F6" w:rsidRDefault="00A24092" w:rsidP="00A24092">
      <w:pPr>
        <w:jc w:val="both"/>
        <w:rPr>
          <w:rFonts w:eastAsia="Calibri" w:cs="Calibri"/>
          <w:szCs w:val="20"/>
          <w:lang w:val="lv-LV"/>
        </w:rPr>
      </w:pPr>
      <w:r>
        <w:rPr>
          <w:rFonts w:eastAsia="Calibri" w:cs="Calibri"/>
          <w:szCs w:val="20"/>
          <w:lang w:val="lv-LV"/>
        </w:rPr>
        <w:t>Bioekonomikas jomā identificējamas 6 nozīmīgas jomas specializācijas nišas. Fundamentāli svarīga loma</w:t>
      </w:r>
      <w:r w:rsidR="009805D0" w:rsidRPr="00407B29">
        <w:rPr>
          <w:rFonts w:eastAsia="Calibri" w:cs="Calibri"/>
          <w:szCs w:val="20"/>
          <w:lang w:val="lv-LV"/>
        </w:rPr>
        <w:t xml:space="preserve"> ir meža </w:t>
      </w:r>
      <w:r w:rsidR="009805D0" w:rsidRPr="00407B29">
        <w:rPr>
          <w:rFonts w:eastAsia="Calibri" w:cs="Calibri"/>
          <w:szCs w:val="20"/>
          <w:lang w:val="lv-LV"/>
        </w:rPr>
        <w:t>nozarei, jo četras no specializācijas nišām ietver ilgtspējīgu un klimata pārmaiņām piemērotu mežsaimniecību, koksnes biomasas ķīmisko pārstrādi un inovatīvu koksnes produktu izstrādi.</w:t>
      </w:r>
      <w:r>
        <w:rPr>
          <w:rFonts w:eastAsia="Calibri" w:cs="Calibri"/>
          <w:szCs w:val="20"/>
          <w:lang w:val="lv-LV"/>
        </w:rPr>
        <w:t xml:space="preserve"> </w:t>
      </w:r>
      <w:r w:rsidRPr="00407B29">
        <w:rPr>
          <w:rFonts w:eastAsia="Calibri" w:cs="Calibri"/>
          <w:szCs w:val="20"/>
          <w:lang w:val="lv-LV"/>
        </w:rPr>
        <w:t>Bioekonomikā augstākais pētniecības un inovāciju projektu finansējums piesaistīts nišās, kas aptver inovatīvu produktu izstrādi, lauksaimniecību, bioresursu pārstrādes tehnoloģisko risinājumu izstrādi un ilgtspējīgu meža audzēšanu. Īpaši būtiska loma uzņēmumu investīciju piesaistē pētniecībā un inovācijas ir pārtikas un meža nozares kompetences centriem, kuru kopējais finansējums – 6,56 milj. EUR (komersantu, zinātnisko institūciju un ES finansējums), veido ievērojamu daļu no Bioekonomikā kopumā piesaistītā finansējuma pētniecībai un inovācijām.</w:t>
      </w:r>
      <w:r>
        <w:rPr>
          <w:rFonts w:ascii="Segoe UI Semilight" w:eastAsia="Calibri" w:hAnsi="Segoe UI Semilight" w:cs="Segoe UI Semilight"/>
          <w:b/>
          <w:bCs/>
          <w:szCs w:val="20"/>
          <w:lang w:val="lv-LV"/>
        </w:rPr>
        <w:t xml:space="preserve"> </w:t>
      </w:r>
      <w:r>
        <w:rPr>
          <w:rFonts w:eastAsia="Calibri" w:cs="Calibri"/>
          <w:szCs w:val="20"/>
          <w:lang w:val="lv-LV"/>
        </w:rPr>
        <w:t xml:space="preserve">Papildus ir identificēta specializācijas </w:t>
      </w:r>
      <w:r w:rsidRPr="00407B29">
        <w:rPr>
          <w:rFonts w:eastAsia="Calibri" w:cs="Calibri"/>
          <w:szCs w:val="20"/>
          <w:lang w:val="lv-LV"/>
        </w:rPr>
        <w:t>niša – lauku attīstība, kas ietver pētniecības un inovāciju projektus lauku attīstībā un ilgtspējas veicināšanā.</w:t>
      </w:r>
    </w:p>
    <w:p w14:paraId="12F917D8" w14:textId="77777777" w:rsidR="00D3204B" w:rsidRPr="00A24092" w:rsidRDefault="00D3204B" w:rsidP="00A24092">
      <w:pPr>
        <w:jc w:val="both"/>
        <w:rPr>
          <w:rFonts w:ascii="Segoe UI Semilight" w:eastAsia="Calibri" w:hAnsi="Segoe UI Semilight" w:cs="Segoe UI Semilight"/>
          <w:b/>
          <w:bCs/>
          <w:szCs w:val="20"/>
          <w:lang w:val="lv-LV"/>
        </w:rPr>
      </w:pPr>
    </w:p>
    <w:p w14:paraId="76D4FBFC" w14:textId="5654B6C7" w:rsidR="006B3A4C" w:rsidRPr="00407B29" w:rsidRDefault="009B7E00" w:rsidP="00740250">
      <w:pPr>
        <w:jc w:val="center"/>
        <w:rPr>
          <w:rFonts w:ascii="Segoe UI Semilight" w:eastAsia="Calibri" w:hAnsi="Segoe UI Semilight" w:cs="Segoe UI Semilight"/>
          <w:szCs w:val="20"/>
          <w:lang w:val="lv-LV"/>
        </w:rPr>
      </w:pPr>
      <w:r>
        <w:rPr>
          <w:rFonts w:ascii="Segoe UI Semilight" w:eastAsia="Calibri" w:hAnsi="Segoe UI Semilight" w:cs="Segoe UI Semilight"/>
          <w:b/>
          <w:bCs/>
          <w:szCs w:val="20"/>
          <w:lang w:val="lv-LV"/>
        </w:rPr>
        <w:t>„Zināšanu ietilpīgas</w:t>
      </w:r>
      <w:r w:rsidR="006B3A4C" w:rsidRPr="00407B29">
        <w:rPr>
          <w:rFonts w:ascii="Segoe UI Semilight" w:eastAsia="Calibri" w:hAnsi="Segoe UI Semilight" w:cs="Segoe UI Semilight"/>
          <w:b/>
          <w:bCs/>
          <w:szCs w:val="20"/>
          <w:lang w:val="lv-LV"/>
        </w:rPr>
        <w:t xml:space="preserve"> bioekonomikas</w:t>
      </w:r>
      <w:r>
        <w:rPr>
          <w:rFonts w:ascii="Segoe UI Semilight" w:eastAsia="Calibri" w:hAnsi="Segoe UI Semilight" w:cs="Segoe UI Semilight"/>
          <w:b/>
          <w:bCs/>
          <w:szCs w:val="20"/>
          <w:lang w:val="lv-LV"/>
        </w:rPr>
        <w:t>”</w:t>
      </w:r>
      <w:r w:rsidR="006B3A4C" w:rsidRPr="00407B29">
        <w:rPr>
          <w:rFonts w:ascii="Segoe UI Semilight" w:eastAsia="Calibri" w:hAnsi="Segoe UI Semilight" w:cs="Segoe UI Semilight"/>
          <w:b/>
          <w:bCs/>
          <w:szCs w:val="20"/>
          <w:lang w:val="lv-LV"/>
        </w:rPr>
        <w:t xml:space="preserve"> </w:t>
      </w:r>
      <w:r>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Pr>
          <w:rFonts w:ascii="Segoe UI Semilight" w:eastAsia="Calibri" w:hAnsi="Segoe UI Semilight" w:cs="Segoe UI Semilight"/>
          <w:b/>
          <w:bCs/>
          <w:szCs w:val="20"/>
          <w:lang w:val="lv-LV"/>
        </w:rPr>
        <w:t xml:space="preserve"> nišas pēc ieguldījumu apjoma</w:t>
      </w:r>
      <w:r w:rsidR="006B3A4C" w:rsidRPr="00407B29">
        <w:rPr>
          <w:rFonts w:ascii="Segoe UI Semilight" w:eastAsia="Calibri" w:hAnsi="Segoe UI Semilight" w:cs="Segoe UI Semilight"/>
          <w:szCs w:val="20"/>
          <w:lang w:val="lv-LV"/>
        </w:rPr>
        <w:br/>
      </w:r>
      <w:r w:rsidR="00AB1F5B" w:rsidRPr="00407B29">
        <w:rPr>
          <w:rFonts w:ascii="Segoe UI Semilight" w:hAnsi="Segoe UI Semilight" w:cs="Segoe UI Semilight"/>
          <w:i/>
          <w:iCs/>
          <w:sz w:val="16"/>
          <w:szCs w:val="18"/>
          <w:lang w:val="lv-LV" w:eastAsia="en-US"/>
        </w:rPr>
        <w:t>milj. EUR, 2014.-2018.gads</w:t>
      </w:r>
    </w:p>
    <w:p w14:paraId="549BC6ED" w14:textId="79147AA7" w:rsidR="006B3A4C" w:rsidRDefault="006B3A4C" w:rsidP="00740250">
      <w:pPr>
        <w:jc w:val="both"/>
        <w:rPr>
          <w:rFonts w:eastAsia="Calibri" w:cs="Calibri"/>
          <w:szCs w:val="20"/>
          <w:lang w:val="lv-LV"/>
        </w:rPr>
      </w:pPr>
      <w:r w:rsidRPr="00407B29">
        <w:rPr>
          <w:rFonts w:ascii="Segoe UI Semilight" w:hAnsi="Segoe UI Semilight" w:cs="Segoe UI Semilight"/>
          <w:noProof/>
          <w:lang w:val="lv-LV"/>
        </w:rPr>
        <w:drawing>
          <wp:inline distT="0" distB="0" distL="0" distR="0" wp14:anchorId="7D3BDCC2" wp14:editId="40CE29B0">
            <wp:extent cx="2943225" cy="38100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21B259EC" w14:textId="77777777" w:rsidR="00D3204B" w:rsidRPr="00407B29" w:rsidRDefault="00D3204B" w:rsidP="00740250">
      <w:pPr>
        <w:jc w:val="both"/>
        <w:rPr>
          <w:rFonts w:eastAsia="Calibri" w:cs="Calibri"/>
          <w:szCs w:val="20"/>
          <w:lang w:val="lv-LV"/>
        </w:rPr>
      </w:pPr>
    </w:p>
    <w:p w14:paraId="339CE7F5" w14:textId="77777777" w:rsidR="008A403C" w:rsidRPr="00407B29" w:rsidRDefault="008A403C" w:rsidP="00740250">
      <w:pPr>
        <w:pBdr>
          <w:left w:val="single" w:sz="24" w:space="4" w:color="2F5496" w:themeColor="accent1" w:themeShade="BF"/>
        </w:pBdr>
        <w:spacing w:line="259" w:lineRule="auto"/>
        <w:jc w:val="both"/>
        <w:rPr>
          <w:rFonts w:eastAsia="Calibri" w:cs="Calibri"/>
          <w:b/>
          <w:lang w:val="lv-LV"/>
        </w:rPr>
      </w:pPr>
      <w:r w:rsidRPr="00407B29">
        <w:rPr>
          <w:rFonts w:eastAsia="Calibri" w:cs="Calibri"/>
          <w:b/>
          <w:lang w:val="lv-LV"/>
        </w:rPr>
        <w:t>Izaicinājumi</w:t>
      </w:r>
    </w:p>
    <w:p w14:paraId="07088B1B" w14:textId="5A94AC4D" w:rsidR="0021619E" w:rsidRPr="00407B29" w:rsidRDefault="008A403C" w:rsidP="00740250">
      <w:pPr>
        <w:spacing w:before="240"/>
        <w:jc w:val="both"/>
        <w:rPr>
          <w:rFonts w:eastAsia="Calibri" w:cs="Calibri"/>
          <w:lang w:val="lv-LV"/>
        </w:rPr>
        <w:sectPr w:rsidR="0021619E" w:rsidRPr="00407B29" w:rsidSect="00D315CF">
          <w:type w:val="continuous"/>
          <w:pgSz w:w="11907" w:h="16840" w:code="9"/>
          <w:pgMar w:top="1134" w:right="851" w:bottom="1134" w:left="1418" w:header="709" w:footer="709" w:gutter="0"/>
          <w:cols w:num="2" w:space="340"/>
        </w:sectPr>
      </w:pPr>
      <w:r w:rsidRPr="00407B29">
        <w:rPr>
          <w:rFonts w:eastAsia="Calibri"/>
          <w:lang w:val="lv-LV"/>
        </w:rPr>
        <w:t xml:space="preserve">Bioekonomikas jomā Latvijā ir augsta </w:t>
      </w:r>
      <w:r w:rsidR="00007DC0">
        <w:rPr>
          <w:rFonts w:eastAsia="Calibri"/>
          <w:lang w:val="lv-LV"/>
        </w:rPr>
        <w:t>pētniecības un inovācijas</w:t>
      </w:r>
      <w:r w:rsidRPr="00407B29">
        <w:rPr>
          <w:rFonts w:eastAsia="Calibri"/>
          <w:lang w:val="lv-LV"/>
        </w:rPr>
        <w:t xml:space="preserve"> </w:t>
      </w:r>
      <w:r w:rsidR="00007DC0">
        <w:rPr>
          <w:rFonts w:eastAsia="Calibri"/>
          <w:lang w:val="lv-LV"/>
        </w:rPr>
        <w:t xml:space="preserve">kompetence </w:t>
      </w:r>
      <w:r w:rsidRPr="00407B29">
        <w:rPr>
          <w:rFonts w:eastAsia="Calibri"/>
          <w:lang w:val="lv-LV"/>
        </w:rPr>
        <w:t xml:space="preserve">un spēja pieaistīt privāto finansējumu nišās, kas nodarbojas ar inovatīvu produktu un tehnoloģisko risinājumu izstrādi. </w:t>
      </w:r>
      <w:r w:rsidR="00007DC0">
        <w:rPr>
          <w:rFonts w:eastAsia="Calibri"/>
          <w:lang w:val="lv-LV"/>
        </w:rPr>
        <w:t>Ņ</w:t>
      </w:r>
      <w:r w:rsidRPr="00407B29">
        <w:rPr>
          <w:rFonts w:eastAsia="Calibri"/>
          <w:lang w:val="lv-LV"/>
        </w:rPr>
        <w:t xml:space="preserve">emot vērā klimata pārmaiņas un ar tām saistītos </w:t>
      </w:r>
      <w:r w:rsidR="00007DC0">
        <w:rPr>
          <w:rFonts w:eastAsia="Calibri"/>
          <w:lang w:val="lv-LV"/>
        </w:rPr>
        <w:t>izaicinājumus</w:t>
      </w:r>
      <w:r w:rsidRPr="00407B29">
        <w:rPr>
          <w:rFonts w:eastAsia="Calibri"/>
          <w:lang w:val="lv-LV"/>
        </w:rPr>
        <w:t xml:space="preserve">, ir būtiski </w:t>
      </w:r>
      <w:r w:rsidR="00007DC0">
        <w:rPr>
          <w:rFonts w:eastAsia="Calibri"/>
          <w:lang w:val="lv-LV"/>
        </w:rPr>
        <w:t>mērķfokusētāk</w:t>
      </w:r>
      <w:r w:rsidRPr="00407B29">
        <w:rPr>
          <w:rFonts w:eastAsia="Calibri"/>
          <w:lang w:val="lv-LV"/>
        </w:rPr>
        <w:t xml:space="preserve"> attīstīt </w:t>
      </w:r>
      <w:r w:rsidR="00007DC0">
        <w:rPr>
          <w:rFonts w:eastAsia="Calibri"/>
          <w:lang w:val="lv-LV"/>
        </w:rPr>
        <w:t>pētniecības kompetenci un inovācijas kapacitāti</w:t>
      </w:r>
      <w:r w:rsidRPr="00407B29">
        <w:rPr>
          <w:rFonts w:eastAsia="Calibri"/>
          <w:lang w:val="lv-LV"/>
        </w:rPr>
        <w:t xml:space="preserve"> </w:t>
      </w:r>
      <w:r w:rsidR="009033D7">
        <w:rPr>
          <w:rFonts w:eastAsia="Calibri"/>
          <w:lang w:val="lv-LV"/>
        </w:rPr>
        <w:t>mežsaimniecības</w:t>
      </w:r>
      <w:r w:rsidR="009033D7" w:rsidRPr="00407B29">
        <w:rPr>
          <w:rFonts w:eastAsia="Calibri"/>
          <w:lang w:val="lv-LV"/>
        </w:rPr>
        <w:t xml:space="preserve"> un </w:t>
      </w:r>
      <w:r w:rsidR="009033D7">
        <w:rPr>
          <w:rFonts w:eastAsia="Calibri"/>
          <w:lang w:val="lv-LV"/>
        </w:rPr>
        <w:t>lauksaimniecības pielāgošanai klimata pārmaiņām un aprites ekonomikai.</w:t>
      </w:r>
      <w:r w:rsidRPr="00407B29">
        <w:rPr>
          <w:rFonts w:eastAsia="Calibri"/>
          <w:lang w:val="lv-LV"/>
        </w:rPr>
        <w:t xml:space="preserve"> </w:t>
      </w:r>
    </w:p>
    <w:p w14:paraId="4DD199B1" w14:textId="028ACF57" w:rsidR="008102F6" w:rsidRPr="00407B29" w:rsidRDefault="009805D0" w:rsidP="008A403C">
      <w:pPr>
        <w:pStyle w:val="Heading2"/>
        <w:rPr>
          <w:lang w:val="lv-LV"/>
        </w:rPr>
      </w:pPr>
      <w:bookmarkStart w:id="33" w:name="_heading=h.fxhsrjovp1dj" w:colFirst="0" w:colLast="0"/>
      <w:bookmarkEnd w:id="33"/>
      <w:r w:rsidRPr="00407B29">
        <w:rPr>
          <w:lang w:val="lv-LV"/>
        </w:rPr>
        <w:lastRenderedPageBreak/>
        <w:t>Biomedicīna, medicīnas tehnoloģijas, biofarmācija un biotehnoloģijas</w:t>
      </w:r>
    </w:p>
    <w:p w14:paraId="2F422FE0" w14:textId="4D7358AC" w:rsidR="0026374D" w:rsidRPr="00407B29" w:rsidRDefault="00384005" w:rsidP="00A24092">
      <w:pPr>
        <w:ind w:hanging="567"/>
        <w:jc w:val="center"/>
        <w:rPr>
          <w:rFonts w:eastAsia="Calibri"/>
          <w:lang w:val="lv-LV"/>
        </w:rPr>
      </w:pPr>
      <w:r w:rsidRPr="00407B29">
        <w:rPr>
          <w:rFonts w:eastAsia="Calibri"/>
          <w:noProof/>
          <w:lang w:val="lv-LV"/>
        </w:rPr>
        <w:drawing>
          <wp:inline distT="0" distB="0" distL="0" distR="0" wp14:anchorId="247E0958" wp14:editId="6B285C6D">
            <wp:extent cx="6480000" cy="8509253"/>
            <wp:effectExtent l="0" t="0" r="0" b="6350"/>
            <wp:docPr id="2904" name="Picture 2904" descr="S:\Vienlapas\RIS3\citi\bez fona\2-biomedi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ienlapas\RIS3\citi\bez fona\2-biomedicina.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7151"/>
                    <a:stretch/>
                  </pic:blipFill>
                  <pic:spPr bwMode="auto">
                    <a:xfrm>
                      <a:off x="0" y="0"/>
                      <a:ext cx="6480000" cy="8509253"/>
                    </a:xfrm>
                    <a:prstGeom prst="rect">
                      <a:avLst/>
                    </a:prstGeom>
                    <a:noFill/>
                    <a:ln>
                      <a:noFill/>
                    </a:ln>
                    <a:extLst>
                      <a:ext uri="{53640926-AAD7-44D8-BBD7-CCE9431645EC}">
                        <a14:shadowObscured xmlns:a14="http://schemas.microsoft.com/office/drawing/2010/main"/>
                      </a:ext>
                    </a:extLst>
                  </pic:spPr>
                </pic:pic>
              </a:graphicData>
            </a:graphic>
          </wp:inline>
        </w:drawing>
      </w:r>
    </w:p>
    <w:p w14:paraId="5F89C430" w14:textId="77777777" w:rsidR="00447C6A" w:rsidRPr="00407B29" w:rsidRDefault="00447C6A" w:rsidP="00447C6A">
      <w:pPr>
        <w:rPr>
          <w:rFonts w:eastAsia="Calibri" w:cs="Calibri"/>
          <w:b/>
          <w:lang w:val="lv-LV"/>
        </w:rPr>
      </w:pPr>
    </w:p>
    <w:p w14:paraId="2FF876FB" w14:textId="066EB105" w:rsidR="00384005" w:rsidRPr="00407B29" w:rsidRDefault="00384005" w:rsidP="00447C6A">
      <w:pPr>
        <w:rPr>
          <w:rFonts w:eastAsia="Calibri" w:cs="Calibri"/>
          <w:b/>
          <w:lang w:val="lv-LV"/>
        </w:rPr>
        <w:sectPr w:rsidR="00384005" w:rsidRPr="00407B29" w:rsidSect="00D315CF">
          <w:type w:val="continuous"/>
          <w:pgSz w:w="11907" w:h="16840" w:code="9"/>
          <w:pgMar w:top="1134" w:right="851" w:bottom="1134" w:left="1418" w:header="709" w:footer="709" w:gutter="0"/>
          <w:cols w:space="720"/>
        </w:sectPr>
      </w:pPr>
    </w:p>
    <w:p w14:paraId="7D01EBD8" w14:textId="74565B46" w:rsidR="008102F6" w:rsidRPr="00407B29" w:rsidRDefault="009805D0" w:rsidP="00D3204B">
      <w:pPr>
        <w:pBdr>
          <w:left w:val="single" w:sz="24" w:space="4" w:color="2F5496" w:themeColor="accent1" w:themeShade="BF"/>
        </w:pBdr>
        <w:spacing w:before="120"/>
        <w:jc w:val="both"/>
        <w:rPr>
          <w:rFonts w:eastAsia="Calibri" w:cs="Calibri"/>
          <w:b/>
          <w:lang w:val="lv-LV"/>
        </w:rPr>
      </w:pPr>
      <w:r w:rsidRPr="00407B29">
        <w:rPr>
          <w:rFonts w:eastAsia="Calibri" w:cs="Calibri"/>
          <w:b/>
          <w:lang w:val="lv-LV"/>
        </w:rPr>
        <w:lastRenderedPageBreak/>
        <w:t>Esošā situācija</w:t>
      </w:r>
    </w:p>
    <w:p w14:paraId="4DC1C7C9" w14:textId="5A6E6BFA" w:rsidR="008102F6" w:rsidRPr="00407B29" w:rsidRDefault="009805D0" w:rsidP="00A00D09">
      <w:pPr>
        <w:spacing w:before="240"/>
        <w:jc w:val="both"/>
        <w:rPr>
          <w:rFonts w:eastAsia="Calibri" w:cs="Calibri"/>
          <w:lang w:val="lv-LV"/>
        </w:rPr>
      </w:pPr>
      <w:r w:rsidRPr="00407B29">
        <w:rPr>
          <w:rFonts w:eastAsia="Calibri" w:cs="Calibri"/>
          <w:lang w:val="lv-LV"/>
        </w:rPr>
        <w:t>B</w:t>
      </w:r>
      <w:r w:rsidR="00A62CF7" w:rsidRPr="00407B29">
        <w:rPr>
          <w:rFonts w:eastAsia="Calibri" w:cs="Calibri"/>
          <w:lang w:val="lv-LV"/>
        </w:rPr>
        <w:t xml:space="preserve">iomedicīna </w:t>
      </w:r>
      <w:r w:rsidR="00A00D09">
        <w:rPr>
          <w:rFonts w:eastAsia="Calibri" w:cs="Calibri"/>
          <w:lang w:val="lv-LV"/>
        </w:rPr>
        <w:t>(BM)</w:t>
      </w:r>
      <w:r w:rsidRPr="00407B29">
        <w:rPr>
          <w:rFonts w:eastAsia="Calibri" w:cs="Calibri"/>
          <w:lang w:val="lv-LV"/>
        </w:rPr>
        <w:t xml:space="preserve"> ir Latvijai nozīmīga starptautiski atpazīstama un konkurētspējīga pētniecības joma ar </w:t>
      </w:r>
      <w:r w:rsidR="00303A36">
        <w:rPr>
          <w:rFonts w:eastAsia="Calibri" w:cs="Calibri"/>
          <w:lang w:val="lv-LV"/>
        </w:rPr>
        <w:t xml:space="preserve">bagātām tradīcijām, </w:t>
      </w:r>
      <w:r w:rsidRPr="00407B29">
        <w:rPr>
          <w:rFonts w:eastAsia="Calibri" w:cs="Calibri"/>
          <w:lang w:val="lv-LV"/>
        </w:rPr>
        <w:t xml:space="preserve">augstu zinātnisko izcilību un inovācijas potenciālu. BM pētniecības kompetence ir koncentrēta Rīgā: </w:t>
      </w:r>
      <w:r w:rsidRPr="00407B29">
        <w:rPr>
          <w:rFonts w:eastAsia="Calibri" w:cs="Calibri"/>
          <w:b/>
          <w:lang w:val="lv-LV"/>
        </w:rPr>
        <w:t xml:space="preserve">Latvijas Universitātē, Rīgas Stradiņa universitātē, Latvijas Organiskās sintēzes institūtā un Latvijas Biomedicīnas pētījumu un studiju centrā. </w:t>
      </w:r>
      <w:r w:rsidRPr="00407B29">
        <w:rPr>
          <w:rFonts w:eastAsia="Calibri" w:cs="Calibri"/>
          <w:lang w:val="lv-LV"/>
        </w:rPr>
        <w:t>Klīniskā pētniecība tiek veikta arī</w:t>
      </w:r>
      <w:r w:rsidRPr="00407B29">
        <w:rPr>
          <w:rFonts w:eastAsia="Calibri" w:cs="Calibri"/>
          <w:b/>
          <w:lang w:val="lv-LV"/>
        </w:rPr>
        <w:t xml:space="preserve"> </w:t>
      </w:r>
      <w:r w:rsidRPr="00407B29">
        <w:rPr>
          <w:rFonts w:eastAsia="Calibri" w:cs="Calibri"/>
          <w:lang w:val="lv-LV"/>
        </w:rPr>
        <w:t xml:space="preserve">trīs Rīgā esošās slimnīcās </w:t>
      </w:r>
      <w:r w:rsidR="002019D1" w:rsidRPr="00407B29">
        <w:rPr>
          <w:rFonts w:eastAsia="Calibri" w:cs="Calibri"/>
          <w:lang w:val="lv-LV"/>
        </w:rPr>
        <w:t>–</w:t>
      </w:r>
      <w:r w:rsidRPr="00407B29">
        <w:rPr>
          <w:rFonts w:eastAsia="Calibri" w:cs="Calibri"/>
          <w:lang w:val="lv-LV"/>
        </w:rPr>
        <w:t xml:space="preserve"> P. Stradiņa Klīniskajā universitātes slimnīcā, Rīgas Austrumu Klīniskajā universitātes slimnīcā, Bērnu Klīniskajā universitātes slimnīcā, kā arī reģionālajās un specializētajās slimnīcās. </w:t>
      </w:r>
    </w:p>
    <w:p w14:paraId="72760BE6" w14:textId="6810B81F" w:rsidR="008102F6" w:rsidRPr="00407B29" w:rsidRDefault="003B52A7" w:rsidP="00A00D09">
      <w:pPr>
        <w:jc w:val="both"/>
        <w:rPr>
          <w:rFonts w:eastAsia="Calibri"/>
          <w:lang w:val="lv-LV"/>
        </w:rPr>
      </w:pPr>
      <w:sdt>
        <w:sdtPr>
          <w:rPr>
            <w:lang w:val="lv-LV"/>
          </w:rPr>
          <w:tag w:val="goog_rdk_12"/>
          <w:id w:val="2093805096"/>
        </w:sdtPr>
        <w:sdtEndPr/>
        <w:sdtContent/>
      </w:sdt>
      <w:r w:rsidR="009805D0" w:rsidRPr="00407B29">
        <w:rPr>
          <w:rFonts w:eastAsia="Calibri" w:cs="Calibri"/>
          <w:lang w:val="lv-LV"/>
        </w:rPr>
        <w:t xml:space="preserve">BM jomas zinātnisko publikāciju kvalitātes rādītājs </w:t>
      </w:r>
      <w:r w:rsidR="000D0AEE" w:rsidRPr="00407B29">
        <w:rPr>
          <w:rFonts w:eastAsia="Calibri" w:cs="Calibri"/>
          <w:lang w:val="lv-LV"/>
        </w:rPr>
        <w:t>–</w:t>
      </w:r>
      <w:r w:rsidR="009805D0" w:rsidRPr="00407B29">
        <w:rPr>
          <w:rFonts w:eastAsia="Calibri" w:cs="Calibri"/>
          <w:lang w:val="lv-LV"/>
        </w:rPr>
        <w:t xml:space="preserve"> specifiski svērtā citēšanas ietekme (FWCI) medicīnas un veselības nozarē ir trīs reizes lielāka nekā </w:t>
      </w:r>
      <w:r w:rsidR="00A00D09">
        <w:rPr>
          <w:rFonts w:eastAsia="Calibri" w:cs="Calibri"/>
          <w:lang w:val="lv-LV"/>
        </w:rPr>
        <w:t xml:space="preserve">vidēji </w:t>
      </w:r>
      <w:r w:rsidR="009805D0" w:rsidRPr="00407B29">
        <w:rPr>
          <w:rFonts w:eastAsia="Calibri" w:cs="Calibri"/>
          <w:lang w:val="lv-LV"/>
        </w:rPr>
        <w:t>ES-28 valst</w:t>
      </w:r>
      <w:r w:rsidR="00A00D09">
        <w:rPr>
          <w:rFonts w:eastAsia="Calibri" w:cs="Calibri"/>
          <w:lang w:val="lv-LV"/>
        </w:rPr>
        <w:t>īs</w:t>
      </w:r>
      <w:r w:rsidR="009805D0" w:rsidRPr="00407B29">
        <w:rPr>
          <w:rFonts w:eastAsia="Calibri" w:cs="Calibri"/>
          <w:lang w:val="lv-LV"/>
        </w:rPr>
        <w:t>, vienlīdz augsta salīdzinājumā ar Igaunijas rādītājiem un ievērojami augstāka nekā Lietuvai</w:t>
      </w:r>
      <w:r w:rsidR="00A00D09">
        <w:rPr>
          <w:rFonts w:eastAsia="Calibri" w:cs="Calibri"/>
          <w:lang w:val="lv-LV"/>
        </w:rPr>
        <w:t>.</w:t>
      </w:r>
      <w:r w:rsidR="009805D0" w:rsidRPr="00407B29">
        <w:rPr>
          <w:rFonts w:eastAsia="Calibri" w:cs="Calibri"/>
          <w:lang w:val="lv-LV"/>
        </w:rPr>
        <w:t xml:space="preserve"> </w:t>
      </w:r>
    </w:p>
    <w:p w14:paraId="35B36F1E" w14:textId="46C52C9A" w:rsidR="008102F6" w:rsidRPr="00407B29" w:rsidRDefault="009805D0" w:rsidP="00A00D09">
      <w:pPr>
        <w:jc w:val="both"/>
        <w:rPr>
          <w:rFonts w:eastAsia="Calibri" w:cs="Calibri"/>
          <w:lang w:val="lv-LV"/>
        </w:rPr>
      </w:pPr>
      <w:r w:rsidRPr="00407B29">
        <w:rPr>
          <w:rFonts w:eastAsia="Calibri" w:cs="Calibri"/>
          <w:lang w:val="lv-LV"/>
        </w:rPr>
        <w:t>Periodā no 2014.-2018.gadam BM jomas pētniecībā un inovācijā piesaistīts publiskais finansējums 45,9 milj. EUR apmērā jeb 25% no kopējā finansējuma RIS3 jomu P&amp;I</w:t>
      </w:r>
      <w:r w:rsidR="00447C6A" w:rsidRPr="00407B29">
        <w:rPr>
          <w:rFonts w:eastAsia="Calibri" w:cs="Calibri"/>
          <w:lang w:val="lv-LV"/>
        </w:rPr>
        <w:t>.</w:t>
      </w:r>
    </w:p>
    <w:p w14:paraId="7516D1B8" w14:textId="154CE60A" w:rsidR="008102F6" w:rsidRPr="00407B29" w:rsidRDefault="009805D0" w:rsidP="00A00D09">
      <w:pPr>
        <w:jc w:val="both"/>
        <w:rPr>
          <w:rFonts w:eastAsia="Calibri" w:cs="Calibri"/>
          <w:lang w:val="lv-LV"/>
        </w:rPr>
      </w:pPr>
      <w:r w:rsidRPr="00407B29">
        <w:rPr>
          <w:rFonts w:eastAsia="Calibri" w:cs="Calibri"/>
          <w:lang w:val="lv-LV"/>
        </w:rPr>
        <w:t>Tematiski BM pētījumi Latvijā aptver gan tradicionālo augstas kvalitātes bioloģisko pētniecību, gan klīnisko izpēti, gan pieaugošā apmērā digitalizēto veselības aprūpi</w:t>
      </w:r>
      <w:r w:rsidR="00447C6A" w:rsidRPr="00407B29">
        <w:rPr>
          <w:rFonts w:eastAsia="Calibri" w:cs="Calibri"/>
          <w:lang w:val="lv-LV"/>
        </w:rPr>
        <w:t xml:space="preserve">. </w:t>
      </w:r>
      <w:r w:rsidRPr="00407B29">
        <w:rPr>
          <w:rFonts w:eastAsia="Calibri" w:cs="Calibri"/>
          <w:lang w:val="lv-LV"/>
        </w:rPr>
        <w:t xml:space="preserve">P&amp;A Biotehnoloģiju un biofarmācijas nišās, kur Latvijā ir attīstīta arī industrija, notiek gan akadēmiskajā vidē, gan uzņēmumos, taču pašlaik nefunkcionē secīga sasaiste no agrīnās izpētes fāzes līdz tehnoloģijas vai produkta komercializācijai un ieviešanai tirgū. Arvien vairāk pētniecības kompetence tiek attīstīta digitalizētās veselības aprūpes jomā, kā arī pozitīvi vērtējama Latvijas nesenā iesaiste Eiropas Tehnoloģiju institūta (EIT) reģionālajā inovāciju shēmā “Veselība” un aktīvs atbalsts tematiskiem hakatoniem. Apjomīgas un industrijai perspektīvas nišas ir Personalizētā/precīzijas medicīna un Translācijas medicīna (jaunu produktu izpēte medicīnisku problēmu risināšanai), kuras pašlaik tiek attīstītas tikai par publiskā sektora ieguldījumiem, lai gan tām ir augsts komercializācijas potenciāls. Veselības sistēmu pētniecība un Vides veselība, ņemot vērā nišu sociālo raksturu, industrijas iesaiste varētu būt minimāla. </w:t>
      </w:r>
    </w:p>
    <w:p w14:paraId="40C9A619" w14:textId="61F00791" w:rsidR="00384005" w:rsidRPr="00407B29" w:rsidRDefault="00384005" w:rsidP="00A00D09">
      <w:pPr>
        <w:jc w:val="both"/>
        <w:rPr>
          <w:rFonts w:eastAsia="Calibri" w:cs="Calibri"/>
          <w:lang w:val="lv-LV"/>
        </w:rPr>
      </w:pPr>
      <w:r w:rsidRPr="00407B29">
        <w:rPr>
          <w:rFonts w:eastAsia="Calibri" w:cs="Calibri"/>
          <w:lang w:val="lv-LV"/>
        </w:rPr>
        <w:t xml:space="preserve">Kopumā jāņem vērā, ka RIS3 instrumentārijs ir bijis aktīvs orientējoši trīs gadus, līdz ar to </w:t>
      </w:r>
      <w:r w:rsidR="00A00D09">
        <w:rPr>
          <w:rFonts w:eastAsia="Calibri" w:cs="Calibri"/>
          <w:lang w:val="lv-LV"/>
        </w:rPr>
        <w:t xml:space="preserve">pašlaik </w:t>
      </w:r>
      <w:r w:rsidRPr="00407B29">
        <w:rPr>
          <w:rFonts w:eastAsia="Calibri" w:cs="Calibri"/>
          <w:lang w:val="lv-LV"/>
        </w:rPr>
        <w:t xml:space="preserve">ir priekšlaicīgi vērtēt BM jomas P&amp;A saturisko pienesumu uzņēmējdarbības atklājuma procesā. </w:t>
      </w:r>
    </w:p>
    <w:p w14:paraId="1FE619E4" w14:textId="77777777" w:rsidR="00D3204B" w:rsidRDefault="00D3204B" w:rsidP="00D3204B">
      <w:pPr>
        <w:jc w:val="both"/>
        <w:rPr>
          <w:rFonts w:eastAsia="Calibri" w:cs="Calibri"/>
          <w:lang w:val="lv-LV"/>
        </w:rPr>
      </w:pPr>
      <w:r w:rsidRPr="00407B29">
        <w:rPr>
          <w:rFonts w:eastAsia="Calibri" w:cs="Calibri"/>
          <w:lang w:val="lv-LV"/>
        </w:rPr>
        <w:t xml:space="preserve">BM jomā augsto pētniecības kapacitāti nodrošina arvien pieaugošais studējošo skaits, tajā skaitā ārvalstu studenti, kurus arī potenciāli iespējams piesaistīt zinātniskajai darbībai, nodrošinot Eiropā konkurētspējīgu atalgojumu un darba apstākļus. Arī BM jomas atbalsta nozarēs (dabaszinātnes, rehabilitācija) strādājošo skaits ir pietiekams. Jaunu darba iespēju veidošanos veicina globāls trends – sabiedrības novecošanās, kas ir aktuāla arī Latvijā. Līdz ar jaunu un bieži vien disruptīvu tehnoloģiju attīstību, BM veidojas par perspektīvu nozari darba tirgū – gan </w:t>
      </w:r>
      <w:r w:rsidRPr="00407B29">
        <w:rPr>
          <w:rFonts w:eastAsia="Calibri" w:cs="Calibri"/>
          <w:lang w:val="lv-LV"/>
        </w:rPr>
        <w:t>tradicionālajās veselības jomas profesijās, gan arī radot pilnīgi jaunas nodarbinātības iespējas.</w:t>
      </w:r>
    </w:p>
    <w:p w14:paraId="23828EE5" w14:textId="77777777" w:rsidR="00AB1F5B" w:rsidRPr="00407B29" w:rsidRDefault="00AB1F5B" w:rsidP="00A00D09">
      <w:pPr>
        <w:jc w:val="both"/>
        <w:rPr>
          <w:rFonts w:eastAsia="Calibri" w:cs="Calibri"/>
          <w:szCs w:val="20"/>
          <w:lang w:val="lv-LV"/>
        </w:rPr>
      </w:pPr>
    </w:p>
    <w:p w14:paraId="62B0A8E7" w14:textId="0634265A" w:rsidR="00AB1F5B" w:rsidRPr="00407B29" w:rsidRDefault="00AB1F5B" w:rsidP="00A00D09">
      <w:pPr>
        <w:jc w:val="center"/>
        <w:rPr>
          <w:rFonts w:ascii="Segoe UI Semilight" w:eastAsia="Calibri" w:hAnsi="Segoe UI Semilight" w:cs="Segoe UI Semilight"/>
          <w:szCs w:val="20"/>
          <w:lang w:val="lv-LV"/>
        </w:rPr>
      </w:pPr>
      <w:bookmarkStart w:id="34" w:name="_Hlk18584014"/>
      <w:r w:rsidRPr="00407B29">
        <w:rPr>
          <w:rFonts w:ascii="Segoe UI Semilight" w:eastAsia="Calibri" w:hAnsi="Segoe UI Semilight" w:cs="Segoe UI Semilight"/>
          <w:b/>
          <w:bCs/>
          <w:szCs w:val="20"/>
          <w:lang w:val="lv-LV"/>
        </w:rPr>
        <w:t xml:space="preserve">“Biomedicīnas, medicīnas tehnoloģiju, biofarmācijas un biotehnoloģijas” </w:t>
      </w:r>
      <w:r w:rsidR="009B7E00">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sidR="009B7E00">
        <w:rPr>
          <w:rFonts w:ascii="Segoe UI Semilight" w:eastAsia="Calibri" w:hAnsi="Segoe UI Semilight" w:cs="Segoe UI Semilight"/>
          <w:b/>
          <w:bCs/>
          <w:szCs w:val="20"/>
          <w:lang w:val="lv-LV"/>
        </w:rPr>
        <w:t xml:space="preserve"> nišas pēc ieguldījumu apjoma</w:t>
      </w:r>
      <w:r w:rsidRPr="00407B29">
        <w:rPr>
          <w:rFonts w:ascii="Segoe UI Semilight" w:eastAsia="Calibri" w:hAnsi="Segoe UI Semilight" w:cs="Segoe UI Semilight"/>
          <w:szCs w:val="20"/>
          <w:lang w:val="lv-LV"/>
        </w:rPr>
        <w:br/>
      </w:r>
      <w:r w:rsidRPr="00407B29">
        <w:rPr>
          <w:rFonts w:ascii="Segoe UI Semilight" w:hAnsi="Segoe UI Semilight" w:cs="Segoe UI Semilight"/>
          <w:i/>
          <w:iCs/>
          <w:sz w:val="16"/>
          <w:szCs w:val="18"/>
          <w:lang w:val="lv-LV" w:eastAsia="en-US"/>
        </w:rPr>
        <w:t>milj. EUR, 2014.-2018.gads</w:t>
      </w:r>
    </w:p>
    <w:p w14:paraId="2E4C8B39" w14:textId="77777777" w:rsidR="00AB1F5B" w:rsidRPr="00407B29" w:rsidRDefault="00AB1F5B" w:rsidP="00A00D09">
      <w:pPr>
        <w:jc w:val="both"/>
        <w:rPr>
          <w:rFonts w:eastAsia="Calibri" w:cs="Calibri"/>
          <w:szCs w:val="20"/>
          <w:lang w:val="lv-LV"/>
        </w:rPr>
      </w:pPr>
      <w:r w:rsidRPr="00407B29">
        <w:rPr>
          <w:rFonts w:ascii="Segoe UI Semilight" w:hAnsi="Segoe UI Semilight" w:cs="Segoe UI Semilight"/>
          <w:noProof/>
          <w:lang w:val="lv-LV"/>
        </w:rPr>
        <w:drawing>
          <wp:inline distT="0" distB="0" distL="0" distR="0" wp14:anchorId="4985D35C" wp14:editId="46425F33">
            <wp:extent cx="2951480" cy="3124200"/>
            <wp:effectExtent l="0" t="0" r="0" b="0"/>
            <wp:docPr id="2052" name="Chart 2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bookmarkEnd w:id="34"/>
    <w:p w14:paraId="14A2E50F" w14:textId="77777777" w:rsidR="009033D7" w:rsidRDefault="009033D7" w:rsidP="00A00D09">
      <w:pPr>
        <w:jc w:val="both"/>
        <w:rPr>
          <w:rFonts w:eastAsia="Calibri" w:cs="Calibri"/>
          <w:lang w:val="lv-LV"/>
        </w:rPr>
      </w:pPr>
    </w:p>
    <w:p w14:paraId="3E7AE8D9" w14:textId="0E8C6CDA" w:rsidR="008102F6" w:rsidRPr="00407B29" w:rsidRDefault="00007DC0" w:rsidP="009033D7">
      <w:pPr>
        <w:pBdr>
          <w:left w:val="single" w:sz="24" w:space="4" w:color="2F5496" w:themeColor="accent1" w:themeShade="BF"/>
        </w:pBdr>
        <w:jc w:val="both"/>
        <w:rPr>
          <w:rFonts w:eastAsia="Calibri" w:cs="Calibri"/>
          <w:b/>
          <w:lang w:val="lv-LV"/>
        </w:rPr>
      </w:pPr>
      <w:r>
        <w:rPr>
          <w:rFonts w:eastAsia="Calibri" w:cs="Calibri"/>
          <w:b/>
          <w:lang w:val="lv-LV"/>
        </w:rPr>
        <w:t>Tematisko nišu attīstība</w:t>
      </w:r>
    </w:p>
    <w:p w14:paraId="0C4390CC" w14:textId="77777777" w:rsidR="008102F6" w:rsidRPr="00407B29" w:rsidRDefault="009805D0" w:rsidP="00A00D09">
      <w:pPr>
        <w:spacing w:before="240"/>
        <w:jc w:val="both"/>
        <w:rPr>
          <w:rFonts w:eastAsia="Calibri" w:cs="Calibri"/>
          <w:lang w:val="lv-LV"/>
        </w:rPr>
      </w:pPr>
      <w:r w:rsidRPr="00407B29">
        <w:rPr>
          <w:rFonts w:eastAsia="Calibri" w:cs="Calibri"/>
          <w:lang w:val="lv-LV"/>
        </w:rPr>
        <w:t xml:space="preserve">BM jomā ir izveidots stratēģiskās ekosistēmas pilotprojekts, kura ietvaros tiek attīstīta bioloģiskās informācijas “datu ezera” izveide personalizētas diagnostikas un terapijas risinājumu izstrādei. Datu ezerā ar informācijas tehnoloģiju palīdzību tiek integrēta nacionālajā biobankā apkopotā bioloģiskā informācija, industrijas partneriem piedāvājot diferencētus pakalpojumus efektivitātes un drošības paredzēšanai (prediktīvā medicīna), savukārt pacientiem – precīzijas medicīnā balstītu ārstēšanu. Nodrošinot terapiju saņemošo pacientu personalizēto datu atpakaļplūsmu, tiek nepārtraukti attīstīta sistēmas prediktīvā spēja un uzlabotas mākslīgā intelektā balstītās funkcijas, lai efektivizētu preklīnisko un klīnisko izpēti ar IT modelēšanas (t.s. </w:t>
      </w:r>
      <w:r w:rsidRPr="00407B29">
        <w:rPr>
          <w:rFonts w:eastAsia="Calibri" w:cs="Calibri"/>
          <w:i/>
          <w:lang w:val="lv-LV"/>
        </w:rPr>
        <w:t>in-silico</w:t>
      </w:r>
      <w:r w:rsidRPr="00407B29">
        <w:rPr>
          <w:rFonts w:eastAsia="Calibri" w:cs="Calibri"/>
          <w:lang w:val="lv-LV"/>
        </w:rPr>
        <w:t>) risinājumiem. Tādējādi tiek sasniegti vairāki industrijai nozīmīgi mērķi – ātrāka un izmaksu efektīvāka diagnostisko un terapeitisko līdzekļu izpēte; precīzija terapijas izvēlē un pielietošanā konkrētam personalizētam pacientam, samazinot blakusparādību risku; datu vadībā balstīta slimnieka drošība un veselības aprūpes sistēmas optimizācija.</w:t>
      </w:r>
    </w:p>
    <w:p w14:paraId="17168BEC" w14:textId="6B7AE233" w:rsidR="008102F6" w:rsidRPr="00407B29" w:rsidRDefault="009805D0" w:rsidP="00A00D09">
      <w:pPr>
        <w:jc w:val="both"/>
        <w:rPr>
          <w:rFonts w:eastAsia="Calibri" w:cs="Calibri"/>
          <w:lang w:val="lv-LV"/>
        </w:rPr>
      </w:pPr>
      <w:r w:rsidRPr="00407B29">
        <w:rPr>
          <w:rFonts w:eastAsia="Calibri" w:cs="Calibri"/>
          <w:lang w:val="lv-LV"/>
        </w:rPr>
        <w:t xml:space="preserve">Perspektīvi attīstāmas </w:t>
      </w:r>
      <w:r w:rsidR="009033D7">
        <w:rPr>
          <w:rFonts w:eastAsia="Calibri" w:cs="Calibri"/>
          <w:lang w:val="lv-LV"/>
        </w:rPr>
        <w:t xml:space="preserve">būtu šādas </w:t>
      </w:r>
      <w:r w:rsidR="00303A36">
        <w:rPr>
          <w:rFonts w:eastAsia="Calibri" w:cs="Calibri"/>
          <w:lang w:val="lv-LV"/>
        </w:rPr>
        <w:t>vērtību ķēžu ekosistēmas</w:t>
      </w:r>
      <w:r w:rsidRPr="00407B29">
        <w:rPr>
          <w:rFonts w:eastAsia="Calibri" w:cs="Calibri"/>
          <w:lang w:val="lv-LV"/>
        </w:rPr>
        <w:t>:</w:t>
      </w:r>
    </w:p>
    <w:p w14:paraId="57029DD9" w14:textId="4E587287"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t>–</w:t>
      </w:r>
      <w:r w:rsidR="009805D0" w:rsidRPr="00407B29">
        <w:rPr>
          <w:rFonts w:eastAsia="Calibri" w:cs="Calibri"/>
          <w:lang w:val="lv-LV"/>
        </w:rPr>
        <w:t xml:space="preserve"> </w:t>
      </w:r>
      <w:r w:rsidRPr="00407B29">
        <w:rPr>
          <w:rFonts w:eastAsia="Calibri" w:cs="Calibri"/>
          <w:lang w:val="lv-LV"/>
        </w:rPr>
        <w:tab/>
      </w:r>
      <w:r w:rsidR="009805D0" w:rsidRPr="00407B29">
        <w:rPr>
          <w:rFonts w:eastAsia="Calibri" w:cs="Calibri"/>
          <w:lang w:val="lv-LV"/>
        </w:rPr>
        <w:t xml:space="preserve">funkcionālo uzturu un inovatīvas pārtikas lietojumiem veselības veicināšanas mērķiem; </w:t>
      </w:r>
    </w:p>
    <w:p w14:paraId="1A6E61C1" w14:textId="35DE2800"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lastRenderedPageBreak/>
        <w:t>–</w:t>
      </w:r>
      <w:r w:rsidRPr="00407B29">
        <w:rPr>
          <w:rFonts w:eastAsia="Calibri" w:cs="Calibri"/>
          <w:lang w:val="lv-LV"/>
        </w:rPr>
        <w:tab/>
      </w:r>
      <w:r w:rsidR="009805D0" w:rsidRPr="00407B29">
        <w:rPr>
          <w:rFonts w:eastAsia="Calibri" w:cs="Calibri"/>
          <w:lang w:val="lv-LV"/>
        </w:rPr>
        <w:t xml:space="preserve">inovatīvu dabas vielās balstītu ārstniecības līdzekļu ieguvi un ieviešanu terapijā; </w:t>
      </w:r>
    </w:p>
    <w:p w14:paraId="17A8ED60" w14:textId="56A71500"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mobilo veselības sensoru un biosensoru pielietojums veselības stāvokļa monitorēšanā; </w:t>
      </w:r>
    </w:p>
    <w:p w14:paraId="46A7418F" w14:textId="472C2816" w:rsidR="008102F6" w:rsidRDefault="00AB1F5B" w:rsidP="00A00D09">
      <w:pPr>
        <w:spacing w:after="6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pacientu centrētu veselības aprūpes rīku izstrāde un izmantošana</w:t>
      </w:r>
    </w:p>
    <w:p w14:paraId="3FBC14C8" w14:textId="77777777" w:rsidR="00A00D09" w:rsidRPr="00407B29" w:rsidRDefault="00A00D09" w:rsidP="00A00D09">
      <w:pPr>
        <w:spacing w:after="60"/>
        <w:ind w:left="284" w:hanging="284"/>
        <w:jc w:val="both"/>
        <w:rPr>
          <w:rFonts w:eastAsia="Calibri" w:cs="Calibri"/>
          <w:lang w:val="lv-LV"/>
        </w:rPr>
      </w:pPr>
    </w:p>
    <w:p w14:paraId="198AE1F2" w14:textId="6B312306" w:rsidR="008102F6" w:rsidRPr="00407B29" w:rsidRDefault="009805D0" w:rsidP="00A00D09">
      <w:pPr>
        <w:pBdr>
          <w:left w:val="single" w:sz="24" w:space="4" w:color="2F5496" w:themeColor="accent1" w:themeShade="BF"/>
        </w:pBdr>
        <w:spacing w:before="240"/>
        <w:jc w:val="both"/>
        <w:rPr>
          <w:rFonts w:eastAsia="Calibri" w:cs="Calibri"/>
          <w:b/>
          <w:lang w:val="lv-LV"/>
        </w:rPr>
      </w:pPr>
      <w:r w:rsidRPr="00407B29">
        <w:rPr>
          <w:rFonts w:eastAsia="Calibri" w:cs="Calibri"/>
          <w:b/>
          <w:lang w:val="lv-LV"/>
        </w:rPr>
        <w:t>Izaicinājumi</w:t>
      </w:r>
    </w:p>
    <w:p w14:paraId="08E5B27E" w14:textId="19B005D1" w:rsidR="00447C6A" w:rsidRPr="00407B29" w:rsidRDefault="009805D0" w:rsidP="00A00D09">
      <w:pPr>
        <w:spacing w:before="240"/>
        <w:jc w:val="both"/>
        <w:rPr>
          <w:rFonts w:eastAsia="Calibri" w:cs="Calibri"/>
          <w:b/>
          <w:lang w:val="lv-LV"/>
        </w:rPr>
        <w:sectPr w:rsidR="00447C6A" w:rsidRPr="00407B29" w:rsidSect="00D315CF">
          <w:type w:val="continuous"/>
          <w:pgSz w:w="11907" w:h="16840" w:code="9"/>
          <w:pgMar w:top="1134" w:right="851" w:bottom="1134" w:left="1418" w:header="709" w:footer="709" w:gutter="0"/>
          <w:cols w:num="2" w:space="340"/>
        </w:sectPr>
      </w:pPr>
      <w:r w:rsidRPr="00407B29">
        <w:rPr>
          <w:rFonts w:eastAsia="Calibri" w:cs="Calibri"/>
          <w:lang w:val="lv-LV"/>
        </w:rPr>
        <w:t xml:space="preserve">BM jomas attīstība ir cieši saistīta ar globālajiem procesiem – novecošanos, mobilitāti, klimata pārmaiņu vadību, kuros lielu lomu ieņem dažādu datu masīvu un parasto un lielo datu apstrādes tehnoloģiju sinerģiju veidošana. Šajā </w:t>
      </w:r>
      <w:r w:rsidRPr="00407B29">
        <w:rPr>
          <w:rFonts w:eastAsia="Calibri" w:cs="Calibri"/>
          <w:lang w:val="lv-LV"/>
        </w:rPr>
        <w:t xml:space="preserve">kontekstā Latvijai ir būtiski saprast, kuras no potenciālajām BM nišām ir attīstāmas ar RIS3 instrumentiem, kā arī – kāds ir optimālais atbalsts pievienotās vērtības pieaugumam tradicionālajās farmācijas un veselības aprūpes pakalpojumu nozarēs. Augsta pētniecības kvalitāte agrīnās fāzēs prasa veidot labāku sasaisti starp produktu un pakalpojumu attīstību un ieviešanu tirgū. Vienlaikus, mērot komerciālos ieguvumus, jāņem vērā ne tikai eksporta ienākumi, bet arī importa substitūcijas un veselības sistēmas efektivizācijas rezultāts. Latvijas BM jomas P&amp;A nišas pārklājas ar Igaunijas un Lietuvas kompetencēm, taču vienlaikus, apvienojot Baltijas valstu kompetences, tā ir iespēja attīstīt </w:t>
      </w:r>
      <w:r w:rsidR="008A3484" w:rsidRPr="00407B29">
        <w:rPr>
          <w:rFonts w:eastAsia="Calibri" w:cs="Calibri"/>
          <w:lang w:val="lv-LV"/>
        </w:rPr>
        <w:t xml:space="preserve">reģionālu </w:t>
      </w:r>
      <w:r w:rsidRPr="00407B29">
        <w:rPr>
          <w:rFonts w:eastAsia="Calibri" w:cs="Calibri"/>
          <w:lang w:val="lv-LV"/>
        </w:rPr>
        <w:t>inovatīvu farmāciju un medicīnas aparatūras izstrādi, kas var būt konkurētspējīga globālajā tirgū.</w:t>
      </w:r>
    </w:p>
    <w:p w14:paraId="4232344A" w14:textId="0A4C6F28" w:rsidR="0026374D" w:rsidRPr="00407B29" w:rsidRDefault="0026374D" w:rsidP="00A00D09">
      <w:pPr>
        <w:jc w:val="both"/>
        <w:rPr>
          <w:rFonts w:eastAsiaTheme="majorEastAsia" w:cstheme="majorBidi"/>
          <w:color w:val="2F5496" w:themeColor="accent1" w:themeShade="BF"/>
          <w:sz w:val="26"/>
          <w:szCs w:val="26"/>
          <w:lang w:val="lv-LV"/>
        </w:rPr>
      </w:pPr>
      <w:bookmarkStart w:id="35" w:name="_heading=h.1x0n8to5hmwx" w:colFirst="0" w:colLast="0"/>
      <w:bookmarkEnd w:id="35"/>
    </w:p>
    <w:p w14:paraId="65CB9BD7" w14:textId="6622054C" w:rsidR="008102F6" w:rsidRPr="00407B29" w:rsidRDefault="009805D0">
      <w:pPr>
        <w:pStyle w:val="Heading2"/>
        <w:spacing w:after="160" w:line="259" w:lineRule="auto"/>
        <w:rPr>
          <w:rFonts w:ascii="Calibri Light" w:hAnsi="Calibri Light"/>
          <w:lang w:val="lv-LV"/>
        </w:rPr>
      </w:pPr>
      <w:r w:rsidRPr="00407B29">
        <w:rPr>
          <w:rFonts w:ascii="Calibri Light" w:hAnsi="Calibri Light"/>
          <w:lang w:val="lv-LV"/>
        </w:rPr>
        <w:lastRenderedPageBreak/>
        <w:t>Viedie materiāli, tehnoloģijas un inženiersistēmas</w:t>
      </w:r>
    </w:p>
    <w:p w14:paraId="5380AEF3" w14:textId="68A7645D" w:rsidR="0026374D" w:rsidRPr="00407B29" w:rsidRDefault="00384005" w:rsidP="00A24092">
      <w:pPr>
        <w:spacing w:line="360" w:lineRule="auto"/>
        <w:ind w:hanging="567"/>
        <w:jc w:val="center"/>
        <w:rPr>
          <w:b/>
          <w:sz w:val="24"/>
          <w:szCs w:val="24"/>
          <w:lang w:val="lv-LV"/>
        </w:rPr>
      </w:pPr>
      <w:r w:rsidRPr="00407B29">
        <w:rPr>
          <w:b/>
          <w:noProof/>
          <w:sz w:val="24"/>
          <w:szCs w:val="24"/>
          <w:lang w:val="lv-LV"/>
        </w:rPr>
        <w:drawing>
          <wp:inline distT="0" distB="0" distL="0" distR="0" wp14:anchorId="736722AA" wp14:editId="16AB8330">
            <wp:extent cx="6480000" cy="8488326"/>
            <wp:effectExtent l="0" t="0" r="0" b="8255"/>
            <wp:docPr id="2905" name="Picture 2905" descr="S:\Vienlapas\RIS3\citi\bez fona\3-materi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Vienlapas\RIS3\citi\bez fona\3-materiali.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t="7380"/>
                    <a:stretch/>
                  </pic:blipFill>
                  <pic:spPr bwMode="auto">
                    <a:xfrm>
                      <a:off x="0" y="0"/>
                      <a:ext cx="6480000" cy="8488326"/>
                    </a:xfrm>
                    <a:prstGeom prst="rect">
                      <a:avLst/>
                    </a:prstGeom>
                    <a:noFill/>
                    <a:ln>
                      <a:noFill/>
                    </a:ln>
                    <a:extLst>
                      <a:ext uri="{53640926-AAD7-44D8-BBD7-CCE9431645EC}">
                        <a14:shadowObscured xmlns:a14="http://schemas.microsoft.com/office/drawing/2010/main"/>
                      </a:ext>
                    </a:extLst>
                  </pic:spPr>
                </pic:pic>
              </a:graphicData>
            </a:graphic>
          </wp:inline>
        </w:drawing>
      </w:r>
    </w:p>
    <w:p w14:paraId="128804CF" w14:textId="77777777" w:rsidR="007D63DA" w:rsidRPr="00407B29" w:rsidRDefault="007D63DA">
      <w:pPr>
        <w:spacing w:line="360" w:lineRule="auto"/>
        <w:ind w:left="360"/>
        <w:rPr>
          <w:b/>
          <w:sz w:val="24"/>
          <w:szCs w:val="24"/>
          <w:lang w:val="lv-LV"/>
        </w:rPr>
      </w:pPr>
    </w:p>
    <w:p w14:paraId="0415CA49" w14:textId="4CD495EA" w:rsidR="00384005" w:rsidRPr="00407B29" w:rsidRDefault="00384005">
      <w:pPr>
        <w:spacing w:line="360" w:lineRule="auto"/>
        <w:ind w:left="360"/>
        <w:rPr>
          <w:b/>
          <w:sz w:val="24"/>
          <w:szCs w:val="24"/>
          <w:lang w:val="lv-LV"/>
        </w:rPr>
        <w:sectPr w:rsidR="00384005" w:rsidRPr="00407B29" w:rsidSect="00D315CF">
          <w:type w:val="continuous"/>
          <w:pgSz w:w="11907" w:h="16840" w:code="9"/>
          <w:pgMar w:top="1134" w:right="851" w:bottom="1134" w:left="1418" w:header="709" w:footer="709" w:gutter="0"/>
          <w:cols w:space="720"/>
        </w:sectPr>
      </w:pPr>
    </w:p>
    <w:p w14:paraId="04E66DDA" w14:textId="77777777" w:rsidR="007D63DA" w:rsidRPr="00407B29" w:rsidRDefault="007D63DA" w:rsidP="00303A36">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483572C7" w14:textId="50FE83D4" w:rsidR="00CA071F" w:rsidRDefault="009805D0" w:rsidP="00A00D09">
      <w:pPr>
        <w:spacing w:before="240"/>
        <w:jc w:val="both"/>
        <w:rPr>
          <w:lang w:val="lv-LV"/>
        </w:rPr>
      </w:pPr>
      <w:r w:rsidRPr="00407B29">
        <w:rPr>
          <w:lang w:val="lv-LV"/>
        </w:rPr>
        <w:t xml:space="preserve">Viedās specializācijas joma  “Viedie materiāli, tehnoloģijas un inženiersistēmas” (turpmāk – joma) ir </w:t>
      </w:r>
      <w:r w:rsidR="003B52ED">
        <w:rPr>
          <w:lang w:val="lv-LV"/>
        </w:rPr>
        <w:t xml:space="preserve">īpaši nozīmīga </w:t>
      </w:r>
      <w:r w:rsidRPr="00407B29">
        <w:rPr>
          <w:lang w:val="lv-LV"/>
        </w:rPr>
        <w:t xml:space="preserve">Latvijas tautsaimniecības </w:t>
      </w:r>
      <w:r w:rsidR="003B52ED">
        <w:rPr>
          <w:lang w:val="lv-LV"/>
        </w:rPr>
        <w:t xml:space="preserve">transformācijai uz jaunu un </w:t>
      </w:r>
      <w:r w:rsidRPr="00407B29">
        <w:rPr>
          <w:lang w:val="lv-LV"/>
        </w:rPr>
        <w:t xml:space="preserve"> inovatīvu</w:t>
      </w:r>
      <w:r w:rsidR="003B52ED">
        <w:rPr>
          <w:lang w:val="lv-LV"/>
        </w:rPr>
        <w:t xml:space="preserve"> </w:t>
      </w:r>
      <w:r w:rsidR="00303A36">
        <w:rPr>
          <w:lang w:val="lv-LV"/>
        </w:rPr>
        <w:t>tehnoloģisko risinājumu radīšanu</w:t>
      </w:r>
      <w:r w:rsidR="003B52ED">
        <w:rPr>
          <w:lang w:val="lv-LV"/>
        </w:rPr>
        <w:t xml:space="preserve"> un</w:t>
      </w:r>
      <w:r w:rsidRPr="00407B29">
        <w:rPr>
          <w:lang w:val="lv-LV"/>
        </w:rPr>
        <w:t xml:space="preserve"> </w:t>
      </w:r>
      <w:r w:rsidR="003B52ED">
        <w:rPr>
          <w:lang w:val="lv-LV"/>
        </w:rPr>
        <w:t>augstas pievienotās vērtības</w:t>
      </w:r>
      <w:r w:rsidRPr="00407B29">
        <w:rPr>
          <w:lang w:val="lv-LV"/>
        </w:rPr>
        <w:t xml:space="preserve"> produktu</w:t>
      </w:r>
      <w:r w:rsidR="003B52ED">
        <w:rPr>
          <w:lang w:val="lv-LV"/>
        </w:rPr>
        <w:t xml:space="preserve"> </w:t>
      </w:r>
      <w:r w:rsidRPr="00407B29">
        <w:rPr>
          <w:lang w:val="lv-LV"/>
        </w:rPr>
        <w:t xml:space="preserve"> un </w:t>
      </w:r>
      <w:r w:rsidR="00303A36">
        <w:rPr>
          <w:lang w:val="lv-LV"/>
        </w:rPr>
        <w:t>pakalpojumu attīstīšanu</w:t>
      </w:r>
      <w:r w:rsidRPr="00407B29">
        <w:rPr>
          <w:lang w:val="lv-LV"/>
        </w:rPr>
        <w:t xml:space="preserve">. </w:t>
      </w:r>
    </w:p>
    <w:p w14:paraId="0F400032" w14:textId="12654205" w:rsidR="00007DC0" w:rsidRPr="00407B29" w:rsidRDefault="009805D0" w:rsidP="00303A36">
      <w:pPr>
        <w:jc w:val="both"/>
        <w:rPr>
          <w:lang w:val="lv-LV"/>
        </w:rPr>
      </w:pPr>
      <w:r w:rsidRPr="00407B29">
        <w:rPr>
          <w:lang w:val="lv-LV"/>
        </w:rPr>
        <w:t xml:space="preserve">Jomas galvenie fundamentālo un lietišķo zināšanu </w:t>
      </w:r>
      <w:r w:rsidR="00701A76">
        <w:rPr>
          <w:lang w:val="lv-LV"/>
        </w:rPr>
        <w:t xml:space="preserve">rezultātus veido </w:t>
      </w:r>
      <w:r w:rsidRPr="00407B29">
        <w:rPr>
          <w:lang w:val="lv-LV"/>
        </w:rPr>
        <w:t xml:space="preserve">augstskolas un </w:t>
      </w:r>
      <w:r w:rsidR="00701A76">
        <w:rPr>
          <w:lang w:val="lv-LV"/>
        </w:rPr>
        <w:t>zinātniskās institūcijas</w:t>
      </w:r>
      <w:r w:rsidRPr="00407B29">
        <w:rPr>
          <w:lang w:val="lv-LV"/>
        </w:rPr>
        <w:t xml:space="preserve">. </w:t>
      </w:r>
      <w:r w:rsidR="00701A76">
        <w:rPr>
          <w:lang w:val="lv-LV"/>
        </w:rPr>
        <w:t>No tām vadošās institūcijas,</w:t>
      </w:r>
      <w:r w:rsidR="00007DC0" w:rsidRPr="00407B29">
        <w:rPr>
          <w:lang w:val="lv-LV"/>
        </w:rPr>
        <w:t xml:space="preserve"> </w:t>
      </w:r>
      <w:r w:rsidR="00007DC0">
        <w:rPr>
          <w:lang w:val="lv-LV"/>
        </w:rPr>
        <w:t>kurās koncentrēta jomas P&amp;I kapacitāte ir</w:t>
      </w:r>
      <w:r w:rsidR="00007DC0" w:rsidRPr="00407B29">
        <w:rPr>
          <w:lang w:val="lv-LV"/>
        </w:rPr>
        <w:t xml:space="preserve"> Latvijas Universit</w:t>
      </w:r>
      <w:r w:rsidR="00007DC0">
        <w:rPr>
          <w:lang w:val="lv-LV"/>
        </w:rPr>
        <w:t>ātes Cietvielu fizikas institūts</w:t>
      </w:r>
      <w:r w:rsidR="00007DC0" w:rsidRPr="00407B29">
        <w:rPr>
          <w:lang w:val="lv-LV"/>
        </w:rPr>
        <w:t xml:space="preserve"> (LU CFI), </w:t>
      </w:r>
      <w:r w:rsidR="00007DC0">
        <w:rPr>
          <w:lang w:val="lv-LV"/>
        </w:rPr>
        <w:t xml:space="preserve">Latvijas Universitāte (LU), Rīgas tehniskā universitāte (RTU), </w:t>
      </w:r>
      <w:r w:rsidR="00007DC0" w:rsidRPr="00407B29">
        <w:rPr>
          <w:lang w:val="lv-LV"/>
        </w:rPr>
        <w:t xml:space="preserve">Latvijas Valsts Koksnes ķīmijas </w:t>
      </w:r>
      <w:r w:rsidR="00007DC0">
        <w:rPr>
          <w:lang w:val="lv-LV"/>
        </w:rPr>
        <w:t xml:space="preserve">institūta (KĶI), </w:t>
      </w:r>
      <w:r w:rsidR="00007DC0" w:rsidRPr="00407B29">
        <w:rPr>
          <w:lang w:val="lv-LV"/>
        </w:rPr>
        <w:t>Latvij</w:t>
      </w:r>
      <w:r w:rsidR="00007DC0">
        <w:rPr>
          <w:lang w:val="lv-LV"/>
        </w:rPr>
        <w:t>as Organiskās sintēzes institūta</w:t>
      </w:r>
      <w:r w:rsidR="00007DC0" w:rsidRPr="00407B29">
        <w:rPr>
          <w:lang w:val="lv-LV"/>
        </w:rPr>
        <w:t xml:space="preserve"> (OSI)</w:t>
      </w:r>
      <w:r w:rsidR="00007DC0">
        <w:rPr>
          <w:lang w:val="lv-LV"/>
        </w:rPr>
        <w:t>.</w:t>
      </w:r>
    </w:p>
    <w:p w14:paraId="6436B519" w14:textId="14F1D62E" w:rsidR="00007DC0" w:rsidRDefault="00007DC0" w:rsidP="00303A36">
      <w:pPr>
        <w:jc w:val="both"/>
        <w:rPr>
          <w:lang w:val="lv-LV"/>
        </w:rPr>
      </w:pPr>
      <w:r w:rsidRPr="00407B29">
        <w:rPr>
          <w:lang w:val="lv-LV"/>
        </w:rPr>
        <w:t xml:space="preserve">LU CFI </w:t>
      </w:r>
      <w:r>
        <w:rPr>
          <w:lang w:val="lv-LV"/>
        </w:rPr>
        <w:t>ir v</w:t>
      </w:r>
      <w:r w:rsidR="009805D0" w:rsidRPr="00407B29">
        <w:rPr>
          <w:lang w:val="lv-LV"/>
        </w:rPr>
        <w:t xml:space="preserve">ienu no jomas vadošajiem pētniecības </w:t>
      </w:r>
      <w:r>
        <w:rPr>
          <w:lang w:val="lv-LV"/>
        </w:rPr>
        <w:t>centriem</w:t>
      </w:r>
      <w:r w:rsidR="009805D0" w:rsidRPr="00407B29">
        <w:rPr>
          <w:lang w:val="lv-LV"/>
        </w:rPr>
        <w:t xml:space="preserve"> ar bagātām tradīcijām</w:t>
      </w:r>
      <w:r w:rsidR="00CA071F">
        <w:rPr>
          <w:lang w:val="lv-LV"/>
        </w:rPr>
        <w:t xml:space="preserve"> un pētniec</w:t>
      </w:r>
      <w:r>
        <w:rPr>
          <w:lang w:val="lv-LV"/>
        </w:rPr>
        <w:t xml:space="preserve">ības kompetencim jo īpaši </w:t>
      </w:r>
      <w:r w:rsidR="00710918" w:rsidRPr="00407B29">
        <w:rPr>
          <w:lang w:val="lv-LV"/>
        </w:rPr>
        <w:t>m</w:t>
      </w:r>
      <w:r>
        <w:rPr>
          <w:lang w:val="lv-LV"/>
        </w:rPr>
        <w:t>ateriālu izpētē</w:t>
      </w:r>
      <w:r w:rsidR="00710918" w:rsidRPr="00407B29">
        <w:rPr>
          <w:lang w:val="lv-LV"/>
        </w:rPr>
        <w:t xml:space="preserve"> fotonikas un elektronikas pielietojumam, nanotehnoloģijas, pl</w:t>
      </w:r>
      <w:r>
        <w:rPr>
          <w:lang w:val="lv-LV"/>
        </w:rPr>
        <w:t>āno kārtiņu un pārklājumu izpētē</w:t>
      </w:r>
      <w:r w:rsidR="00710918" w:rsidRPr="00407B29">
        <w:rPr>
          <w:lang w:val="lv-LV"/>
        </w:rPr>
        <w:t xml:space="preserve"> u.c. </w:t>
      </w:r>
      <w:r>
        <w:rPr>
          <w:lang w:val="lv-LV"/>
        </w:rPr>
        <w:t>OSI</w:t>
      </w:r>
      <w:r w:rsidR="00710918" w:rsidRPr="00407B29">
        <w:rPr>
          <w:lang w:val="lv-LV"/>
        </w:rPr>
        <w:t xml:space="preserve"> un </w:t>
      </w:r>
      <w:r w:rsidR="00CA071F">
        <w:rPr>
          <w:lang w:val="lv-LV"/>
        </w:rPr>
        <w:t>KĶI</w:t>
      </w:r>
      <w:r w:rsidR="00710918" w:rsidRPr="00407B29">
        <w:rPr>
          <w:lang w:val="lv-LV"/>
        </w:rPr>
        <w:t xml:space="preserve"> galvenie pētniecības virzieni ir </w:t>
      </w:r>
      <w:r w:rsidR="00CA071F" w:rsidRPr="00407B29">
        <w:rPr>
          <w:lang w:val="lv-LV"/>
        </w:rPr>
        <w:t xml:space="preserve">attiecīgi </w:t>
      </w:r>
      <w:r w:rsidR="00710918" w:rsidRPr="00407B29">
        <w:rPr>
          <w:lang w:val="lv-LV"/>
        </w:rPr>
        <w:t>orga</w:t>
      </w:r>
      <w:r w:rsidR="00CA071F">
        <w:rPr>
          <w:lang w:val="lv-LV"/>
        </w:rPr>
        <w:t xml:space="preserve">niskā ķīmija un polimēru ķīmija. </w:t>
      </w:r>
      <w:r w:rsidR="00CA071F" w:rsidRPr="00407B29">
        <w:rPr>
          <w:lang w:val="lv-LV"/>
        </w:rPr>
        <w:t>Latvijā ir izveidoti divi lieli ekselences centri – Baltijas Biomateriālu Ekselences centrs (BBCE) un Viedo materiālu pētījumu un tehnoloģiju pārneses ekselences centrs (CAMART). Ekselences centru darbība ir virzīta uz zinātniskās ekselences paaugstināšanu, starptautisko sadarbību un industrijas iesaisti, kas nākotnē veicinās tehnoloģiju pārnesi un jaunu produktu ieviešanu tirg</w:t>
      </w:r>
      <w:r>
        <w:rPr>
          <w:lang w:val="lv-LV"/>
        </w:rPr>
        <w:t>ū</w:t>
      </w:r>
      <w:r w:rsidR="00CA071F" w:rsidRPr="00407B29">
        <w:rPr>
          <w:lang w:val="lv-LV"/>
        </w:rPr>
        <w:t xml:space="preserve">. </w:t>
      </w:r>
      <w:r w:rsidRPr="00407B29">
        <w:rPr>
          <w:lang w:val="lv-LV"/>
        </w:rPr>
        <w:t xml:space="preserve">Starp vadošajiem komersantiem Latvijā </w:t>
      </w:r>
      <w:r>
        <w:rPr>
          <w:lang w:val="lv-LV"/>
        </w:rPr>
        <w:t>ir</w:t>
      </w:r>
      <w:r w:rsidRPr="00407B29">
        <w:rPr>
          <w:lang w:val="lv-LV"/>
        </w:rPr>
        <w:t xml:space="preserve"> SIA “Sidrabe” un SIA “GroGlass”, kas veic pētījumus viedo pārklājumu tehnoloģisko procesu optimizācijā un prototipēšanā.</w:t>
      </w:r>
      <w:r>
        <w:rPr>
          <w:lang w:val="lv-LV"/>
        </w:rPr>
        <w:t xml:space="preserve"> </w:t>
      </w:r>
      <w:r w:rsidRPr="00407B29">
        <w:rPr>
          <w:lang w:val="lv-LV"/>
        </w:rPr>
        <w:t>SIA “Primekss”, kas veic pētījumus jaunu betona materiālu tehnoloģisk</w:t>
      </w:r>
      <w:r>
        <w:rPr>
          <w:lang w:val="lv-LV"/>
        </w:rPr>
        <w:t>ā izstrādē un ražošanā u.c.</w:t>
      </w:r>
    </w:p>
    <w:p w14:paraId="101EE63D" w14:textId="6ADFDF90" w:rsidR="00007DC0" w:rsidRPr="00407B29" w:rsidRDefault="00007DC0" w:rsidP="00007DC0">
      <w:pPr>
        <w:jc w:val="both"/>
        <w:rPr>
          <w:lang w:val="lv-LV"/>
        </w:rPr>
      </w:pPr>
      <w:r w:rsidRPr="00407B29">
        <w:rPr>
          <w:lang w:val="lv-LV"/>
        </w:rPr>
        <w:t xml:space="preserve">Lai gan jomā darbojas spēcīgi un starptautiski atzīti zinātniskās </w:t>
      </w:r>
      <w:r>
        <w:rPr>
          <w:lang w:val="lv-LV"/>
        </w:rPr>
        <w:t xml:space="preserve">izcilības </w:t>
      </w:r>
      <w:r w:rsidRPr="00407B29">
        <w:rPr>
          <w:lang w:val="lv-LV"/>
        </w:rPr>
        <w:t xml:space="preserve">institūti, tomēr ir vērojama zinātniskā personāla novecošanās, studējošo skaita samazinājums STEM studiju programmās un augsts studējošo atbiruma īpatsvars. Līdzīga tendence ir vērojama arī </w:t>
      </w:r>
      <w:r>
        <w:rPr>
          <w:lang w:val="lv-LV"/>
        </w:rPr>
        <w:t xml:space="preserve">doktora grādu ieguvēju dinamikā. </w:t>
      </w:r>
      <w:r w:rsidRPr="00407B29">
        <w:rPr>
          <w:lang w:val="lv-LV"/>
        </w:rPr>
        <w:t xml:space="preserve">Lai jomā neveidotos </w:t>
      </w:r>
      <w:r>
        <w:rPr>
          <w:lang w:val="lv-LV"/>
        </w:rPr>
        <w:t xml:space="preserve">augsti </w:t>
      </w:r>
      <w:r w:rsidRPr="00407B29">
        <w:rPr>
          <w:lang w:val="lv-LV"/>
        </w:rPr>
        <w:t xml:space="preserve">kvalificētu </w:t>
      </w:r>
      <w:r>
        <w:rPr>
          <w:lang w:val="lv-LV"/>
        </w:rPr>
        <w:t xml:space="preserve">un profesionālu </w:t>
      </w:r>
      <w:r w:rsidRPr="00407B29">
        <w:rPr>
          <w:lang w:val="lv-LV"/>
        </w:rPr>
        <w:t>cilvēkresursu trūkums, ir nepieciešama valsts intervence.</w:t>
      </w:r>
    </w:p>
    <w:p w14:paraId="7F608E76" w14:textId="1AE987E5" w:rsidR="003D516D" w:rsidRPr="00407B29" w:rsidRDefault="003D516D" w:rsidP="00A00D09">
      <w:pPr>
        <w:pBdr>
          <w:left w:val="single" w:sz="24" w:space="4" w:color="2F5496" w:themeColor="accent1" w:themeShade="BF"/>
        </w:pBdr>
        <w:spacing w:before="240" w:after="0"/>
        <w:jc w:val="both"/>
        <w:rPr>
          <w:rFonts w:eastAsia="Calibri" w:cs="Calibri"/>
          <w:b/>
          <w:sz w:val="12"/>
          <w:szCs w:val="14"/>
          <w:lang w:val="lv-LV"/>
        </w:rPr>
      </w:pPr>
    </w:p>
    <w:p w14:paraId="4838184E" w14:textId="38EB0350" w:rsidR="008102F6" w:rsidRPr="00407B29" w:rsidRDefault="00007DC0" w:rsidP="00A00D09">
      <w:pPr>
        <w:pBdr>
          <w:left w:val="single" w:sz="24" w:space="4" w:color="2F5496" w:themeColor="accent1" w:themeShade="BF"/>
        </w:pBdr>
        <w:jc w:val="both"/>
        <w:rPr>
          <w:rFonts w:eastAsia="Calibri" w:cs="Calibri"/>
          <w:b/>
          <w:lang w:val="lv-LV"/>
        </w:rPr>
      </w:pPr>
      <w:r>
        <w:rPr>
          <w:rFonts w:eastAsia="Calibri" w:cs="Calibri"/>
          <w:b/>
          <w:lang w:val="lv-LV"/>
        </w:rPr>
        <w:t>T</w:t>
      </w:r>
      <w:r w:rsidR="009805D0" w:rsidRPr="00407B29">
        <w:rPr>
          <w:rFonts w:eastAsia="Calibri" w:cs="Calibri"/>
          <w:b/>
          <w:lang w:val="lv-LV"/>
        </w:rPr>
        <w:t>ematisk</w:t>
      </w:r>
      <w:r>
        <w:rPr>
          <w:rFonts w:eastAsia="Calibri" w:cs="Calibri"/>
          <w:b/>
          <w:lang w:val="lv-LV"/>
        </w:rPr>
        <w:t>o nišu attīstība</w:t>
      </w:r>
    </w:p>
    <w:p w14:paraId="5F335E9D" w14:textId="11BC0CD4" w:rsidR="00710918" w:rsidRDefault="009805D0" w:rsidP="00A00D09">
      <w:pPr>
        <w:jc w:val="both"/>
        <w:rPr>
          <w:lang w:val="lv-LV"/>
        </w:rPr>
      </w:pPr>
      <w:r w:rsidRPr="00407B29">
        <w:rPr>
          <w:lang w:val="lv-LV"/>
        </w:rPr>
        <w:t>Viedās spec</w:t>
      </w:r>
      <w:r w:rsidR="009B7E00">
        <w:rPr>
          <w:lang w:val="lv-LV"/>
        </w:rPr>
        <w:t xml:space="preserve">ializācijas jomā </w:t>
      </w:r>
      <w:r w:rsidR="00CA071F">
        <w:rPr>
          <w:lang w:val="lv-LV"/>
        </w:rPr>
        <w:t>aktuālās tematiskās nišas ir:</w:t>
      </w:r>
      <w:r w:rsidR="009B7E00">
        <w:rPr>
          <w:lang w:val="lv-LV"/>
        </w:rPr>
        <w:t xml:space="preserve"> </w:t>
      </w:r>
      <w:r w:rsidRPr="00407B29">
        <w:rPr>
          <w:lang w:val="lv-LV"/>
        </w:rPr>
        <w:t>implantu materiāli</w:t>
      </w:r>
      <w:r w:rsidR="009B7E00">
        <w:rPr>
          <w:lang w:val="lv-LV"/>
        </w:rPr>
        <w:t>;</w:t>
      </w:r>
      <w:r w:rsidRPr="00407B29">
        <w:rPr>
          <w:lang w:val="lv-LV"/>
        </w:rPr>
        <w:t xml:space="preserve"> kompozītmateriāli</w:t>
      </w:r>
      <w:r w:rsidR="00CA071F">
        <w:rPr>
          <w:lang w:val="lv-LV"/>
        </w:rPr>
        <w:t xml:space="preserve"> un polimēri</w:t>
      </w:r>
      <w:r w:rsidR="009B7E00">
        <w:rPr>
          <w:lang w:val="lv-LV"/>
        </w:rPr>
        <w:t>; plānie slāņi un pārklājumi;</w:t>
      </w:r>
      <w:r w:rsidRPr="00407B29">
        <w:rPr>
          <w:lang w:val="lv-LV"/>
        </w:rPr>
        <w:t xml:space="preserve"> </w:t>
      </w:r>
      <w:r w:rsidR="009B7E00">
        <w:rPr>
          <w:lang w:val="lv-LV"/>
        </w:rPr>
        <w:t>iekārtas, ierīces un sistēmas;</w:t>
      </w:r>
      <w:r w:rsidR="009B7E00" w:rsidRPr="00407B29">
        <w:rPr>
          <w:lang w:val="lv-LV"/>
        </w:rPr>
        <w:t xml:space="preserve"> </w:t>
      </w:r>
      <w:r w:rsidRPr="00407B29">
        <w:rPr>
          <w:lang w:val="lv-LV"/>
        </w:rPr>
        <w:t xml:space="preserve">tehnoloģijas, funkcionālie materiāli fotonikai un elektronikai un nanotehnoloģijas, nanokompozīti un keramika. Niša – tehnoloģijas, sevī ietver pētniecības un inovācijas (P&amp;I) projektus, kas ir vērsti uz jaunu un modernu ražošanas tehnoloģiju ieviešanu tādās tautsaimniecības nozarēs kā metālapstrāde un kokapstrāde. </w:t>
      </w:r>
      <w:r w:rsidR="00C856F5" w:rsidRPr="00407B29">
        <w:rPr>
          <w:szCs w:val="20"/>
          <w:lang w:val="lv-LV"/>
        </w:rPr>
        <w:t>Augstāka privātā sektora investīciju piesaiste ir vērojama nišās, kur Latvijai jau ir izveidojusies salīdzinošā priekšrocība, proti, mašīnbūve, metālapstrāde un kokapstrāde.</w:t>
      </w:r>
    </w:p>
    <w:p w14:paraId="1086C52B" w14:textId="77777777" w:rsidR="00303A36" w:rsidRDefault="00303A36" w:rsidP="00303A36">
      <w:pPr>
        <w:jc w:val="center"/>
        <w:rPr>
          <w:rFonts w:ascii="Segoe UI Semilight" w:eastAsia="Calibri" w:hAnsi="Segoe UI Semilight" w:cs="Segoe UI Semilight"/>
          <w:b/>
          <w:bCs/>
          <w:szCs w:val="20"/>
          <w:lang w:val="lv-LV"/>
        </w:rPr>
      </w:pPr>
    </w:p>
    <w:p w14:paraId="2DCE259A" w14:textId="77777777" w:rsidR="00303A36" w:rsidRPr="00407B29" w:rsidRDefault="00303A36" w:rsidP="00303A36">
      <w:pPr>
        <w:jc w:val="center"/>
        <w:rPr>
          <w:rFonts w:ascii="Segoe UI Semilight" w:eastAsia="Calibri" w:hAnsi="Segoe UI Semilight" w:cs="Segoe UI Semilight"/>
          <w:szCs w:val="20"/>
          <w:lang w:val="lv-LV"/>
        </w:rPr>
      </w:pPr>
      <w:r w:rsidRPr="00407B29">
        <w:rPr>
          <w:rFonts w:ascii="Segoe UI Semilight" w:eastAsia="Calibri" w:hAnsi="Segoe UI Semilight" w:cs="Segoe UI Semilight"/>
          <w:b/>
          <w:bCs/>
          <w:szCs w:val="20"/>
          <w:lang w:val="lv-LV"/>
        </w:rPr>
        <w:t>“</w:t>
      </w:r>
      <w:r w:rsidRPr="00407B29">
        <w:rPr>
          <w:rFonts w:ascii="Segoe UI Semilight" w:eastAsia="Calibri" w:hAnsi="Segoe UI Semilight" w:cs="Segoe UI Semilight"/>
          <w:b/>
          <w:bCs/>
          <w:iCs/>
          <w:lang w:val="lv-LV"/>
        </w:rPr>
        <w:t>Viedie materiāli, tehnoloģijas un inženiersistēmas</w:t>
      </w:r>
      <w:r w:rsidRPr="00407B29">
        <w:rPr>
          <w:rFonts w:ascii="Segoe UI Semilight" w:eastAsia="Calibri" w:hAnsi="Segoe UI Semilight" w:cs="Segoe UI Semilight"/>
          <w:b/>
          <w:bCs/>
          <w:szCs w:val="20"/>
          <w:lang w:val="lv-LV"/>
        </w:rPr>
        <w:t xml:space="preserve">” </w:t>
      </w:r>
      <w:r>
        <w:rPr>
          <w:rFonts w:ascii="Segoe UI Semilight" w:eastAsia="Calibri" w:hAnsi="Segoe UI Semilight" w:cs="Segoe UI Semilight"/>
          <w:b/>
          <w:bCs/>
          <w:szCs w:val="20"/>
          <w:lang w:val="lv-LV"/>
        </w:rPr>
        <w:t>attīstītās P&amp;A tematiskās nišas pēc ieguldījumu apjoma</w:t>
      </w:r>
      <w:r w:rsidRPr="00407B29">
        <w:rPr>
          <w:rFonts w:ascii="Segoe UI Semilight" w:eastAsia="Calibri" w:hAnsi="Segoe UI Semilight" w:cs="Segoe UI Semilight"/>
          <w:szCs w:val="20"/>
          <w:lang w:val="lv-LV"/>
        </w:rPr>
        <w:br/>
      </w:r>
      <w:r w:rsidRPr="00407B29">
        <w:rPr>
          <w:rFonts w:ascii="Segoe UI Semilight" w:hAnsi="Segoe UI Semilight" w:cs="Segoe UI Semilight"/>
          <w:i/>
          <w:iCs/>
          <w:sz w:val="16"/>
          <w:szCs w:val="18"/>
          <w:lang w:val="lv-LV" w:eastAsia="en-US"/>
        </w:rPr>
        <w:t>milj. EUR, 2014.-2018.gads</w:t>
      </w:r>
    </w:p>
    <w:p w14:paraId="3AB32F74" w14:textId="54FCB2D3" w:rsidR="00303A36" w:rsidRDefault="00303A36" w:rsidP="00A00D09">
      <w:pPr>
        <w:jc w:val="both"/>
        <w:rPr>
          <w:lang w:val="lv-LV"/>
        </w:rPr>
      </w:pPr>
      <w:r w:rsidRPr="00407B29">
        <w:rPr>
          <w:rFonts w:ascii="Segoe UI Semilight" w:hAnsi="Segoe UI Semilight" w:cs="Segoe UI Semilight"/>
          <w:noProof/>
          <w:lang w:val="lv-LV"/>
        </w:rPr>
        <w:drawing>
          <wp:inline distT="0" distB="0" distL="0" distR="0" wp14:anchorId="19E1AEBB" wp14:editId="0F254186">
            <wp:extent cx="2951480" cy="3514725"/>
            <wp:effectExtent l="0" t="0" r="0" b="0"/>
            <wp:docPr id="2056" name="Chart 2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79FE8C3D" w14:textId="0DF6CDB0" w:rsidR="00007DC0" w:rsidRDefault="00887007" w:rsidP="00A00D09">
      <w:pPr>
        <w:spacing w:before="240"/>
        <w:jc w:val="both"/>
        <w:rPr>
          <w:lang w:val="lv-LV"/>
        </w:rPr>
      </w:pPr>
      <w:r>
        <w:rPr>
          <w:lang w:val="lv-LV"/>
        </w:rPr>
        <w:t xml:space="preserve">Līdzvērtīga P&amp;A attīstība gan publiskajā gan privātajā sektorā notiek </w:t>
      </w:r>
      <w:r w:rsidR="00710918" w:rsidRPr="00407B29">
        <w:rPr>
          <w:lang w:val="lv-LV"/>
        </w:rPr>
        <w:t>nišās: iekārtas, ierīces un sistēmas, nanotehnoloģijas, nanomateriāli un keramika, kompozītmateriāli un polimēri un funkcionālie mater</w:t>
      </w:r>
      <w:r w:rsidR="00CD32A2">
        <w:rPr>
          <w:lang w:val="lv-LV"/>
        </w:rPr>
        <w:t>iāli fotonikai un elektronikai. A</w:t>
      </w:r>
      <w:r w:rsidR="00710918" w:rsidRPr="00407B29">
        <w:rPr>
          <w:lang w:val="lv-LV"/>
        </w:rPr>
        <w:t xml:space="preserve">ugstākais privātā sektora apgūtais finansējuma apjoms ir nišās: tehnoloģijas, plānie slāņi un pārklājumi un iekārtas, ierīces un sistēmas, kas attiecīgi ir 52%, 52% un 48% no kopējā publiskā finansējuma, kuru ir apguvis privātais sektors. Šajās nišās augstākais P&amp;I projektu īpatsvars ir kompetences centru (Viedo materiālu un tehnoloģiju kompetences centrs, Mašīnbūves kompetences centrs un Viedo inženiersistēmu, transporta un enerģētikas kompetences centrs) </w:t>
      </w:r>
      <w:r w:rsidR="00303A36">
        <w:rPr>
          <w:lang w:val="lv-LV"/>
        </w:rPr>
        <w:t>programmā.</w:t>
      </w:r>
      <w:r w:rsidR="00710918" w:rsidRPr="00407B29">
        <w:rPr>
          <w:lang w:val="lv-LV"/>
        </w:rPr>
        <w:t xml:space="preserve"> </w:t>
      </w:r>
    </w:p>
    <w:p w14:paraId="2EB1ED60" w14:textId="77777777" w:rsidR="00303A36" w:rsidRDefault="00303A36" w:rsidP="00303A36">
      <w:pPr>
        <w:jc w:val="both"/>
        <w:rPr>
          <w:lang w:val="lv-LV"/>
        </w:rPr>
      </w:pPr>
    </w:p>
    <w:p w14:paraId="63FF0FA5" w14:textId="17E9AAF4" w:rsidR="008102F6" w:rsidRPr="00407B29" w:rsidRDefault="00384005" w:rsidP="00407B29">
      <w:pPr>
        <w:pBdr>
          <w:left w:val="single" w:sz="24" w:space="4" w:color="2F5496" w:themeColor="accent1" w:themeShade="BF"/>
        </w:pBdr>
        <w:jc w:val="both"/>
        <w:rPr>
          <w:rFonts w:eastAsia="Calibri" w:cs="Calibri"/>
          <w:b/>
          <w:lang w:val="lv-LV"/>
        </w:rPr>
      </w:pPr>
      <w:r w:rsidRPr="00407B29">
        <w:rPr>
          <w:rFonts w:eastAsia="Calibri" w:cs="Calibri"/>
          <w:b/>
          <w:lang w:val="lv-LV"/>
        </w:rPr>
        <w:t>I</w:t>
      </w:r>
      <w:r w:rsidR="009805D0" w:rsidRPr="00407B29">
        <w:rPr>
          <w:rFonts w:eastAsia="Calibri" w:cs="Calibri"/>
          <w:b/>
          <w:lang w:val="lv-LV"/>
        </w:rPr>
        <w:t>zaicinājumi</w:t>
      </w:r>
    </w:p>
    <w:p w14:paraId="452FD754" w14:textId="69F4CCC6" w:rsidR="00323E6D" w:rsidRPr="00407B29" w:rsidRDefault="00303A36" w:rsidP="00303A36">
      <w:pPr>
        <w:jc w:val="both"/>
        <w:rPr>
          <w:rFonts w:eastAsia="Calibri" w:cs="Calibri"/>
          <w:b/>
          <w:lang w:val="lv-LV"/>
        </w:rPr>
        <w:sectPr w:rsidR="00323E6D" w:rsidRPr="00407B29" w:rsidSect="00D315CF">
          <w:type w:val="continuous"/>
          <w:pgSz w:w="11907" w:h="16840" w:code="9"/>
          <w:pgMar w:top="1134" w:right="851" w:bottom="1134" w:left="1418" w:header="709" w:footer="709" w:gutter="0"/>
          <w:cols w:num="2" w:space="340"/>
        </w:sectPr>
      </w:pPr>
      <w:r w:rsidRPr="00407B29">
        <w:rPr>
          <w:lang w:val="lv-LV"/>
        </w:rPr>
        <w:t xml:space="preserve">Lai </w:t>
      </w:r>
      <w:r>
        <w:rPr>
          <w:lang w:val="lv-LV"/>
        </w:rPr>
        <w:t>sekmētu</w:t>
      </w:r>
      <w:r w:rsidRPr="00407B29">
        <w:rPr>
          <w:lang w:val="lv-LV"/>
        </w:rPr>
        <w:t xml:space="preserve"> jomas izaugsmi ir nepieciešams veicināt pētniecības un inovācijas attīstību privātajā sektorā un palielināt augsto un vidēji augsto tehnoloģiju īpatsvaru eksportā. </w:t>
      </w:r>
      <w:r w:rsidR="009805D0" w:rsidRPr="00407B29">
        <w:rPr>
          <w:szCs w:val="20"/>
          <w:lang w:val="lv-LV"/>
        </w:rPr>
        <w:t xml:space="preserve">Augsts fundamentālo un lietisķo pētījumu īpatsvars ir vērojams nanotehnoloģiju, nanokompozītu, keramikas un funkcionālo materiālu fotonikai un elektronikai pētījumu virzienos, </w:t>
      </w:r>
      <w:r w:rsidR="00C856F5">
        <w:rPr>
          <w:szCs w:val="20"/>
          <w:lang w:val="lv-LV"/>
        </w:rPr>
        <w:t xml:space="preserve">taču tehnoloģiju pārneses attīstīšanai </w:t>
      </w:r>
      <w:r w:rsidR="009805D0" w:rsidRPr="00407B29">
        <w:rPr>
          <w:szCs w:val="20"/>
          <w:lang w:val="lv-LV"/>
        </w:rPr>
        <w:t>nepieciešam</w:t>
      </w:r>
      <w:r w:rsidR="00C856F5">
        <w:rPr>
          <w:szCs w:val="20"/>
          <w:lang w:val="lv-LV"/>
        </w:rPr>
        <w:t>s</w:t>
      </w:r>
      <w:r w:rsidR="009805D0" w:rsidRPr="00407B29">
        <w:rPr>
          <w:szCs w:val="20"/>
          <w:lang w:val="lv-LV"/>
        </w:rPr>
        <w:t xml:space="preserve"> </w:t>
      </w:r>
      <w:r w:rsidR="00C856F5">
        <w:rPr>
          <w:szCs w:val="20"/>
          <w:lang w:val="lv-LV"/>
        </w:rPr>
        <w:t xml:space="preserve">mērķtiecīgāk </w:t>
      </w:r>
      <w:r w:rsidR="009805D0" w:rsidRPr="00407B29">
        <w:rPr>
          <w:szCs w:val="20"/>
          <w:lang w:val="lv-LV"/>
        </w:rPr>
        <w:t>piesaistīt industriju un privātā sektora investīcijas</w:t>
      </w:r>
      <w:r w:rsidR="00C856F5">
        <w:rPr>
          <w:szCs w:val="20"/>
          <w:lang w:val="lv-LV"/>
        </w:rPr>
        <w:t>.</w:t>
      </w:r>
      <w:r w:rsidR="009805D0" w:rsidRPr="00407B29">
        <w:rPr>
          <w:szCs w:val="20"/>
          <w:lang w:val="lv-LV"/>
        </w:rPr>
        <w:t xml:space="preserve"> </w:t>
      </w:r>
      <w:r>
        <w:rPr>
          <w:szCs w:val="20"/>
          <w:lang w:val="lv-LV"/>
        </w:rPr>
        <w:t>N</w:t>
      </w:r>
      <w:r w:rsidR="00710918" w:rsidRPr="00407B29">
        <w:rPr>
          <w:szCs w:val="20"/>
          <w:lang w:val="lv-LV"/>
        </w:rPr>
        <w:t>epieciešama lielāka valsts intervence</w:t>
      </w:r>
      <w:r w:rsidR="00C856F5">
        <w:rPr>
          <w:szCs w:val="20"/>
          <w:lang w:val="lv-LV"/>
        </w:rPr>
        <w:t xml:space="preserve"> P&amp;A cilvēkkapitāla veidošanai, lai ilgtermiņā nodrošinātu P&amp;A kapacitātes attīstību komercsektorā.</w:t>
      </w:r>
    </w:p>
    <w:p w14:paraId="20B9F534" w14:textId="51571771" w:rsidR="008102F6" w:rsidRPr="00407B29" w:rsidRDefault="009805D0">
      <w:pPr>
        <w:pStyle w:val="Heading2"/>
        <w:spacing w:after="160" w:line="259" w:lineRule="auto"/>
        <w:rPr>
          <w:rFonts w:ascii="Calibri Light" w:hAnsi="Calibri Light"/>
          <w:lang w:val="lv-LV"/>
        </w:rPr>
      </w:pPr>
      <w:bookmarkStart w:id="36" w:name="_heading=h.d6iz2gl6ulz" w:colFirst="0" w:colLast="0"/>
      <w:bookmarkEnd w:id="36"/>
      <w:r w:rsidRPr="00407B29">
        <w:rPr>
          <w:rFonts w:ascii="Calibri Light" w:hAnsi="Calibri Light"/>
          <w:lang w:val="lv-LV"/>
        </w:rPr>
        <w:lastRenderedPageBreak/>
        <w:t>Viedā enerģētika</w:t>
      </w:r>
    </w:p>
    <w:p w14:paraId="70ECF801" w14:textId="00C81D6A" w:rsidR="0026374D" w:rsidRPr="00407B29" w:rsidRDefault="009A3880" w:rsidP="003B52ED">
      <w:pPr>
        <w:spacing w:line="276" w:lineRule="auto"/>
        <w:ind w:hanging="567"/>
        <w:jc w:val="center"/>
        <w:rPr>
          <w:rFonts w:eastAsia="Calibri" w:cs="Calibri"/>
          <w:lang w:val="lv-LV"/>
        </w:rPr>
      </w:pPr>
      <w:r w:rsidRPr="00407B29">
        <w:rPr>
          <w:rFonts w:eastAsia="Calibri" w:cs="Calibri"/>
          <w:noProof/>
          <w:lang w:val="lv-LV"/>
        </w:rPr>
        <w:drawing>
          <wp:inline distT="0" distB="0" distL="0" distR="0" wp14:anchorId="57841474" wp14:editId="34E025F4">
            <wp:extent cx="6479540" cy="8464704"/>
            <wp:effectExtent l="0" t="0" r="0" b="0"/>
            <wp:docPr id="2069" name="Picture 2069" descr="S:\Vienlapas\RIS3\citi\bez fona\4-energetik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enlapas\RIS3\citi\bez fona\4-energetika_Page_1.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7712"/>
                    <a:stretch/>
                  </pic:blipFill>
                  <pic:spPr bwMode="auto">
                    <a:xfrm>
                      <a:off x="0" y="0"/>
                      <a:ext cx="6480000" cy="8465305"/>
                    </a:xfrm>
                    <a:prstGeom prst="rect">
                      <a:avLst/>
                    </a:prstGeom>
                    <a:noFill/>
                    <a:ln>
                      <a:noFill/>
                    </a:ln>
                    <a:extLst>
                      <a:ext uri="{53640926-AAD7-44D8-BBD7-CCE9431645EC}">
                        <a14:shadowObscured xmlns:a14="http://schemas.microsoft.com/office/drawing/2010/main"/>
                      </a:ext>
                    </a:extLst>
                  </pic:spPr>
                </pic:pic>
              </a:graphicData>
            </a:graphic>
          </wp:inline>
        </w:drawing>
      </w:r>
    </w:p>
    <w:p w14:paraId="25AC87DC" w14:textId="77777777" w:rsidR="00C472B4" w:rsidRPr="00407B29" w:rsidRDefault="00C472B4">
      <w:pPr>
        <w:spacing w:line="276" w:lineRule="auto"/>
        <w:rPr>
          <w:rFonts w:eastAsia="Calibri" w:cs="Calibri"/>
          <w:lang w:val="lv-LV"/>
        </w:rPr>
      </w:pPr>
    </w:p>
    <w:p w14:paraId="7CA5D9A7" w14:textId="77777777" w:rsidR="00B427BA" w:rsidRPr="00407B29" w:rsidRDefault="00B427BA" w:rsidP="00B427BA">
      <w:pPr>
        <w:pBdr>
          <w:left w:val="single" w:sz="24" w:space="4" w:color="2F5496" w:themeColor="accent1" w:themeShade="BF"/>
        </w:pBdr>
        <w:jc w:val="both"/>
        <w:rPr>
          <w:rFonts w:eastAsia="Calibri" w:cs="Calibri"/>
          <w:b/>
          <w:lang w:val="lv-LV"/>
        </w:rPr>
        <w:sectPr w:rsidR="00B427BA" w:rsidRPr="00407B29" w:rsidSect="00D315CF">
          <w:type w:val="continuous"/>
          <w:pgSz w:w="11907" w:h="16840" w:code="9"/>
          <w:pgMar w:top="1134" w:right="851" w:bottom="1134" w:left="1418" w:header="709" w:footer="709" w:gutter="0"/>
          <w:cols w:space="720"/>
        </w:sectPr>
      </w:pPr>
    </w:p>
    <w:p w14:paraId="156CEDC6" w14:textId="77777777" w:rsidR="00D3204B" w:rsidRPr="00407B29" w:rsidRDefault="00D3204B" w:rsidP="00D3204B">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6E001054" w14:textId="77777777" w:rsidR="00740250" w:rsidRDefault="009805D0" w:rsidP="00B427BA">
      <w:pPr>
        <w:jc w:val="both"/>
        <w:rPr>
          <w:rFonts w:eastAsia="Calibri" w:cs="Calibri"/>
          <w:lang w:val="lv-LV"/>
        </w:rPr>
      </w:pPr>
      <w:r w:rsidRPr="00407B29">
        <w:rPr>
          <w:rFonts w:eastAsia="Calibri" w:cs="Calibri"/>
          <w:lang w:val="lv-LV"/>
        </w:rPr>
        <w:t xml:space="preserve">Pētniecība un inovācija RIS3 specializācijas jomā „Viedā enerģētika” aptver enerģētikas, būvniecības, </w:t>
      </w:r>
      <w:r w:rsidR="00740250">
        <w:rPr>
          <w:rFonts w:eastAsia="Calibri" w:cs="Calibri"/>
          <w:lang w:val="lv-LV"/>
        </w:rPr>
        <w:t xml:space="preserve">rūpniecības, </w:t>
      </w:r>
      <w:r w:rsidRPr="00407B29">
        <w:rPr>
          <w:rFonts w:eastAsia="Calibri" w:cs="Calibri"/>
          <w:lang w:val="lv-LV"/>
        </w:rPr>
        <w:t xml:space="preserve">transporta, lauksaimniecības un mežsaimniecības jomas un sniedz pienesumu gan dekarbonizācijai un klimata mērķu sasniegšanai, gan aprites ekonomikas attīstībai. </w:t>
      </w:r>
    </w:p>
    <w:p w14:paraId="1900854A" w14:textId="137F56FC" w:rsidR="008102F6" w:rsidRPr="00407B29" w:rsidRDefault="009805D0" w:rsidP="00B427BA">
      <w:pPr>
        <w:jc w:val="both"/>
        <w:rPr>
          <w:rFonts w:eastAsia="Calibri" w:cs="Calibri"/>
          <w:lang w:val="lv-LV"/>
        </w:rPr>
      </w:pPr>
      <w:r w:rsidRPr="00407B29">
        <w:rPr>
          <w:rFonts w:eastAsia="Calibri" w:cs="Calibri"/>
          <w:lang w:val="lv-LV"/>
        </w:rPr>
        <w:t xml:space="preserve">2014.-2018. gada periodā „Viedās enerģētikas” jomas pētniecībā un inovācijā </w:t>
      </w:r>
      <w:r w:rsidRPr="00407B29">
        <w:rPr>
          <w:rFonts w:eastAsia="Calibri" w:cs="Calibri"/>
          <w:b/>
          <w:lang w:val="lv-LV"/>
        </w:rPr>
        <w:t>piesaistīts 34,3 milj. EUR jeb 19,8% no kopējā RIS3 jomās piesaistītā P&amp;I finansējuma apjoma</w:t>
      </w:r>
      <w:r w:rsidR="00C472B4" w:rsidRPr="00407B29">
        <w:rPr>
          <w:rStyle w:val="FootnoteReference"/>
          <w:rFonts w:eastAsia="Calibri" w:cs="Calibri"/>
          <w:bCs/>
          <w:lang w:val="lv-LV"/>
        </w:rPr>
        <w:footnoteReference w:id="8"/>
      </w:r>
      <w:r w:rsidRPr="00407B29">
        <w:rPr>
          <w:rFonts w:eastAsia="Calibri" w:cs="Calibri"/>
          <w:lang w:val="lv-LV"/>
        </w:rPr>
        <w:t>, veicinot kompetenču un jaunu tehnoloģisko risinājumu attīstīšanu gan energoefektivitātes uzlabošanai, gan viedo tīklu attīstīšanai un energosistēmu vadības efektivitātes uzlabošanai, gan alternatīvo degvielu un atjaunojamās enerģijas ieguves avotu izpētē un testēšanā</w:t>
      </w:r>
      <w:r w:rsidR="00C472B4" w:rsidRPr="00407B29">
        <w:rPr>
          <w:rFonts w:eastAsia="Calibri" w:cs="Calibri"/>
          <w:lang w:val="lv-LV"/>
        </w:rPr>
        <w:t>.</w:t>
      </w:r>
    </w:p>
    <w:p w14:paraId="412B1892" w14:textId="53AE597E" w:rsidR="008102F6" w:rsidRPr="00407B29" w:rsidRDefault="009805D0" w:rsidP="00B427BA">
      <w:pPr>
        <w:jc w:val="both"/>
        <w:rPr>
          <w:rFonts w:eastAsia="Calibri" w:cs="Calibri"/>
          <w:lang w:val="lv-LV"/>
        </w:rPr>
      </w:pPr>
      <w:r w:rsidRPr="00407B29">
        <w:rPr>
          <w:rFonts w:eastAsia="Calibri" w:cs="Calibri"/>
          <w:lang w:val="lv-LV"/>
        </w:rPr>
        <w:t>Publiskajā sektorā (valsts augstskolās un zinātniskajos institūtos) un privātajā sektorā „Viedās enerģētikas” jomas pētniecības prioritātes un ieguldījumu apjoms ir samērā līdzīgs</w:t>
      </w:r>
      <w:r w:rsidR="00C472B4" w:rsidRPr="00407B29">
        <w:rPr>
          <w:rFonts w:eastAsia="Calibri" w:cs="Calibri"/>
          <w:lang w:val="lv-LV"/>
        </w:rPr>
        <w:t>,</w:t>
      </w:r>
      <w:r w:rsidRPr="00407B29">
        <w:rPr>
          <w:rFonts w:eastAsia="Calibri" w:cs="Calibri"/>
          <w:lang w:val="lv-LV"/>
        </w:rPr>
        <w:t xml:space="preserve"> tajā pašā laikā neveidojot pilnvērtīgu sasaisti starp fundamentālo pētniecību un komercializāciju, kā arī ievērojami lielāks publiskās pētniecība īpatsvars un maza privātā sektora aktivitāte ir atjaunojamās enerģijas ieguves avotu un tehnoloģisko risinājumu izpētē un attīstīšanā. </w:t>
      </w:r>
    </w:p>
    <w:p w14:paraId="6984F8A1" w14:textId="77777777" w:rsidR="008F1BAC" w:rsidRDefault="008F1BAC" w:rsidP="00740250">
      <w:pPr>
        <w:jc w:val="center"/>
        <w:rPr>
          <w:rFonts w:ascii="Segoe UI Semilight" w:eastAsia="Calibri" w:hAnsi="Segoe UI Semilight" w:cs="Segoe UI Semilight"/>
          <w:b/>
          <w:bCs/>
          <w:szCs w:val="20"/>
          <w:lang w:val="lv-LV"/>
        </w:rPr>
      </w:pPr>
    </w:p>
    <w:p w14:paraId="2D426CFE" w14:textId="040A767B" w:rsidR="00C472B4" w:rsidRPr="00407B29" w:rsidRDefault="00C472B4" w:rsidP="00740250">
      <w:pPr>
        <w:jc w:val="center"/>
        <w:rPr>
          <w:rFonts w:ascii="Segoe UI Semilight" w:eastAsia="Calibri" w:hAnsi="Segoe UI Semilight" w:cs="Segoe UI Semilight"/>
          <w:szCs w:val="20"/>
          <w:lang w:val="lv-LV"/>
        </w:rPr>
      </w:pPr>
      <w:r w:rsidRPr="00407B29">
        <w:rPr>
          <w:rFonts w:ascii="Segoe UI Semilight" w:eastAsia="Calibri" w:hAnsi="Segoe UI Semilight" w:cs="Segoe UI Semilight"/>
          <w:b/>
          <w:bCs/>
          <w:szCs w:val="20"/>
          <w:lang w:val="lv-LV"/>
        </w:rPr>
        <w:t>“</w:t>
      </w:r>
      <w:r w:rsidRPr="00407B29">
        <w:rPr>
          <w:rFonts w:ascii="Segoe UI Semilight" w:eastAsia="Calibri" w:hAnsi="Segoe UI Semilight" w:cs="Segoe UI Semilight"/>
          <w:b/>
          <w:bCs/>
          <w:iCs/>
          <w:lang w:val="lv-LV"/>
        </w:rPr>
        <w:t>Vied</w:t>
      </w:r>
      <w:r w:rsidR="006E4539" w:rsidRPr="00407B29">
        <w:rPr>
          <w:rFonts w:ascii="Segoe UI Semilight" w:eastAsia="Calibri" w:hAnsi="Segoe UI Semilight" w:cs="Segoe UI Semilight"/>
          <w:b/>
          <w:bCs/>
          <w:iCs/>
          <w:lang w:val="lv-LV"/>
        </w:rPr>
        <w:t>ā enerģētika</w:t>
      </w:r>
      <w:r w:rsidRPr="00407B29">
        <w:rPr>
          <w:rFonts w:ascii="Segoe UI Semilight" w:eastAsia="Calibri" w:hAnsi="Segoe UI Semilight" w:cs="Segoe UI Semilight"/>
          <w:b/>
          <w:bCs/>
          <w:szCs w:val="20"/>
          <w:lang w:val="lv-LV"/>
        </w:rPr>
        <w:t xml:space="preserve">” </w:t>
      </w:r>
      <w:r w:rsidR="009B7E00">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sidR="009B7E00">
        <w:rPr>
          <w:rFonts w:ascii="Segoe UI Semilight" w:eastAsia="Calibri" w:hAnsi="Segoe UI Semilight" w:cs="Segoe UI Semilight"/>
          <w:b/>
          <w:bCs/>
          <w:szCs w:val="20"/>
          <w:lang w:val="lv-LV"/>
        </w:rPr>
        <w:t xml:space="preserve"> nišas pēc ieguldījumu apjoma</w:t>
      </w:r>
      <w:r w:rsidRPr="00407B29">
        <w:rPr>
          <w:rFonts w:ascii="Segoe UI Semilight" w:eastAsia="Calibri" w:hAnsi="Segoe UI Semilight" w:cs="Segoe UI Semilight"/>
          <w:szCs w:val="20"/>
          <w:lang w:val="lv-LV"/>
        </w:rPr>
        <w:br/>
      </w:r>
      <w:r w:rsidRPr="00407B29">
        <w:rPr>
          <w:rFonts w:ascii="Segoe UI Semilight" w:hAnsi="Segoe UI Semilight" w:cs="Segoe UI Semilight"/>
          <w:i/>
          <w:iCs/>
          <w:sz w:val="16"/>
          <w:szCs w:val="18"/>
          <w:lang w:val="lv-LV" w:eastAsia="en-US"/>
        </w:rPr>
        <w:t>milj. EUR, 2014.-2018.gads</w:t>
      </w:r>
    </w:p>
    <w:p w14:paraId="685C18FF" w14:textId="10DBE278" w:rsidR="00C472B4" w:rsidRDefault="00C472B4" w:rsidP="00B427BA">
      <w:pPr>
        <w:jc w:val="both"/>
        <w:rPr>
          <w:rFonts w:eastAsia="Calibri" w:cs="Calibri"/>
          <w:szCs w:val="20"/>
          <w:lang w:val="lv-LV"/>
        </w:rPr>
      </w:pPr>
      <w:r w:rsidRPr="00407B29">
        <w:rPr>
          <w:rFonts w:ascii="Segoe UI Semilight" w:hAnsi="Segoe UI Semilight" w:cs="Segoe UI Semilight"/>
          <w:noProof/>
          <w:lang w:val="lv-LV"/>
        </w:rPr>
        <w:drawing>
          <wp:inline distT="0" distB="0" distL="0" distR="0" wp14:anchorId="3037EED7" wp14:editId="3D0C2F4E">
            <wp:extent cx="2838450" cy="3667125"/>
            <wp:effectExtent l="0" t="0" r="0" b="0"/>
            <wp:docPr id="2059" name="Chart 20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5E8BCA44" w14:textId="77777777" w:rsidR="00D3204B" w:rsidRPr="00407B29" w:rsidRDefault="00D3204B" w:rsidP="00B427BA">
      <w:pPr>
        <w:jc w:val="both"/>
        <w:rPr>
          <w:rFonts w:eastAsia="Calibri" w:cs="Calibri"/>
          <w:szCs w:val="20"/>
          <w:lang w:val="lv-LV"/>
        </w:rPr>
      </w:pPr>
    </w:p>
    <w:p w14:paraId="7FD53842" w14:textId="00620231" w:rsidR="008102F6" w:rsidRPr="00407B29" w:rsidRDefault="009805D0" w:rsidP="00B427BA">
      <w:pPr>
        <w:jc w:val="both"/>
        <w:rPr>
          <w:rFonts w:eastAsia="Calibri" w:cs="Calibri"/>
          <w:b/>
          <w:lang w:val="lv-LV"/>
        </w:rPr>
      </w:pPr>
      <w:r w:rsidRPr="00407B29">
        <w:rPr>
          <w:rFonts w:eastAsia="Calibri" w:cs="Calibri"/>
          <w:lang w:val="lv-LV"/>
        </w:rPr>
        <w:t>Publiskajā sektorā pētniecības kompetence „Viedās enerģētikas” jomā koncentrēta</w:t>
      </w:r>
      <w:r w:rsidRPr="00407B29">
        <w:rPr>
          <w:rFonts w:eastAsia="Calibri" w:cs="Calibri"/>
          <w:bCs/>
          <w:lang w:val="lv-LV"/>
        </w:rPr>
        <w:t xml:space="preserve"> </w:t>
      </w:r>
      <w:r w:rsidRPr="00407B29">
        <w:rPr>
          <w:rFonts w:eastAsia="Calibri"/>
          <w:lang w:val="lv-LV"/>
        </w:rPr>
        <w:t xml:space="preserve">1) </w:t>
      </w:r>
      <w:r w:rsidRPr="00407B29">
        <w:rPr>
          <w:rFonts w:eastAsia="Calibri" w:cs="Calibri"/>
          <w:b/>
          <w:lang w:val="lv-LV"/>
        </w:rPr>
        <w:t xml:space="preserve">Rīgas Tehniskajā Universitātē </w:t>
      </w:r>
      <w:r w:rsidRPr="00407B29">
        <w:rPr>
          <w:rFonts w:eastAsia="Calibri" w:cs="Calibri"/>
          <w:lang w:val="lv-LV"/>
        </w:rPr>
        <w:t>(jo īpaši Enerģētikas institūtā, Industriālās elektronikas un elektrotehnikas institūtā, Vides aizsardzības un siltuma sistēmu institūtā, Lietišķās ķīmijas institūtā),</w:t>
      </w:r>
      <w:r w:rsidRPr="00407B29">
        <w:rPr>
          <w:rFonts w:eastAsia="Calibri"/>
          <w:lang w:val="lv-LV"/>
        </w:rPr>
        <w:t xml:space="preserve"> 2) </w:t>
      </w:r>
      <w:r w:rsidRPr="00407B29">
        <w:rPr>
          <w:rFonts w:eastAsia="Calibri" w:cs="Calibri"/>
          <w:b/>
          <w:lang w:val="lv-LV"/>
        </w:rPr>
        <w:t xml:space="preserve">Latvijas Lauksaimniecības universitātē </w:t>
      </w:r>
      <w:r w:rsidRPr="00407B29">
        <w:rPr>
          <w:rFonts w:eastAsia="Calibri" w:cs="Calibri"/>
          <w:lang w:val="lv-LV"/>
        </w:rPr>
        <w:t>(jo īpaši Enerģētikas institūtā un Spēkratu institūta Alternatīvo degvielu zinātniskajā laboratorijā)</w:t>
      </w:r>
      <w:r w:rsidRPr="00407B29">
        <w:rPr>
          <w:rFonts w:eastAsia="Calibri" w:cs="Calibri"/>
          <w:b/>
          <w:lang w:val="lv-LV"/>
        </w:rPr>
        <w:t xml:space="preserve"> </w:t>
      </w:r>
      <w:r w:rsidRPr="00407B29">
        <w:rPr>
          <w:rFonts w:eastAsia="Calibri" w:cs="Calibri"/>
          <w:lang w:val="lv-LV"/>
        </w:rPr>
        <w:t xml:space="preserve">un </w:t>
      </w:r>
      <w:r w:rsidRPr="00407B29">
        <w:rPr>
          <w:rFonts w:eastAsia="Calibri"/>
          <w:lang w:val="lv-LV"/>
        </w:rPr>
        <w:t>3)</w:t>
      </w:r>
      <w:r w:rsidR="00A81788" w:rsidRPr="00407B29">
        <w:rPr>
          <w:rFonts w:eastAsia="Calibri" w:cs="Calibri"/>
          <w:bCs/>
          <w:lang w:val="lv-LV"/>
        </w:rPr>
        <w:t> </w:t>
      </w:r>
      <w:r w:rsidRPr="00407B29">
        <w:rPr>
          <w:rFonts w:eastAsia="Calibri" w:cs="Calibri"/>
          <w:b/>
          <w:lang w:val="lv-LV"/>
        </w:rPr>
        <w:t>Latvijas Universitātes Cietvielu fizikas institūtā.</w:t>
      </w:r>
    </w:p>
    <w:p w14:paraId="31DC492E" w14:textId="77777777" w:rsidR="008102F6" w:rsidRPr="00407B29" w:rsidRDefault="008102F6" w:rsidP="003B52ED">
      <w:pPr>
        <w:spacing w:after="0"/>
        <w:jc w:val="both"/>
        <w:rPr>
          <w:rFonts w:eastAsia="Calibri" w:cs="Calibri"/>
          <w:b/>
          <w:lang w:val="lv-LV"/>
        </w:rPr>
      </w:pPr>
    </w:p>
    <w:p w14:paraId="6AF03C0E" w14:textId="70B03631" w:rsidR="008102F6" w:rsidRPr="00407B29" w:rsidRDefault="00007DC0" w:rsidP="00B427BA">
      <w:pPr>
        <w:pBdr>
          <w:left w:val="single" w:sz="24" w:space="4" w:color="2F5496" w:themeColor="accent1" w:themeShade="BF"/>
        </w:pBdr>
        <w:jc w:val="both"/>
        <w:rPr>
          <w:rFonts w:eastAsia="Calibri" w:cs="Calibri"/>
          <w:b/>
          <w:lang w:val="lv-LV"/>
        </w:rPr>
      </w:pPr>
      <w:r>
        <w:rPr>
          <w:rFonts w:eastAsia="Calibri" w:cs="Calibri"/>
          <w:b/>
          <w:lang w:val="lv-LV"/>
        </w:rPr>
        <w:t>T</w:t>
      </w:r>
      <w:r w:rsidR="009B7E00">
        <w:rPr>
          <w:rFonts w:eastAsia="Calibri" w:cs="Calibri"/>
          <w:b/>
          <w:lang w:val="lv-LV"/>
        </w:rPr>
        <w:t>ematisk</w:t>
      </w:r>
      <w:r>
        <w:rPr>
          <w:rFonts w:eastAsia="Calibri" w:cs="Calibri"/>
          <w:b/>
          <w:lang w:val="lv-LV"/>
        </w:rPr>
        <w:t>o nišu attīstība</w:t>
      </w:r>
    </w:p>
    <w:p w14:paraId="1D3CD6D4" w14:textId="531CCC5E" w:rsidR="008102F6" w:rsidRPr="00407B29" w:rsidRDefault="009805D0" w:rsidP="00B427BA">
      <w:pPr>
        <w:jc w:val="both"/>
        <w:rPr>
          <w:rFonts w:eastAsia="Calibri" w:cs="Calibri"/>
          <w:lang w:val="lv-LV"/>
        </w:rPr>
      </w:pPr>
      <w:r w:rsidRPr="00407B29">
        <w:rPr>
          <w:rFonts w:eastAsia="Calibri" w:cs="Calibri"/>
          <w:lang w:val="lv-LV"/>
        </w:rPr>
        <w:t>Jaunas, efektīvas</w:t>
      </w:r>
      <w:r w:rsidR="00740250">
        <w:rPr>
          <w:rFonts w:eastAsia="Calibri" w:cs="Calibri"/>
          <w:lang w:val="lv-LV"/>
        </w:rPr>
        <w:t>, lietotājcentrētas</w:t>
      </w:r>
      <w:r w:rsidR="006A026F" w:rsidRPr="00407B29">
        <w:rPr>
          <w:rFonts w:eastAsia="Calibri" w:cs="Calibri"/>
          <w:lang w:val="lv-LV"/>
        </w:rPr>
        <w:t xml:space="preserve"> t</w:t>
      </w:r>
      <w:r w:rsidRPr="00407B29">
        <w:rPr>
          <w:rFonts w:eastAsia="Calibri" w:cs="Calibri"/>
          <w:lang w:val="lv-LV"/>
        </w:rPr>
        <w:t>ehnoloģijas un pakalpojumi, jo īpaši enerģētikas, transporta un IKT jomā ir pamatnosacījums ilgtspējīgu</w:t>
      </w:r>
      <w:r w:rsidR="00025E92" w:rsidRPr="00407B29">
        <w:rPr>
          <w:rFonts w:eastAsia="Calibri" w:cs="Calibri"/>
          <w:lang w:val="lv-LV"/>
        </w:rPr>
        <w:t xml:space="preserve"> </w:t>
      </w:r>
      <w:r w:rsidR="00223985">
        <w:rPr>
          <w:rFonts w:eastAsia="Calibri" w:cs="Calibri"/>
          <w:lang w:val="lv-LV"/>
        </w:rPr>
        <w:t xml:space="preserve">saimniecisko </w:t>
      </w:r>
      <w:r w:rsidR="00110C3D">
        <w:rPr>
          <w:rFonts w:eastAsia="Calibri" w:cs="Calibri"/>
          <w:lang w:val="lv-LV"/>
        </w:rPr>
        <w:t>aktivitāšu</w:t>
      </w:r>
      <w:r w:rsidR="00223985">
        <w:rPr>
          <w:rFonts w:eastAsia="Calibri" w:cs="Calibri"/>
          <w:lang w:val="lv-LV"/>
        </w:rPr>
        <w:t xml:space="preserve">, kā arī </w:t>
      </w:r>
      <w:r w:rsidRPr="00407B29">
        <w:rPr>
          <w:rFonts w:eastAsia="Calibri" w:cs="Calibri"/>
          <w:lang w:val="lv-LV"/>
        </w:rPr>
        <w:t>urbāno teritoriju attīstībai, kas ir viens no aktuālajiem pasaules un, tostarp, Eiropas izaicinājumiem. Pilsētu un kopienu funkcionēšanas pamatā ir mājokļu, mobilitātes un enerģijas sistēmu telpiska integrācija. IKT un digitālās tehnoloģijas ir līdzeklis, ar kura palīdzību pilsētu funkcionalitāti padarīt efektīvāku, vieglāk pieejamu un lietojamu, vienlaikus pārejot uz oglekļa mazietilpīgu ekonomiku un pielāgojoties klimata pārmaiņām.</w:t>
      </w:r>
    </w:p>
    <w:p w14:paraId="420A52AA" w14:textId="3F4D7E14" w:rsidR="008102F6" w:rsidRPr="00407B29" w:rsidRDefault="009805D0" w:rsidP="00B427BA">
      <w:pPr>
        <w:jc w:val="both"/>
        <w:rPr>
          <w:rFonts w:eastAsia="Calibri" w:cs="Calibri"/>
          <w:lang w:val="lv-LV"/>
        </w:rPr>
      </w:pPr>
      <w:r w:rsidRPr="00407B29">
        <w:rPr>
          <w:rFonts w:eastAsia="Calibri" w:cs="Calibri"/>
          <w:lang w:val="lv-LV"/>
        </w:rPr>
        <w:t xml:space="preserve">Šajā kontekstā stratēģiskās ekosistēmas "Viedā pilsēta" pilotprojekta turpmākā attīstība būtu fokusējama divās jomās: </w:t>
      </w:r>
      <w:r w:rsidRPr="00407B29">
        <w:rPr>
          <w:rFonts w:eastAsia="Calibri" w:cs="Calibri"/>
          <w:b/>
          <w:lang w:val="lv-LV"/>
        </w:rPr>
        <w:t>1) viedās enerģijas sistēmas</w:t>
      </w:r>
      <w:r w:rsidRPr="00407B29">
        <w:rPr>
          <w:rFonts w:eastAsia="Calibri" w:cs="Calibri"/>
          <w:lang w:val="lv-LV"/>
        </w:rPr>
        <w:t xml:space="preserve"> - viedie tīkli, risinājumi efektīvai</w:t>
      </w:r>
      <w:r w:rsidR="00B427BA" w:rsidRPr="00407B29">
        <w:rPr>
          <w:rFonts w:eastAsia="Calibri" w:cs="Calibri"/>
          <w:lang w:val="lv-LV"/>
        </w:rPr>
        <w:t xml:space="preserve"> </w:t>
      </w:r>
      <w:r w:rsidRPr="00407B29">
        <w:rPr>
          <w:rFonts w:eastAsia="Calibri" w:cs="Calibri"/>
          <w:lang w:val="lv-LV"/>
        </w:rPr>
        <w:t xml:space="preserve">energoapgādei (elektrība, siltum/aukstumapgāde) un enerģijas pašražošanai, alternatīvās enerģijas ieguves avotu izpēte un tehnoloģisko risinājumu attīstīšana, materiāltehniskie un digitālie risinājumi ēku energoefektivitātes uzlabošanai un monitoringam; </w:t>
      </w:r>
      <w:r w:rsidRPr="00407B29">
        <w:rPr>
          <w:rFonts w:eastAsia="Calibri" w:cs="Calibri"/>
          <w:b/>
          <w:lang w:val="lv-LV"/>
        </w:rPr>
        <w:t>2) viedā mobilitāte</w:t>
      </w:r>
      <w:r w:rsidRPr="00407B29">
        <w:rPr>
          <w:rFonts w:eastAsia="Calibri" w:cs="Calibri"/>
          <w:lang w:val="lv-LV"/>
        </w:rPr>
        <w:t xml:space="preserve"> - automatizētais transports, elektromobilitāte un alternatīvās degvielas (jo īpaši biodegvielas, ūdeņradis), inteliģentās transporta sistēmas; inovatīvi mobilitātes pakalpojumi, IT aplikācijas to nodrošināšanai, utml.</w:t>
      </w:r>
    </w:p>
    <w:p w14:paraId="211220D2" w14:textId="77777777" w:rsidR="008102F6" w:rsidRPr="00407B29" w:rsidRDefault="009805D0" w:rsidP="00B427BA">
      <w:pPr>
        <w:jc w:val="both"/>
        <w:rPr>
          <w:rFonts w:eastAsia="Calibri" w:cs="Calibri"/>
          <w:lang w:val="lv-LV"/>
        </w:rPr>
      </w:pPr>
      <w:r w:rsidRPr="00407B29">
        <w:rPr>
          <w:rFonts w:eastAsia="Calibri" w:cs="Calibri"/>
          <w:lang w:val="lv-LV"/>
        </w:rPr>
        <w:t>Viedo pilsētu tehnoloģiju un inovācijas attīstīšanas ietvaros papildus veicami arī enerģijas, mobilitātes sistēmu un to digitalizācijas sociālekonomisko aspektu pētījumi.</w:t>
      </w:r>
    </w:p>
    <w:p w14:paraId="44E2884D" w14:textId="6392A5DA" w:rsidR="008102F6" w:rsidRPr="00407B29" w:rsidRDefault="009805D0" w:rsidP="00B427BA">
      <w:pPr>
        <w:jc w:val="both"/>
        <w:rPr>
          <w:rFonts w:eastAsia="Calibri" w:cs="Calibri"/>
          <w:lang w:val="lv-LV"/>
        </w:rPr>
      </w:pPr>
      <w:r w:rsidRPr="00407B29">
        <w:rPr>
          <w:rFonts w:eastAsia="Calibri" w:cs="Calibri"/>
          <w:lang w:val="lv-LV"/>
        </w:rPr>
        <w:t>Latvijā attīstītas un ar augstu izaugsmes potenciālu ir pētniecība un inovācija šādās jomās:</w:t>
      </w:r>
    </w:p>
    <w:p w14:paraId="4193D04F" w14:textId="490C1AB4" w:rsidR="008102F6" w:rsidRPr="00407B29" w:rsidRDefault="009805D0" w:rsidP="00B427BA">
      <w:pPr>
        <w:jc w:val="both"/>
        <w:rPr>
          <w:rFonts w:eastAsia="Calibri" w:cs="Calibri"/>
          <w:b/>
          <w:lang w:val="lv-LV"/>
        </w:rPr>
      </w:pPr>
      <w:r w:rsidRPr="00407B29">
        <w:rPr>
          <w:rFonts w:eastAsia="Calibri" w:cs="Calibri"/>
          <w:b/>
          <w:lang w:val="lv-LV"/>
        </w:rPr>
        <w:t>Viedās enerģijas sistēmas</w:t>
      </w:r>
      <w:r w:rsidR="006E4539" w:rsidRPr="00407B29">
        <w:rPr>
          <w:rFonts w:eastAsia="Calibri" w:cs="Calibri"/>
          <w:b/>
          <w:lang w:val="lv-LV"/>
        </w:rPr>
        <w:t>:</w:t>
      </w:r>
    </w:p>
    <w:p w14:paraId="5EAB3479" w14:textId="77777777" w:rsidR="008102F6" w:rsidRPr="00407B29" w:rsidRDefault="009805D0" w:rsidP="003B52ED">
      <w:pPr>
        <w:spacing w:after="0"/>
        <w:jc w:val="both"/>
        <w:rPr>
          <w:rFonts w:eastAsia="Calibri" w:cs="Calibri"/>
          <w:i/>
          <w:lang w:val="lv-LV"/>
        </w:rPr>
      </w:pPr>
      <w:r w:rsidRPr="00407B29">
        <w:rPr>
          <w:rFonts w:eastAsia="Calibri" w:cs="Calibri"/>
          <w:i/>
          <w:lang w:val="lv-LV"/>
        </w:rPr>
        <w:t>Atjaunojamās elektroenerģijas un siltumenerģijas ražošana:</w:t>
      </w:r>
    </w:p>
    <w:p w14:paraId="6908F4A0" w14:textId="121217BF"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materiālu un inženiertehnoloģiju pētījumi atjaunojamās enerģijas (jo īpaši, saules, ūdeņraža e</w:t>
      </w:r>
      <w:r w:rsidR="008F1BAC">
        <w:rPr>
          <w:rFonts w:eastAsia="Calibri" w:cs="Calibri"/>
          <w:lang w:val="lv-LV"/>
        </w:rPr>
        <w:t>nerģijas) ieguvei un uzkrāšanai</w:t>
      </w:r>
      <w:r w:rsidR="003B52ED">
        <w:rPr>
          <w:rFonts w:eastAsia="Calibri" w:cs="Calibri"/>
          <w:lang w:val="lv-LV"/>
        </w:rPr>
        <w:t>;</w:t>
      </w:r>
    </w:p>
    <w:p w14:paraId="179D82D5" w14:textId="1115F2D9" w:rsidR="008102F6" w:rsidRPr="00407B29" w:rsidRDefault="006E4539" w:rsidP="008F1BAC">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bioenerģijas (biomasas, biogāzes) ieguves avotu un tehnoloģiju un to pilnveides iespēju izpēte, (piemēram, ražošanas atkritumu izmantošanas efektivitātes izpēte, biomasas sadedzināšanas</w:t>
      </w:r>
      <w:r w:rsidR="008F1BAC">
        <w:rPr>
          <w:rFonts w:eastAsia="Calibri" w:cs="Calibri"/>
          <w:lang w:val="lv-LV"/>
        </w:rPr>
        <w:t xml:space="preserve"> iekārtu izstrāde un pilnveide)</w:t>
      </w:r>
      <w:r w:rsidR="003B52ED">
        <w:rPr>
          <w:rFonts w:eastAsia="Calibri" w:cs="Calibri"/>
          <w:lang w:val="lv-LV"/>
        </w:rPr>
        <w:t>;</w:t>
      </w:r>
    </w:p>
    <w:p w14:paraId="10B0DDA7" w14:textId="4A6D989F" w:rsidR="008102F6" w:rsidRPr="00407B29" w:rsidRDefault="006E4539" w:rsidP="008F1BAC">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viļņu enerģ</w:t>
      </w:r>
      <w:r w:rsidR="00BC05D4">
        <w:rPr>
          <w:rFonts w:eastAsia="Calibri" w:cs="Calibri"/>
          <w:lang w:val="lv-LV"/>
        </w:rPr>
        <w:t>ijas ieguves tehnoloģiju izpēte</w:t>
      </w:r>
      <w:r w:rsidR="008F1BAC">
        <w:rPr>
          <w:rFonts w:eastAsia="Calibri" w:cs="Calibri"/>
          <w:lang w:val="lv-LV"/>
        </w:rPr>
        <w:t>.</w:t>
      </w:r>
    </w:p>
    <w:p w14:paraId="24C7F8D4" w14:textId="77777777" w:rsidR="008102F6" w:rsidRPr="00407B29" w:rsidRDefault="009805D0" w:rsidP="003B52ED">
      <w:pPr>
        <w:spacing w:after="0"/>
        <w:jc w:val="both"/>
        <w:rPr>
          <w:rFonts w:eastAsia="Calibri" w:cs="Calibri"/>
          <w:i/>
          <w:lang w:val="lv-LV"/>
        </w:rPr>
      </w:pPr>
      <w:r w:rsidRPr="00407B29">
        <w:rPr>
          <w:rFonts w:eastAsia="Calibri" w:cs="Calibri"/>
          <w:i/>
          <w:lang w:val="lv-LV"/>
        </w:rPr>
        <w:lastRenderedPageBreak/>
        <w:t>Viedie tīkli, enerģijas uzkrāšana un atguve un atjaunojamās enerģijas integrēšana energosistēmā</w:t>
      </w:r>
    </w:p>
    <w:p w14:paraId="26A19CEE" w14:textId="448B8EAF"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energosistēmu (elektrības un silt</w:t>
      </w:r>
      <w:r w:rsidR="00BC05D4">
        <w:rPr>
          <w:rFonts w:eastAsia="Calibri" w:cs="Calibri"/>
          <w:lang w:val="lv-LV"/>
        </w:rPr>
        <w:t>uma) pārvaldības automatizācija</w:t>
      </w:r>
      <w:r w:rsidR="003B52ED">
        <w:rPr>
          <w:rFonts w:eastAsia="Calibri" w:cs="Calibri"/>
          <w:lang w:val="lv-LV"/>
        </w:rPr>
        <w:t>;</w:t>
      </w:r>
    </w:p>
    <w:p w14:paraId="210E2DFB" w14:textId="38EDAD16"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enerģijas pārveidošanas un uzkrāšanas tehnoloģijas, t.sk. baterijas, industriālās ražošanas automatizācijai, enerģijas paš</w:t>
      </w:r>
      <w:r w:rsidR="00BC05D4">
        <w:rPr>
          <w:rFonts w:eastAsia="Calibri" w:cs="Calibri"/>
          <w:lang w:val="lv-LV"/>
        </w:rPr>
        <w:t>ražošanai un elektromobilitātei</w:t>
      </w:r>
      <w:r w:rsidR="003B52ED">
        <w:rPr>
          <w:rFonts w:eastAsia="Calibri" w:cs="Calibri"/>
          <w:lang w:val="lv-LV"/>
        </w:rPr>
        <w:t>.</w:t>
      </w:r>
    </w:p>
    <w:p w14:paraId="3806AFA8" w14:textId="77777777" w:rsidR="008102F6" w:rsidRPr="00407B29" w:rsidRDefault="009805D0" w:rsidP="00BC05D4">
      <w:pPr>
        <w:spacing w:after="0"/>
        <w:jc w:val="both"/>
        <w:rPr>
          <w:rFonts w:eastAsia="Calibri" w:cs="Calibri"/>
          <w:lang w:val="lv-LV"/>
        </w:rPr>
      </w:pPr>
      <w:r w:rsidRPr="00407B29">
        <w:rPr>
          <w:rFonts w:eastAsia="Calibri" w:cs="Calibri"/>
          <w:lang w:val="lv-LV"/>
        </w:rPr>
        <w:t xml:space="preserve"> </w:t>
      </w:r>
    </w:p>
    <w:p w14:paraId="738D7FB8" w14:textId="77777777" w:rsidR="008102F6" w:rsidRPr="00407B29" w:rsidRDefault="009805D0" w:rsidP="003B52ED">
      <w:pPr>
        <w:spacing w:after="0"/>
        <w:jc w:val="both"/>
        <w:rPr>
          <w:rFonts w:eastAsia="Calibri" w:cs="Calibri"/>
          <w:i/>
          <w:lang w:val="lv-LV"/>
        </w:rPr>
      </w:pPr>
      <w:r w:rsidRPr="00407B29">
        <w:rPr>
          <w:rFonts w:eastAsia="Calibri" w:cs="Calibri"/>
          <w:i/>
          <w:lang w:val="lv-LV"/>
        </w:rPr>
        <w:t>Ēku energoefektivitāte</w:t>
      </w:r>
    </w:p>
    <w:p w14:paraId="16699ED2" w14:textId="461C3E37"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materiāli un tehnoloģijas energoefektivitātes uzlabošanai, siltuma atguvei ēkās – logu siltināšanas hermētiķi, </w:t>
      </w:r>
      <w:r w:rsidR="00BC05D4">
        <w:rPr>
          <w:rFonts w:eastAsia="Calibri" w:cs="Calibri"/>
          <w:lang w:val="lv-LV"/>
        </w:rPr>
        <w:t>biobāzēti</w:t>
      </w:r>
      <w:r w:rsidR="00B3574F">
        <w:rPr>
          <w:rFonts w:eastAsia="Calibri" w:cs="Calibri"/>
          <w:lang w:val="lv-LV"/>
        </w:rPr>
        <w:t xml:space="preserve"> </w:t>
      </w:r>
      <w:r w:rsidR="00BC05D4">
        <w:rPr>
          <w:rFonts w:eastAsia="Calibri" w:cs="Calibri"/>
          <w:lang w:val="lv-LV"/>
        </w:rPr>
        <w:t>siltumizolācijas materiāli</w:t>
      </w:r>
      <w:r w:rsidR="003B52ED">
        <w:rPr>
          <w:rFonts w:eastAsia="Calibri" w:cs="Calibri"/>
          <w:lang w:val="lv-LV"/>
        </w:rPr>
        <w:t>;</w:t>
      </w:r>
    </w:p>
    <w:p w14:paraId="6CFEA432" w14:textId="11856910"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energosist</w:t>
      </w:r>
      <w:r w:rsidR="00BC05D4">
        <w:rPr>
          <w:rFonts w:eastAsia="Calibri" w:cs="Calibri"/>
          <w:lang w:val="lv-LV"/>
        </w:rPr>
        <w:t>ēmu pārvaldības automatizācija</w:t>
      </w:r>
      <w:r w:rsidR="003B52ED">
        <w:rPr>
          <w:rFonts w:eastAsia="Calibri" w:cs="Calibri"/>
          <w:lang w:val="lv-LV"/>
        </w:rPr>
        <w:t>.</w:t>
      </w:r>
    </w:p>
    <w:p w14:paraId="7FEDFE0F" w14:textId="77777777" w:rsidR="008102F6" w:rsidRPr="00407B29" w:rsidRDefault="009805D0" w:rsidP="00BC05D4">
      <w:pPr>
        <w:spacing w:after="0"/>
        <w:ind w:left="760"/>
        <w:jc w:val="both"/>
        <w:rPr>
          <w:rFonts w:eastAsia="Calibri" w:cs="Calibri"/>
          <w:lang w:val="lv-LV"/>
        </w:rPr>
      </w:pPr>
      <w:r w:rsidRPr="00407B29">
        <w:rPr>
          <w:rFonts w:eastAsia="Calibri" w:cs="Calibri"/>
          <w:lang w:val="lv-LV"/>
        </w:rPr>
        <w:t xml:space="preserve"> </w:t>
      </w:r>
    </w:p>
    <w:p w14:paraId="683874DE" w14:textId="77777777" w:rsidR="008102F6" w:rsidRPr="00407B29" w:rsidRDefault="009805D0" w:rsidP="00B427BA">
      <w:pPr>
        <w:jc w:val="both"/>
        <w:rPr>
          <w:rFonts w:eastAsia="Calibri" w:cs="Calibri"/>
          <w:b/>
          <w:lang w:val="lv-LV"/>
        </w:rPr>
      </w:pPr>
      <w:r w:rsidRPr="00407B29">
        <w:rPr>
          <w:rFonts w:eastAsia="Calibri" w:cs="Calibri"/>
          <w:b/>
          <w:lang w:val="lv-LV"/>
        </w:rPr>
        <w:t>Viedā mobilitāte:</w:t>
      </w:r>
    </w:p>
    <w:p w14:paraId="58E84662" w14:textId="5B25B49B"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alternatīvās degvielas un bio</w:t>
      </w:r>
      <w:r w:rsidR="00BC05D4">
        <w:rPr>
          <w:rFonts w:eastAsia="Calibri" w:cs="Calibri"/>
          <w:lang w:val="lv-LV"/>
        </w:rPr>
        <w:t>degvielas – ūdeņradis, biogāze</w:t>
      </w:r>
      <w:r w:rsidR="003B52ED">
        <w:rPr>
          <w:rFonts w:eastAsia="Calibri" w:cs="Calibri"/>
          <w:lang w:val="lv-LV"/>
        </w:rPr>
        <w:t>;</w:t>
      </w:r>
    </w:p>
    <w:p w14:paraId="61E1005B" w14:textId="508E7D51"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elektropiedziņas un enerģijas atguves tehnoloģijas </w:t>
      </w:r>
      <w:r w:rsidR="003B52ED">
        <w:rPr>
          <w:rFonts w:eastAsia="Calibri" w:cs="Calibri"/>
          <w:lang w:val="lv-LV"/>
        </w:rPr>
        <w:t>;</w:t>
      </w:r>
    </w:p>
    <w:p w14:paraId="0FD78C56" w14:textId="056A728F"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automatizētais transports un in</w:t>
      </w:r>
      <w:r w:rsidR="00BC05D4">
        <w:rPr>
          <w:rFonts w:eastAsia="Calibri" w:cs="Calibri"/>
          <w:lang w:val="lv-LV"/>
        </w:rPr>
        <w:t>teliģentās transporta sistēmas</w:t>
      </w:r>
      <w:r w:rsidR="003B52ED">
        <w:rPr>
          <w:rFonts w:eastAsia="Calibri" w:cs="Calibri"/>
          <w:lang w:val="lv-LV"/>
        </w:rPr>
        <w:t>;</w:t>
      </w:r>
    </w:p>
    <w:p w14:paraId="5B2F7A96" w14:textId="5FB97B2A"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tehnoloģijas elektromobiļu</w:t>
      </w:r>
      <w:r w:rsidR="00BC05D4">
        <w:rPr>
          <w:rFonts w:eastAsia="Calibri" w:cs="Calibri"/>
          <w:lang w:val="lv-LV"/>
        </w:rPr>
        <w:t xml:space="preserve"> (bezvadu) uzlādes attīstīšanai</w:t>
      </w:r>
      <w:r w:rsidR="003B52ED">
        <w:rPr>
          <w:rFonts w:eastAsia="Calibri" w:cs="Calibri"/>
          <w:lang w:val="lv-LV"/>
        </w:rPr>
        <w:t>.</w:t>
      </w:r>
    </w:p>
    <w:p w14:paraId="477EA0F0" w14:textId="0BBB733A" w:rsidR="008102F6" w:rsidRPr="00407B29" w:rsidRDefault="008102F6" w:rsidP="00B427BA">
      <w:pPr>
        <w:jc w:val="both"/>
        <w:rPr>
          <w:rFonts w:eastAsia="Calibri" w:cs="Calibri"/>
          <w:lang w:val="lv-LV"/>
        </w:rPr>
      </w:pPr>
    </w:p>
    <w:p w14:paraId="5FF0E5DC" w14:textId="7A888880" w:rsidR="008102F6" w:rsidRPr="00407B29" w:rsidRDefault="009805D0" w:rsidP="00B427BA">
      <w:pPr>
        <w:pBdr>
          <w:left w:val="single" w:sz="24" w:space="4" w:color="2F5496" w:themeColor="accent1" w:themeShade="BF"/>
        </w:pBdr>
        <w:jc w:val="both"/>
        <w:rPr>
          <w:rFonts w:eastAsia="Calibri" w:cs="Calibri"/>
          <w:b/>
          <w:lang w:val="lv-LV"/>
        </w:rPr>
      </w:pPr>
      <w:r w:rsidRPr="00407B29">
        <w:rPr>
          <w:rFonts w:eastAsia="Calibri" w:cs="Calibri"/>
          <w:b/>
          <w:lang w:val="lv-LV"/>
        </w:rPr>
        <w:t>Aktuālie risināmie izaicinājumi P&amp;I kapacitātes palielināšanai</w:t>
      </w:r>
    </w:p>
    <w:p w14:paraId="543154A9" w14:textId="2F61F762" w:rsidR="008102F6" w:rsidRPr="00407B29" w:rsidRDefault="009805D0" w:rsidP="00B427BA">
      <w:pPr>
        <w:ind w:left="284" w:hanging="284"/>
        <w:jc w:val="both"/>
        <w:rPr>
          <w:rFonts w:eastAsia="Calibri" w:cs="Calibri"/>
          <w:highlight w:val="yellow"/>
          <w:lang w:val="lv-LV"/>
        </w:rPr>
      </w:pPr>
      <w:r w:rsidRPr="00407B29">
        <w:rPr>
          <w:rFonts w:eastAsia="Calibri" w:cs="Calibri"/>
          <w:lang w:val="lv-LV"/>
        </w:rPr>
        <w:t>1)</w:t>
      </w:r>
      <w:r w:rsidR="002F546E" w:rsidRPr="00407B29">
        <w:rPr>
          <w:rFonts w:eastAsia="Calibri" w:cs="Calibri"/>
          <w:lang w:val="lv-LV"/>
        </w:rPr>
        <w:tab/>
      </w:r>
      <w:r w:rsidRPr="00407B29">
        <w:rPr>
          <w:rFonts w:eastAsia="Calibri" w:cs="Calibri"/>
          <w:b/>
          <w:lang w:val="lv-LV"/>
        </w:rPr>
        <w:t>P&amp;A cilvēkkapitāla ataudze un augsti kvalificētu speciālistu sagatavošana</w:t>
      </w:r>
      <w:r w:rsidRPr="00407B29">
        <w:rPr>
          <w:rFonts w:eastAsia="Calibri" w:cs="Calibri"/>
          <w:lang w:val="lv-LV"/>
        </w:rPr>
        <w:t xml:space="preserve"> – katru gadu ar „Viedās enerģētikas” jomu saistītajās studiju programmās studē vidēji 4,5% no kopējā Latvijas studentu skaita, turklāt vērojama tendence, ka no visiem imatrikulētajiem bakalaura un maģistra studiju programmu studentiem, tikai aptuveni 50% studijas pabeidz. Arī doktorantūras studentu vidū situācija ir līdzīga</w:t>
      </w:r>
      <w:r w:rsidR="00384005" w:rsidRPr="00407B29">
        <w:rPr>
          <w:rFonts w:eastAsia="Calibri" w:cs="Calibri"/>
          <w:lang w:val="lv-LV"/>
        </w:rPr>
        <w:t>.</w:t>
      </w:r>
    </w:p>
    <w:p w14:paraId="16A94B6E" w14:textId="19A632D5" w:rsidR="008102F6" w:rsidRDefault="009805D0" w:rsidP="00B427BA">
      <w:pPr>
        <w:ind w:left="284" w:hanging="284"/>
        <w:jc w:val="both"/>
        <w:rPr>
          <w:rFonts w:eastAsia="Calibri" w:cs="Calibri"/>
          <w:lang w:val="lv-LV"/>
        </w:rPr>
      </w:pPr>
      <w:r w:rsidRPr="00407B29">
        <w:rPr>
          <w:rFonts w:eastAsia="Calibri" w:cs="Calibri"/>
          <w:lang w:val="lv-LV"/>
        </w:rPr>
        <w:t>2)</w:t>
      </w:r>
      <w:r w:rsidR="002F546E" w:rsidRPr="00407B29">
        <w:rPr>
          <w:rFonts w:eastAsia="Calibri" w:cs="Calibri"/>
          <w:lang w:val="lv-LV"/>
        </w:rPr>
        <w:tab/>
      </w:r>
      <w:r w:rsidRPr="00407B29">
        <w:rPr>
          <w:rFonts w:eastAsia="Calibri" w:cs="Calibri"/>
          <w:b/>
          <w:lang w:val="lv-LV"/>
        </w:rPr>
        <w:t xml:space="preserve">Zinātniskās izcilības paaugstināšana un pētniecības internacionalizācija </w:t>
      </w:r>
      <w:r w:rsidRPr="00407B29">
        <w:rPr>
          <w:rFonts w:eastAsia="Calibri" w:cs="Calibri"/>
          <w:lang w:val="lv-LV"/>
        </w:rPr>
        <w:t xml:space="preserve">– „Viedās enerģētikas” joma Latvijā ir ar izteikti lietišķu ievirzi, vērsta uz industrijai aktuālu problēmjautājumu risināšanu, taču zinātniskā izcilība un starptautiskā redzamība un sadarbība, vērtējot pēc zinātnisko publikāciju rādītājiem, salīdzinājumā starp </w:t>
      </w:r>
      <w:r w:rsidRPr="00407B29">
        <w:rPr>
          <w:rFonts w:eastAsia="Calibri" w:cs="Calibri"/>
          <w:lang w:val="lv-LV"/>
        </w:rPr>
        <w:t xml:space="preserve">Baltijas valstīm un ar ES-28 valstu vidējiem rādītājiem caurmērā joprojām </w:t>
      </w:r>
      <w:r w:rsidR="00407B29">
        <w:rPr>
          <w:rFonts w:eastAsia="Calibri" w:cs="Calibri"/>
          <w:lang w:val="lv-LV"/>
        </w:rPr>
        <w:t>ir būtiski uzlabojama.</w:t>
      </w:r>
    </w:p>
    <w:p w14:paraId="17F8D931" w14:textId="77777777" w:rsidR="000F6C12" w:rsidRPr="00407B29" w:rsidRDefault="000F6C12" w:rsidP="00B427BA">
      <w:pPr>
        <w:ind w:left="284" w:hanging="284"/>
        <w:jc w:val="both"/>
        <w:rPr>
          <w:rFonts w:eastAsia="Calibri" w:cs="Calibri"/>
          <w:highlight w:val="yellow"/>
          <w:lang w:val="lv-LV"/>
        </w:rPr>
      </w:pPr>
    </w:p>
    <w:p w14:paraId="381C6FC0" w14:textId="6011D782" w:rsidR="006E4539" w:rsidRPr="00407B29" w:rsidRDefault="006E4539" w:rsidP="00407B29">
      <w:pPr>
        <w:jc w:val="center"/>
        <w:rPr>
          <w:rFonts w:ascii="Segoe UI Semilight" w:hAnsi="Segoe UI Semilight"/>
          <w:i/>
          <w:sz w:val="16"/>
          <w:lang w:val="lv-LV"/>
        </w:rPr>
      </w:pPr>
      <w:r w:rsidRPr="00407B29">
        <w:rPr>
          <w:rFonts w:ascii="Segoe UI Semilight" w:eastAsia="Calibri" w:hAnsi="Segoe UI Semilight" w:cs="Segoe UI Semilight"/>
          <w:b/>
          <w:bCs/>
          <w:szCs w:val="20"/>
          <w:lang w:val="lv-LV"/>
        </w:rPr>
        <w:t>“</w:t>
      </w:r>
      <w:r w:rsidRPr="00407B29">
        <w:rPr>
          <w:rFonts w:ascii="Segoe UI Semilight" w:eastAsia="Calibri" w:hAnsi="Segoe UI Semilight" w:cs="Segoe UI Semilight"/>
          <w:b/>
          <w:bCs/>
          <w:iCs/>
          <w:lang w:val="lv-LV"/>
        </w:rPr>
        <w:t>Viedā enerģētika</w:t>
      </w:r>
      <w:r w:rsidRPr="00407B29">
        <w:rPr>
          <w:rFonts w:ascii="Segoe UI Semilight" w:eastAsia="Calibri" w:hAnsi="Segoe UI Semilight" w:cs="Segoe UI Semilight"/>
          <w:b/>
          <w:bCs/>
          <w:szCs w:val="20"/>
          <w:lang w:val="lv-LV"/>
        </w:rPr>
        <w:t>” jomas zinātnisko publikāciju</w:t>
      </w:r>
      <w:r w:rsidR="002F546E" w:rsidRPr="00407B29">
        <w:rPr>
          <w:rFonts w:ascii="Segoe UI Semilight" w:eastAsia="Calibri" w:hAnsi="Segoe UI Semilight" w:cs="Segoe UI Semilight"/>
          <w:b/>
          <w:bCs/>
          <w:szCs w:val="20"/>
          <w:lang w:val="lv-LV"/>
        </w:rPr>
        <w:t xml:space="preserve"> rādītāji starptautiskā salīdzinājumā</w:t>
      </w:r>
      <w:r w:rsidR="002F546E" w:rsidRPr="00407B29">
        <w:rPr>
          <w:rFonts w:ascii="Segoe UI Semilight" w:eastAsia="Calibri" w:hAnsi="Segoe UI Semilight" w:cs="Segoe UI Semilight"/>
          <w:szCs w:val="20"/>
          <w:lang w:val="lv-LV"/>
        </w:rPr>
        <w:t xml:space="preserve"> </w:t>
      </w:r>
      <w:r w:rsidRPr="00407B29">
        <w:rPr>
          <w:rFonts w:ascii="Segoe UI Semilight" w:eastAsia="Calibri" w:hAnsi="Segoe UI Semilight" w:cs="Segoe UI Semilight"/>
          <w:szCs w:val="20"/>
          <w:lang w:val="lv-LV"/>
        </w:rPr>
        <w:br/>
      </w:r>
      <w:r w:rsidRPr="00407B29">
        <w:rPr>
          <w:rFonts w:ascii="Segoe UI Semilight" w:hAnsi="Segoe UI Semilight" w:cs="Segoe UI Semilight"/>
          <w:i/>
          <w:iCs/>
          <w:sz w:val="16"/>
          <w:szCs w:val="18"/>
          <w:lang w:val="lv-LV" w:eastAsia="en-US"/>
        </w:rPr>
        <w:t>2014.-2018.gads</w:t>
      </w:r>
    </w:p>
    <w:p w14:paraId="27857AA2" w14:textId="62E97D99" w:rsidR="002755B5" w:rsidRDefault="002755B5" w:rsidP="00B427BA">
      <w:pPr>
        <w:jc w:val="both"/>
        <w:rPr>
          <w:rFonts w:ascii="Segoe UI Semilight" w:eastAsia="Calibri" w:hAnsi="Segoe UI Semilight" w:cs="Segoe UI Semilight"/>
          <w:szCs w:val="20"/>
          <w:lang w:val="lv-LV"/>
        </w:rPr>
      </w:pPr>
      <w:r w:rsidRPr="00407B29">
        <w:rPr>
          <w:rFonts w:ascii="Segoe UI Semilight" w:hAnsi="Segoe UI Semilight" w:cs="Segoe UI Semilight"/>
          <w:noProof/>
          <w:lang w:val="lv-LV"/>
        </w:rPr>
        <w:drawing>
          <wp:inline distT="0" distB="0" distL="0" distR="0" wp14:anchorId="1B5ADB04" wp14:editId="015E9C0C">
            <wp:extent cx="2951480" cy="3600000"/>
            <wp:effectExtent l="0" t="0" r="0" b="0"/>
            <wp:docPr id="2068" name="Chart 20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2845463" w14:textId="77777777" w:rsidR="000F6C12" w:rsidRPr="00407B29" w:rsidRDefault="000F6C12" w:rsidP="00B427BA">
      <w:pPr>
        <w:jc w:val="both"/>
        <w:rPr>
          <w:rFonts w:ascii="Segoe UI Semilight" w:eastAsia="Calibri" w:hAnsi="Segoe UI Semilight" w:cs="Segoe UI Semilight"/>
          <w:szCs w:val="20"/>
          <w:lang w:val="lv-LV"/>
        </w:rPr>
      </w:pPr>
    </w:p>
    <w:p w14:paraId="064D8207" w14:textId="5D088675" w:rsidR="008102F6" w:rsidRPr="00407B29" w:rsidRDefault="003B52A7" w:rsidP="00B427BA">
      <w:pPr>
        <w:tabs>
          <w:tab w:val="clear" w:pos="850"/>
          <w:tab w:val="clear" w:pos="1191"/>
          <w:tab w:val="clear" w:pos="1531"/>
        </w:tabs>
        <w:spacing w:after="160"/>
        <w:ind w:left="284" w:hanging="284"/>
        <w:jc w:val="both"/>
        <w:rPr>
          <w:rFonts w:eastAsia="Calibri" w:cs="Calibri"/>
          <w:lang w:val="lv-LV"/>
        </w:rPr>
      </w:pPr>
      <w:sdt>
        <w:sdtPr>
          <w:rPr>
            <w:lang w:val="lv-LV"/>
          </w:rPr>
          <w:tag w:val="goog_rdk_18"/>
          <w:id w:val="-1946763361"/>
        </w:sdtPr>
        <w:sdtEndPr/>
        <w:sdtContent/>
      </w:sdt>
      <w:r w:rsidR="009805D0" w:rsidRPr="00407B29">
        <w:rPr>
          <w:rFonts w:eastAsia="Calibri"/>
          <w:lang w:val="lv-LV"/>
        </w:rPr>
        <w:t>3)</w:t>
      </w:r>
      <w:r w:rsidR="002F546E" w:rsidRPr="00407B29">
        <w:rPr>
          <w:rFonts w:eastAsia="Calibri"/>
          <w:b/>
          <w:lang w:val="lv-LV"/>
        </w:rPr>
        <w:tab/>
      </w:r>
      <w:r w:rsidR="009805D0" w:rsidRPr="00407B29">
        <w:rPr>
          <w:rFonts w:eastAsia="Calibri"/>
          <w:b/>
          <w:lang w:val="lv-LV"/>
        </w:rPr>
        <w:t xml:space="preserve">Pētniecības pilotprojektu un demonstrāciju projektu īstenošana, </w:t>
      </w:r>
      <w:r w:rsidR="009805D0" w:rsidRPr="00407B29">
        <w:rPr>
          <w:rFonts w:eastAsia="Calibri"/>
          <w:lang w:val="lv-LV"/>
        </w:rPr>
        <w:t xml:space="preserve">paredzot finanšu instrumentus un attīstot koordinētāku un mērķfokusētāku sadarbību starp pētniecības organizācijām, uzņēmumiem un pašvaldībām. </w:t>
      </w:r>
      <w:r w:rsidR="009805D0" w:rsidRPr="00407B29">
        <w:rPr>
          <w:rFonts w:eastAsia="Calibri" w:cs="Calibri"/>
          <w:lang w:val="lv-LV"/>
        </w:rPr>
        <w:t>Šādas P&amp;I iniciatīvas praktiski demonstrē pētniecības kompetences, inovācijas potenciālu, sadarbības kultūru un atbalstošu institucionālo vidi, kas gan tiešā, gan netiešā veidā var paaugstināt Latvijas konkurētspēju gan starptautisku sadarbības partneru, gan investoru piesaistē.</w:t>
      </w:r>
    </w:p>
    <w:p w14:paraId="10FE3630" w14:textId="77777777" w:rsidR="00C472B4" w:rsidRPr="00407B29" w:rsidRDefault="00C472B4" w:rsidP="00B427BA">
      <w:pPr>
        <w:spacing w:after="160"/>
        <w:jc w:val="both"/>
        <w:rPr>
          <w:rFonts w:eastAsia="Calibri" w:cs="Calibri"/>
          <w:b/>
          <w:lang w:val="lv-LV"/>
        </w:rPr>
        <w:sectPr w:rsidR="00C472B4" w:rsidRPr="00407B29" w:rsidSect="00D315CF">
          <w:type w:val="continuous"/>
          <w:pgSz w:w="11907" w:h="16840" w:code="9"/>
          <w:pgMar w:top="1134" w:right="851" w:bottom="1134" w:left="1418" w:header="709" w:footer="709" w:gutter="0"/>
          <w:cols w:num="2" w:space="340"/>
        </w:sectPr>
      </w:pPr>
    </w:p>
    <w:p w14:paraId="3F2A4B0C" w14:textId="77777777" w:rsidR="006E4539" w:rsidRPr="00407B29" w:rsidRDefault="006E4539" w:rsidP="00B427BA">
      <w:pPr>
        <w:spacing w:after="0"/>
        <w:jc w:val="both"/>
        <w:rPr>
          <w:rFonts w:eastAsiaTheme="majorEastAsia" w:cstheme="majorBidi"/>
          <w:color w:val="2F5496" w:themeColor="accent1" w:themeShade="BF"/>
          <w:sz w:val="28"/>
          <w:szCs w:val="26"/>
          <w:lang w:val="lv-LV"/>
        </w:rPr>
      </w:pPr>
      <w:bookmarkStart w:id="37" w:name="_heading=h.mji551yfyju3" w:colFirst="0" w:colLast="0"/>
      <w:bookmarkEnd w:id="37"/>
      <w:r w:rsidRPr="00407B29">
        <w:rPr>
          <w:lang w:val="lv-LV"/>
        </w:rPr>
        <w:br w:type="page"/>
      </w:r>
    </w:p>
    <w:p w14:paraId="45167D32" w14:textId="77777777" w:rsidR="00B427BA" w:rsidRPr="00407B29" w:rsidRDefault="00B427BA" w:rsidP="00C472B4">
      <w:pPr>
        <w:pStyle w:val="Heading2"/>
        <w:spacing w:after="160"/>
        <w:rPr>
          <w:rFonts w:ascii="Calibri Light" w:hAnsi="Calibri Light"/>
          <w:lang w:val="lv-LV"/>
        </w:rPr>
        <w:sectPr w:rsidR="00B427BA" w:rsidRPr="00407B29" w:rsidSect="00D315CF">
          <w:type w:val="continuous"/>
          <w:pgSz w:w="11907" w:h="16840" w:code="9"/>
          <w:pgMar w:top="1134" w:right="851" w:bottom="1134" w:left="1418" w:header="709" w:footer="709" w:gutter="0"/>
          <w:cols w:num="2" w:space="720"/>
        </w:sectPr>
      </w:pPr>
    </w:p>
    <w:p w14:paraId="07557A4C" w14:textId="684E2185" w:rsidR="008102F6" w:rsidRPr="00407B29" w:rsidRDefault="00A00D09" w:rsidP="00C472B4">
      <w:pPr>
        <w:pStyle w:val="Heading2"/>
        <w:spacing w:after="160"/>
        <w:rPr>
          <w:rFonts w:ascii="Calibri Light" w:hAnsi="Calibri Light"/>
          <w:lang w:val="lv-LV"/>
        </w:rPr>
      </w:pPr>
      <w:r>
        <w:rPr>
          <w:rFonts w:ascii="Calibri Light" w:hAnsi="Calibri Light"/>
          <w:lang w:val="lv-LV"/>
        </w:rPr>
        <w:lastRenderedPageBreak/>
        <w:t>Informācijas un komunikācijas</w:t>
      </w:r>
      <w:r w:rsidR="009805D0" w:rsidRPr="00407B29">
        <w:rPr>
          <w:rFonts w:ascii="Calibri Light" w:hAnsi="Calibri Light"/>
          <w:lang w:val="lv-LV"/>
        </w:rPr>
        <w:t xml:space="preserve"> tehnoloģijas</w:t>
      </w:r>
    </w:p>
    <w:p w14:paraId="2474F51C" w14:textId="203382A4" w:rsidR="0026374D" w:rsidRPr="00407B29" w:rsidRDefault="00384005" w:rsidP="00A24092">
      <w:pPr>
        <w:ind w:hanging="567"/>
        <w:jc w:val="center"/>
        <w:rPr>
          <w:lang w:val="lv-LV"/>
        </w:rPr>
      </w:pPr>
      <w:r w:rsidRPr="00407B29">
        <w:rPr>
          <w:noProof/>
          <w:lang w:val="lv-LV"/>
        </w:rPr>
        <w:drawing>
          <wp:inline distT="0" distB="0" distL="0" distR="0" wp14:anchorId="6DCF17DD" wp14:editId="028D743E">
            <wp:extent cx="6480000" cy="8549028"/>
            <wp:effectExtent l="0" t="0" r="0" b="4445"/>
            <wp:docPr id="2907" name="Picture 2907" descr="S:\Vienlapas\RIS3\citi\bez fona\5-i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Vienlapas\RIS3\citi\bez fona\5-ikt.jpg"/>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t="6718"/>
                    <a:stretch/>
                  </pic:blipFill>
                  <pic:spPr bwMode="auto">
                    <a:xfrm>
                      <a:off x="0" y="0"/>
                      <a:ext cx="6480000" cy="8549028"/>
                    </a:xfrm>
                    <a:prstGeom prst="rect">
                      <a:avLst/>
                    </a:prstGeom>
                    <a:noFill/>
                    <a:ln>
                      <a:noFill/>
                    </a:ln>
                    <a:extLst>
                      <a:ext uri="{53640926-AAD7-44D8-BBD7-CCE9431645EC}">
                        <a14:shadowObscured xmlns:a14="http://schemas.microsoft.com/office/drawing/2010/main"/>
                      </a:ext>
                    </a:extLst>
                  </pic:spPr>
                </pic:pic>
              </a:graphicData>
            </a:graphic>
          </wp:inline>
        </w:drawing>
      </w:r>
    </w:p>
    <w:p w14:paraId="23D33F25" w14:textId="77777777" w:rsidR="002F546E" w:rsidRPr="00407B29" w:rsidRDefault="002F546E">
      <w:pPr>
        <w:spacing w:after="160" w:line="259" w:lineRule="auto"/>
        <w:rPr>
          <w:rFonts w:eastAsia="Calibri" w:cs="Calibri"/>
          <w:lang w:val="lv-LV"/>
        </w:rPr>
      </w:pPr>
    </w:p>
    <w:p w14:paraId="658B84F9" w14:textId="77777777" w:rsidR="002F546E" w:rsidRPr="00407B29" w:rsidRDefault="002F546E" w:rsidP="002F546E">
      <w:pPr>
        <w:spacing w:after="160"/>
        <w:rPr>
          <w:rFonts w:eastAsia="Calibri" w:cs="Calibri"/>
          <w:lang w:val="lv-LV"/>
        </w:rPr>
        <w:sectPr w:rsidR="002F546E" w:rsidRPr="00407B29" w:rsidSect="00D315CF">
          <w:type w:val="continuous"/>
          <w:pgSz w:w="11907" w:h="16840" w:code="9"/>
          <w:pgMar w:top="1134" w:right="851" w:bottom="1134" w:left="1418" w:header="709" w:footer="709" w:gutter="0"/>
          <w:cols w:space="720"/>
        </w:sectPr>
      </w:pPr>
    </w:p>
    <w:p w14:paraId="1C1A23D1" w14:textId="77777777" w:rsidR="00EF1721" w:rsidRPr="00407B29" w:rsidRDefault="00EF1721" w:rsidP="00EF1721">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0AAB2903" w14:textId="77777777" w:rsidR="0020490E" w:rsidRDefault="0020490E" w:rsidP="0020490E">
      <w:pPr>
        <w:spacing w:before="240"/>
        <w:jc w:val="both"/>
        <w:rPr>
          <w:lang w:val="lv-LV"/>
        </w:rPr>
      </w:pPr>
      <w:r w:rsidRPr="00407B29">
        <w:rPr>
          <w:lang w:val="lv-LV"/>
        </w:rPr>
        <w:t>Viedās specializācijas joma  “</w:t>
      </w:r>
      <w:r>
        <w:rPr>
          <w:lang w:val="lv-LV"/>
        </w:rPr>
        <w:t>Informācijas un komunikāciju tehnoloģijas” (turpmāk – IKT) ir joma ar tiešu horizontālu ieguldījumu arī uz pārējo RIS3 jomu attīstību un tās loma Latvijas tautsaimniecībā ir ar strauji pieaugošu pievienoto vērtību.</w:t>
      </w:r>
    </w:p>
    <w:p w14:paraId="635101F9" w14:textId="4626A37A" w:rsidR="0020490E" w:rsidRDefault="0020490E" w:rsidP="0020490E">
      <w:pPr>
        <w:jc w:val="both"/>
        <w:rPr>
          <w:lang w:val="lv-LV"/>
        </w:rPr>
      </w:pPr>
      <w:r>
        <w:rPr>
          <w:lang w:val="lv-LV"/>
        </w:rPr>
        <w:t>2014. – 2018.gada periodā kopējie P&amp;A ieguldījumi IKT jomāir 27.9 milj. eiro. P&amp;A projektu īstenošanā vienlīdz aktīvi iesaistās gan  publiskā sektora institūcijas, ganuzņēmumi. taču atsevišķu aktivitāšu līmenī ir novērojama izteikts viena sektora pārsvars P&amp;A projektu izpildē.</w:t>
      </w:r>
    </w:p>
    <w:p w14:paraId="35C59BE7" w14:textId="77777777" w:rsidR="0020490E" w:rsidRDefault="0020490E" w:rsidP="0020490E">
      <w:pPr>
        <w:jc w:val="both"/>
        <w:rPr>
          <w:lang w:val="lv-LV"/>
        </w:rPr>
      </w:pPr>
      <w:r w:rsidRPr="00356445">
        <w:rPr>
          <w:lang w:val="lv-LV"/>
        </w:rPr>
        <w:t>IKT jomā ir raksturīgs liels studējošo skaits parādot gan lielo interesi no studējošo puses, gan augsto šīs jomas speciālistu pieprasījumu darba tirgū.</w:t>
      </w:r>
    </w:p>
    <w:p w14:paraId="6C0AB821" w14:textId="77777777" w:rsidR="000F6C12" w:rsidRDefault="000F6C12" w:rsidP="00EF1721">
      <w:pPr>
        <w:jc w:val="both"/>
        <w:rPr>
          <w:lang w:val="lv-LV"/>
        </w:rPr>
      </w:pPr>
    </w:p>
    <w:p w14:paraId="655FAA14" w14:textId="200F93D4" w:rsidR="00B925BA" w:rsidRPr="00B925BA" w:rsidRDefault="00B925BA" w:rsidP="000F6C12">
      <w:pPr>
        <w:jc w:val="center"/>
        <w:rPr>
          <w:rFonts w:ascii="Segoe MDL2 Assets" w:hAnsi="Segoe MDL2 Assets"/>
          <w:lang w:val="lv-LV"/>
        </w:rPr>
      </w:pPr>
      <w:r w:rsidRPr="00B925BA">
        <w:rPr>
          <w:rFonts w:ascii="Segoe UI Semilight" w:eastAsia="Calibri" w:hAnsi="Segoe UI Semilight" w:cs="Segoe UI Semilight"/>
          <w:b/>
          <w:bCs/>
          <w:iCs/>
          <w:lang w:val="lv-LV"/>
        </w:rPr>
        <w:t xml:space="preserve">Augstākās izglītības IKT jomas studentu </w:t>
      </w:r>
      <w:r w:rsidR="000F6C12">
        <w:rPr>
          <w:rFonts w:ascii="Segoe UI Semilight" w:eastAsia="Calibri" w:hAnsi="Segoe UI Semilight" w:cs="Segoe UI Semilight"/>
          <w:b/>
          <w:bCs/>
          <w:iCs/>
          <w:lang w:val="lv-LV"/>
        </w:rPr>
        <w:br/>
      </w:r>
      <w:r w:rsidRPr="00B925BA">
        <w:rPr>
          <w:rFonts w:ascii="Segoe UI Semilight" w:eastAsia="Calibri" w:hAnsi="Segoe UI Semilight" w:cs="Segoe UI Semilight"/>
          <w:b/>
          <w:bCs/>
          <w:iCs/>
          <w:lang w:val="lv-LV"/>
        </w:rPr>
        <w:t xml:space="preserve">sadalījums </w:t>
      </w:r>
      <w:r w:rsidR="00356445">
        <w:rPr>
          <w:rFonts w:ascii="Segoe UI Semilight" w:eastAsia="Calibri" w:hAnsi="Segoe UI Semilight" w:cs="Segoe UI Semilight"/>
          <w:b/>
          <w:bCs/>
          <w:iCs/>
          <w:lang w:val="lv-LV"/>
        </w:rPr>
        <w:t xml:space="preserve">ES valstīs </w:t>
      </w:r>
      <w:r w:rsidRPr="00B925BA">
        <w:rPr>
          <w:rFonts w:ascii="Segoe UI Semilight" w:eastAsia="Calibri" w:hAnsi="Segoe UI Semilight" w:cs="Segoe UI Semilight"/>
          <w:b/>
          <w:bCs/>
          <w:iCs/>
          <w:lang w:val="lv-LV"/>
        </w:rPr>
        <w:t>2016.gadā.</w:t>
      </w:r>
    </w:p>
    <w:p w14:paraId="37DADEDD" w14:textId="10A6E14B" w:rsidR="00B925BA" w:rsidRDefault="00B925BA" w:rsidP="00EF1721">
      <w:pPr>
        <w:jc w:val="both"/>
        <w:rPr>
          <w:lang w:val="lv-LV"/>
        </w:rPr>
      </w:pPr>
      <w:r>
        <w:rPr>
          <w:noProof/>
          <w:lang w:val="lv-LV"/>
        </w:rPr>
        <w:drawing>
          <wp:inline distT="0" distB="0" distL="0" distR="0" wp14:anchorId="394ED828" wp14:editId="4D929339">
            <wp:extent cx="2918460" cy="4320000"/>
            <wp:effectExtent l="0" t="0" r="0" b="4445"/>
            <wp:docPr id="2061" name="Chart 20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6D1DB357" w14:textId="77777777" w:rsidR="000F6C12" w:rsidRDefault="000F6C12" w:rsidP="00EF1721">
      <w:pPr>
        <w:jc w:val="both"/>
        <w:rPr>
          <w:lang w:val="lv-LV"/>
        </w:rPr>
      </w:pPr>
    </w:p>
    <w:p w14:paraId="724A0B64" w14:textId="77777777" w:rsidR="0020490E" w:rsidRPr="00356445" w:rsidRDefault="0020490E" w:rsidP="0020490E">
      <w:pPr>
        <w:jc w:val="both"/>
        <w:rPr>
          <w:lang w:val="lv-LV"/>
        </w:rPr>
      </w:pPr>
      <w:r>
        <w:rPr>
          <w:lang w:val="lv-LV"/>
        </w:rPr>
        <w:t>Neskatoties uz augsto studētgribētāju skaitu</w:t>
      </w:r>
      <w:r w:rsidRPr="006B3C24">
        <w:rPr>
          <w:lang w:val="lv-LV"/>
        </w:rPr>
        <w:t xml:space="preserve"> </w:t>
      </w:r>
      <w:r>
        <w:rPr>
          <w:lang w:val="lv-LV"/>
        </w:rPr>
        <w:t>IKT studijās, vienlīdz liels skaits studentu studijas priekšlaicīgi pārtrauc.Šobrīd,</w:t>
      </w:r>
      <w:r w:rsidRPr="00356445">
        <w:rPr>
          <w:lang w:val="lv-LV"/>
        </w:rPr>
        <w:t xml:space="preserve"> </w:t>
      </w:r>
      <w:r>
        <w:rPr>
          <w:lang w:val="lv-LV"/>
        </w:rPr>
        <w:t>tikai</w:t>
      </w:r>
      <w:r w:rsidRPr="00356445">
        <w:rPr>
          <w:lang w:val="lv-LV"/>
        </w:rPr>
        <w:t xml:space="preserve"> apmēram 40% studējošo</w:t>
      </w:r>
      <w:r>
        <w:rPr>
          <w:lang w:val="lv-LV"/>
        </w:rPr>
        <w:t xml:space="preserve"> šajā jomā pabeidz ar iegūtu augstākās izglītības diplomu.</w:t>
      </w:r>
    </w:p>
    <w:p w14:paraId="1DA3F397" w14:textId="77777777" w:rsidR="0020490E" w:rsidRDefault="0020490E" w:rsidP="0020490E">
      <w:pPr>
        <w:jc w:val="both"/>
        <w:rPr>
          <w:lang w:val="lv-LV"/>
        </w:rPr>
      </w:pPr>
      <w:r>
        <w:rPr>
          <w:lang w:val="lv-LV"/>
        </w:rPr>
        <w:t xml:space="preserve">Attiecībā par pētniecības kapacitāti un kvalitāti, IKT jomā ir raksturīgs liels fokuss tieši uz lietišķas ievirzes problēmu risinājumiem. Fundamentālo un lietišķo pētījumu </w:t>
      </w:r>
      <w:r>
        <w:rPr>
          <w:lang w:val="lv-LV"/>
        </w:rPr>
        <w:t>programmā IKT jomā kopš 2018.gada ir piesaistīti aptuveni 10 % no programmas kopējā finansējuma, kamēr EM inovāciju instrumentos IKT jomas projektu īpatsvars pārsniedz 20 % no programmas kopējā finansējuma, parādot izteiktu interesi tieši attiecībā par jomas pienesumu komercializācijai gatavu risinājumu izstrādē.</w:t>
      </w:r>
    </w:p>
    <w:p w14:paraId="35C4AFDD" w14:textId="77777777" w:rsidR="0020490E" w:rsidRDefault="0020490E" w:rsidP="0020490E">
      <w:pPr>
        <w:jc w:val="both"/>
        <w:rPr>
          <w:lang w:val="lv-LV"/>
        </w:rPr>
      </w:pPr>
      <w:r>
        <w:rPr>
          <w:lang w:val="lv-LV"/>
        </w:rPr>
        <w:t>IKT jomā</w:t>
      </w:r>
      <w:r w:rsidRPr="00407B29">
        <w:rPr>
          <w:lang w:val="lv-LV"/>
        </w:rPr>
        <w:t xml:space="preserve"> darbojas spēcīgi un starptautiski atzīti </w:t>
      </w:r>
      <w:r>
        <w:rPr>
          <w:lang w:val="lv-LV"/>
        </w:rPr>
        <w:t>zinātniskās institūcijas</w:t>
      </w:r>
      <w:r w:rsidRPr="00407B29">
        <w:rPr>
          <w:lang w:val="lv-LV"/>
        </w:rPr>
        <w:t xml:space="preserve">, </w:t>
      </w:r>
      <w:r>
        <w:rPr>
          <w:lang w:val="lv-LV"/>
        </w:rPr>
        <w:t>ko parāda arī augstierezultāti programmā Apvārsnis 2020 IKT apakšprogrammā iegūts vairāk nekā 7,4 milj. liels finansējums no Eiropas Komisijas, kas ir 0,15 % no kopējā IKT apakšprogrgammā piesaistītā finansējuma. Tas ir otrs augstākais rezultāts aiz nanotehnoloģijām  Apvārsnis 2020 industriālās līderības apakšprogrammās.Tomēr, ne visas IKT jomas zinātniskās institūcijas parāda augstus rezultātus starptautiskajā sadarbībā, jo piemēram, Apvārsnis 2020 programmā vislielākie panākumi ir privātā sektora uzņēmumiem, kamēr no IKT jomas zinātniskajām institūcijām lieli panākumi ir tikai Latvijas Universiātei,, Latvijas Universitātes matemātikas un informātikas institūtam un Elektronikas un datorzinātņu institūtam. Vērtējot starptautisko sadrabību pēczinātniskajām publikācijām, redzams, kaLatvijas pētnieki IKT jomā daudz mazāk sadarbojas ar ārvalstu pētniekiem, jo  zinātniskās koppublikācijas ar ārzemju autoriem Latvijā ir ievērojami zem ES vidējā rādītāja).</w:t>
      </w:r>
    </w:p>
    <w:p w14:paraId="559B7A1D" w14:textId="77777777" w:rsidR="0020490E" w:rsidRPr="00407B29" w:rsidRDefault="0020490E" w:rsidP="0020490E">
      <w:pPr>
        <w:pBdr>
          <w:left w:val="single" w:sz="24" w:space="4" w:color="2F5496" w:themeColor="accent1" w:themeShade="BF"/>
        </w:pBdr>
        <w:spacing w:before="240" w:after="0"/>
        <w:jc w:val="both"/>
        <w:rPr>
          <w:rFonts w:eastAsia="Calibri" w:cs="Calibri"/>
          <w:b/>
          <w:sz w:val="12"/>
          <w:szCs w:val="14"/>
          <w:lang w:val="lv-LV"/>
        </w:rPr>
      </w:pPr>
    </w:p>
    <w:p w14:paraId="48A899A7" w14:textId="77777777" w:rsidR="0020490E" w:rsidRPr="00407B29" w:rsidRDefault="0020490E" w:rsidP="0020490E">
      <w:pPr>
        <w:pBdr>
          <w:left w:val="single" w:sz="24" w:space="4" w:color="2F5496" w:themeColor="accent1" w:themeShade="BF"/>
        </w:pBdr>
        <w:jc w:val="both"/>
        <w:rPr>
          <w:rFonts w:eastAsia="Calibri" w:cs="Calibri"/>
          <w:b/>
          <w:lang w:val="lv-LV"/>
        </w:rPr>
      </w:pPr>
      <w:r>
        <w:rPr>
          <w:rFonts w:eastAsia="Calibri" w:cs="Calibri"/>
          <w:b/>
          <w:lang w:val="lv-LV"/>
        </w:rPr>
        <w:t>T</w:t>
      </w:r>
      <w:r w:rsidRPr="00407B29">
        <w:rPr>
          <w:rFonts w:eastAsia="Calibri" w:cs="Calibri"/>
          <w:b/>
          <w:lang w:val="lv-LV"/>
        </w:rPr>
        <w:t>ematisk</w:t>
      </w:r>
      <w:r>
        <w:rPr>
          <w:rFonts w:eastAsia="Calibri" w:cs="Calibri"/>
          <w:b/>
          <w:lang w:val="lv-LV"/>
        </w:rPr>
        <w:t>o nišu attīstība</w:t>
      </w:r>
    </w:p>
    <w:p w14:paraId="071B83D2" w14:textId="77777777" w:rsidR="0020490E" w:rsidRDefault="0020490E" w:rsidP="0020490E">
      <w:pPr>
        <w:jc w:val="both"/>
        <w:rPr>
          <w:lang w:val="lv-LV"/>
        </w:rPr>
      </w:pPr>
      <w:r w:rsidRPr="00407B29">
        <w:rPr>
          <w:lang w:val="lv-LV"/>
        </w:rPr>
        <w:t>Viedās spec</w:t>
      </w:r>
      <w:r>
        <w:rPr>
          <w:lang w:val="lv-LV"/>
        </w:rPr>
        <w:t>ializācijas jomā aktuālās tematiskās nišas ir: elektronika un robotika, algoritmi un datormodeļi, datorlingvistika, datu uzglabāšana pārraidīšana un sistēmas, zemes tālizpēte, mākslīgais intelekts un mašīnmācīšanās, izglītības tehnoloģijas un digitalizācija, kā arī kiberdrošība. IZM un EM P&amp;A instrumentos kopumā ir vērojama sabalansēta interese gan no publiskā, gan privātā sektora pētījumu īstenošanā, taču, atsevišķu tematisku nišu ietvaros ir vērojama vai nu tikai publiskā, vai privātā sektora pārsvaru pētījumu izpildē, kas rada riskus konkrētas tematiskās nišas ilgtspējai vai neizmantotajām iespējām tālākajā rezultātu komercializācijā. Šāda IKT jomas P&amp;A tematiskā fragmentācija, kas saistīta ar zemo P&amp;A pasūtījumu intensitāti, t.sk arī uzņēmējdarbības sektorā, kā arī mazu privātā sektora ieguldījumu P&amp;A.</w:t>
      </w:r>
    </w:p>
    <w:p w14:paraId="61B434F8" w14:textId="77777777" w:rsidR="0020490E" w:rsidRDefault="0020490E" w:rsidP="0020490E">
      <w:pPr>
        <w:jc w:val="both"/>
        <w:rPr>
          <w:lang w:val="lv-LV"/>
        </w:rPr>
      </w:pPr>
    </w:p>
    <w:p w14:paraId="0A2AB54A" w14:textId="77777777" w:rsidR="00EF1721" w:rsidRDefault="00EF1721" w:rsidP="00EF1721">
      <w:pPr>
        <w:jc w:val="center"/>
        <w:rPr>
          <w:rFonts w:ascii="Segoe UI Semilight" w:eastAsia="Calibri" w:hAnsi="Segoe UI Semilight" w:cs="Segoe UI Semilight"/>
          <w:b/>
          <w:bCs/>
          <w:szCs w:val="20"/>
          <w:lang w:val="lv-LV"/>
        </w:rPr>
      </w:pPr>
    </w:p>
    <w:p w14:paraId="149733D5" w14:textId="77777777" w:rsidR="000F6C12" w:rsidRDefault="000F6C12">
      <w:pPr>
        <w:spacing w:after="0"/>
        <w:jc w:val="both"/>
        <w:rPr>
          <w:rFonts w:ascii="Segoe UI Semilight" w:eastAsia="Calibri" w:hAnsi="Segoe UI Semilight" w:cs="Segoe UI Semilight"/>
          <w:b/>
          <w:bCs/>
          <w:szCs w:val="20"/>
          <w:lang w:val="lv-LV"/>
        </w:rPr>
      </w:pPr>
      <w:r>
        <w:rPr>
          <w:rFonts w:ascii="Segoe UI Semilight" w:eastAsia="Calibri" w:hAnsi="Segoe UI Semilight" w:cs="Segoe UI Semilight"/>
          <w:b/>
          <w:bCs/>
          <w:szCs w:val="20"/>
          <w:lang w:val="lv-LV"/>
        </w:rPr>
        <w:br w:type="page"/>
      </w:r>
    </w:p>
    <w:p w14:paraId="23799F11" w14:textId="2B34686F" w:rsidR="00EF1721" w:rsidRPr="00407B29" w:rsidRDefault="00EF1721" w:rsidP="00EF1721">
      <w:pPr>
        <w:jc w:val="center"/>
        <w:rPr>
          <w:rFonts w:ascii="Segoe UI Semilight" w:eastAsia="Calibri" w:hAnsi="Segoe UI Semilight" w:cs="Segoe UI Semilight"/>
          <w:szCs w:val="20"/>
          <w:lang w:val="lv-LV"/>
        </w:rPr>
      </w:pPr>
      <w:r w:rsidRPr="00407B29">
        <w:rPr>
          <w:rFonts w:ascii="Segoe UI Semilight" w:eastAsia="Calibri" w:hAnsi="Segoe UI Semilight" w:cs="Segoe UI Semilight"/>
          <w:b/>
          <w:bCs/>
          <w:szCs w:val="20"/>
          <w:lang w:val="lv-LV"/>
        </w:rPr>
        <w:lastRenderedPageBreak/>
        <w:t>“</w:t>
      </w:r>
      <w:r w:rsidRPr="00407B29">
        <w:rPr>
          <w:rFonts w:ascii="Segoe UI Semilight" w:eastAsia="Calibri" w:hAnsi="Segoe UI Semilight" w:cs="Segoe UI Semilight"/>
          <w:b/>
          <w:bCs/>
          <w:iCs/>
          <w:lang w:val="lv-LV"/>
        </w:rPr>
        <w:t>Informācijas un komunikāciju</w:t>
      </w:r>
      <w:r w:rsidRPr="00407B29">
        <w:rPr>
          <w:rFonts w:ascii="Segoe UI Semilight" w:eastAsia="Calibri" w:hAnsi="Segoe UI Semilight" w:cs="Segoe UI Semilight"/>
          <w:b/>
          <w:bCs/>
          <w:szCs w:val="20"/>
          <w:lang w:val="lv-LV"/>
        </w:rPr>
        <w:br/>
      </w:r>
      <w:r w:rsidRPr="00407B29">
        <w:rPr>
          <w:rFonts w:ascii="Segoe UI Semilight" w:eastAsia="Calibri" w:hAnsi="Segoe UI Semilight" w:cs="Segoe UI Semilight"/>
          <w:b/>
          <w:bCs/>
          <w:iCs/>
          <w:lang w:val="lv-LV"/>
        </w:rPr>
        <w:t>tehnoloģijas</w:t>
      </w:r>
      <w:r w:rsidRPr="00407B29">
        <w:rPr>
          <w:rFonts w:ascii="Segoe UI Semilight" w:eastAsia="Calibri" w:hAnsi="Segoe UI Semilight" w:cs="Segoe UI Semilight"/>
          <w:b/>
          <w:bCs/>
          <w:szCs w:val="20"/>
          <w:lang w:val="lv-LV"/>
        </w:rPr>
        <w:t xml:space="preserve">” </w:t>
      </w:r>
      <w:r>
        <w:rPr>
          <w:rFonts w:ascii="Segoe UI Semilight" w:eastAsia="Calibri" w:hAnsi="Segoe UI Semilight" w:cs="Segoe UI Semilight"/>
          <w:b/>
          <w:bCs/>
          <w:szCs w:val="20"/>
          <w:lang w:val="lv-LV"/>
        </w:rPr>
        <w:t>attīstītās P&amp;A tematiskās nišas pēc ieguldījumu apjoma</w:t>
      </w:r>
      <w:r w:rsidRPr="00407B29">
        <w:rPr>
          <w:rFonts w:ascii="Segoe UI Semilight" w:eastAsia="Calibri" w:hAnsi="Segoe UI Semilight" w:cs="Segoe UI Semilight"/>
          <w:szCs w:val="20"/>
          <w:lang w:val="lv-LV"/>
        </w:rPr>
        <w:br/>
      </w:r>
      <w:r w:rsidRPr="00407B29">
        <w:rPr>
          <w:rFonts w:ascii="Segoe UI Semilight" w:hAnsi="Segoe UI Semilight" w:cs="Segoe UI Semilight"/>
          <w:i/>
          <w:iCs/>
          <w:sz w:val="16"/>
          <w:szCs w:val="18"/>
          <w:lang w:val="lv-LV" w:eastAsia="en-US"/>
        </w:rPr>
        <w:t>milj. EUR, 2014.-2018.gads</w:t>
      </w:r>
    </w:p>
    <w:p w14:paraId="0BD81816" w14:textId="3A6BA02A" w:rsidR="00EF1721" w:rsidRDefault="00EF1721" w:rsidP="00EF1721">
      <w:pPr>
        <w:jc w:val="both"/>
        <w:rPr>
          <w:lang w:val="lv-LV"/>
        </w:rPr>
      </w:pPr>
      <w:r w:rsidRPr="00407B29">
        <w:rPr>
          <w:rFonts w:ascii="Segoe UI Semilight" w:hAnsi="Segoe UI Semilight" w:cs="Segoe UI Semilight"/>
          <w:noProof/>
          <w:lang w:val="lv-LV"/>
        </w:rPr>
        <w:drawing>
          <wp:inline distT="0" distB="0" distL="0" distR="0" wp14:anchorId="4DEC3C1B" wp14:editId="5C2435F8">
            <wp:extent cx="2872740" cy="3600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7C25F361" w14:textId="77777777" w:rsidR="0020490E" w:rsidRDefault="0020490E" w:rsidP="0020490E">
      <w:pPr>
        <w:jc w:val="both"/>
        <w:rPr>
          <w:lang w:val="lv-LV"/>
        </w:rPr>
      </w:pPr>
    </w:p>
    <w:p w14:paraId="56F6DA11" w14:textId="77777777" w:rsidR="0020490E" w:rsidRPr="00407B29" w:rsidRDefault="0020490E" w:rsidP="0020490E">
      <w:pPr>
        <w:pBdr>
          <w:left w:val="single" w:sz="24" w:space="4" w:color="2F5496" w:themeColor="accent1" w:themeShade="BF"/>
        </w:pBdr>
        <w:jc w:val="both"/>
        <w:rPr>
          <w:rFonts w:eastAsia="Calibri" w:cs="Calibri"/>
          <w:b/>
          <w:lang w:val="lv-LV"/>
        </w:rPr>
      </w:pPr>
      <w:r w:rsidRPr="00407B29">
        <w:rPr>
          <w:rFonts w:eastAsia="Calibri" w:cs="Calibri"/>
          <w:b/>
          <w:lang w:val="lv-LV"/>
        </w:rPr>
        <w:t>Izaicinājumi</w:t>
      </w:r>
    </w:p>
    <w:p w14:paraId="5718B024" w14:textId="77777777" w:rsidR="0020490E" w:rsidRPr="00407B29" w:rsidRDefault="0020490E" w:rsidP="0020490E">
      <w:pPr>
        <w:jc w:val="both"/>
        <w:rPr>
          <w:rFonts w:eastAsia="Calibri" w:cs="Calibri"/>
          <w:b/>
          <w:lang w:val="lv-LV"/>
        </w:rPr>
        <w:sectPr w:rsidR="0020490E" w:rsidRPr="00407B29" w:rsidSect="00EF1721">
          <w:type w:val="continuous"/>
          <w:pgSz w:w="11907" w:h="16840" w:code="9"/>
          <w:pgMar w:top="1134" w:right="851" w:bottom="1134" w:left="1418" w:header="567" w:footer="567" w:gutter="0"/>
          <w:cols w:num="2" w:space="340"/>
          <w:titlePg/>
        </w:sectPr>
      </w:pPr>
      <w:r>
        <w:rPr>
          <w:lang w:val="lv-LV"/>
        </w:rPr>
        <w:t>Ir būtiski nepieciešams  palielināt publiskā sektora pasūtījumu pētniecībai IKT jomā, it īpaši tajās tematiskajās nišās, kurās šobrīd ir nepietiekama publiskā sektora  kapacitāte, salīdzinājumā ar privātā sektora interesi un aktivitātēm. Šādas intensitātes palielinājumam ir jānotiek nodrošinot ciešu sasaisti starp privātā un publiskā sektora P&amp;A aktivitātēm, nodrošinot to savstarpējo papildinātību. Papildus, ir nepieciešami aktīvi pasākumi, kuri veicina IKT jomas studiju programmu stiprināšanu, it īpaši attiecībā uz studentu atbiruma mazināšanu pamatstudiju programmās un lielākas nozīmes pievēršanu doktorantūrai (kurā līdzīgi kā pārējās RIS3 jomās ir ievērojami samazinājies doktora grādu ieguvēju skaits pēdējo gadu laikā).</w:t>
      </w:r>
    </w:p>
    <w:p w14:paraId="017EACEC" w14:textId="77777777" w:rsidR="000F6C12" w:rsidRDefault="000F6C12" w:rsidP="00EF1721">
      <w:pPr>
        <w:jc w:val="both"/>
        <w:rPr>
          <w:lang w:val="lv-LV"/>
        </w:rPr>
      </w:pPr>
    </w:p>
    <w:p w14:paraId="6CD32570" w14:textId="36BA18DB" w:rsidR="000F6C12" w:rsidRPr="00407B29" w:rsidRDefault="000F6C12" w:rsidP="00EF1721">
      <w:pPr>
        <w:jc w:val="both"/>
        <w:rPr>
          <w:rFonts w:eastAsia="Calibri" w:cs="Calibri"/>
          <w:b/>
          <w:lang w:val="lv-LV"/>
        </w:rPr>
        <w:sectPr w:rsidR="000F6C12" w:rsidRPr="00407B29" w:rsidSect="00D315CF">
          <w:type w:val="continuous"/>
          <w:pgSz w:w="11907" w:h="16840" w:code="9"/>
          <w:pgMar w:top="1134" w:right="851" w:bottom="1134" w:left="1418" w:header="709" w:footer="709" w:gutter="0"/>
          <w:cols w:num="2" w:space="340"/>
        </w:sectPr>
      </w:pPr>
    </w:p>
    <w:p w14:paraId="2AA6A879" w14:textId="77777777" w:rsidR="000F6C12" w:rsidRDefault="000F6C12" w:rsidP="00407B29">
      <w:pPr>
        <w:pStyle w:val="Heading2"/>
        <w:rPr>
          <w:lang w:val="lv-LV"/>
        </w:rPr>
      </w:pPr>
    </w:p>
    <w:p w14:paraId="733DAFA7" w14:textId="56844061" w:rsidR="00BC3D9F" w:rsidRPr="00407B29" w:rsidRDefault="00BC3D9F" w:rsidP="00407B29">
      <w:pPr>
        <w:pStyle w:val="Heading2"/>
        <w:rPr>
          <w:lang w:val="lv-LV"/>
        </w:rPr>
      </w:pPr>
      <w:r w:rsidRPr="00407B29">
        <w:rPr>
          <w:lang w:val="lv-LV"/>
        </w:rPr>
        <w:t xml:space="preserve">STRATĒĢISKA VĒRTĪBU ĶĒŽU EKOSISTĒMU ATTĪSTĪBA VIEDĀS SPECIALIZĀCIJAS STRATĒĢIJAS </w:t>
      </w:r>
      <w:r w:rsidR="008C4987">
        <w:rPr>
          <w:lang w:val="lv-LV"/>
        </w:rPr>
        <w:t xml:space="preserve">ĪSTENOŠANAS </w:t>
      </w:r>
      <w:r w:rsidRPr="00407B29">
        <w:rPr>
          <w:lang w:val="lv-LV"/>
        </w:rPr>
        <w:t>IETVAROS</w:t>
      </w:r>
    </w:p>
    <w:p w14:paraId="20889C45" w14:textId="77777777" w:rsidR="00BC3D9F" w:rsidRPr="00407B29" w:rsidRDefault="00BC3D9F" w:rsidP="00BC3D9F">
      <w:pPr>
        <w:spacing w:after="0"/>
        <w:jc w:val="both"/>
        <w:rPr>
          <w:lang w:val="lv-LV"/>
        </w:rPr>
      </w:pPr>
    </w:p>
    <w:p w14:paraId="2E147EDC" w14:textId="77777777" w:rsidR="00B427BA" w:rsidRPr="00407B29" w:rsidRDefault="00B427BA" w:rsidP="00B427BA">
      <w:pPr>
        <w:jc w:val="both"/>
        <w:rPr>
          <w:lang w:val="lv-LV"/>
        </w:rPr>
        <w:sectPr w:rsidR="00B427BA" w:rsidRPr="00407B29" w:rsidSect="00D315CF">
          <w:type w:val="continuous"/>
          <w:pgSz w:w="11907" w:h="16840" w:code="9"/>
          <w:pgMar w:top="1134" w:right="851" w:bottom="1134" w:left="1418" w:header="709" w:footer="709" w:gutter="0"/>
          <w:cols w:space="720"/>
        </w:sectPr>
      </w:pPr>
    </w:p>
    <w:p w14:paraId="33DFCD9F" w14:textId="42339797" w:rsidR="00BC3D9F" w:rsidRPr="00407B29" w:rsidRDefault="00407B29" w:rsidP="00407B29">
      <w:pPr>
        <w:jc w:val="both"/>
        <w:rPr>
          <w:lang w:val="lv-LV"/>
        </w:rPr>
      </w:pPr>
      <w:r>
        <w:rPr>
          <w:lang w:val="lv-LV"/>
        </w:rPr>
        <w:t>Saskaņā ar</w:t>
      </w:r>
      <w:r w:rsidR="00BC3D9F" w:rsidRPr="00407B29">
        <w:rPr>
          <w:lang w:val="lv-LV"/>
        </w:rPr>
        <w:t xml:space="preserve"> RIS3 uzdevumu, kas nosaka, ka nepieciešams stimulēt tehnoloģiju-ietilpīgāku, augstākas pievienotās vērtības un eksportpotenciālu produktu un pakalpojumu ražošanu un iekļaušanos augstākos globālo vērtību ķēžu līmeņos, nepieciešama stratēģiska vērtību ķēžu, ar potenciāli augstu pievienoto vērtību, attīstības veicināšana nacionālā līmenī. Paplašinot vienas vērtību ķēdes dalībnieku integrāciju veidojas </w:t>
      </w:r>
      <w:r w:rsidR="00BC3D9F" w:rsidRPr="00407B29">
        <w:rPr>
          <w:b/>
          <w:bCs/>
          <w:lang w:val="lv-LV"/>
        </w:rPr>
        <w:t>vērtību ķēdes ekosistēma</w:t>
      </w:r>
      <w:r w:rsidR="00BC3D9F" w:rsidRPr="00407B29">
        <w:rPr>
          <w:lang w:val="lv-LV"/>
        </w:rPr>
        <w:t xml:space="preserve">, aptverot ciešākus un pastarpinātus privātā, publiskā un akadēmiskās vides sadarbības partnerus vietējā un starptautiskā mērogā. </w:t>
      </w:r>
    </w:p>
    <w:p w14:paraId="2BE01C56" w14:textId="77777777" w:rsidR="00BC3D9F" w:rsidRPr="00407B29" w:rsidRDefault="00BC3D9F" w:rsidP="00407B29">
      <w:pPr>
        <w:jc w:val="both"/>
        <w:rPr>
          <w:lang w:val="lv-LV"/>
        </w:rPr>
      </w:pPr>
      <w:r w:rsidRPr="00733F30">
        <w:rPr>
          <w:b/>
          <w:lang w:val="lv-LV"/>
        </w:rPr>
        <w:t>Uzņēmējdarbības</w:t>
      </w:r>
      <w:r w:rsidRPr="00407B29">
        <w:rPr>
          <w:lang w:val="lv-LV"/>
        </w:rPr>
        <w:t xml:space="preserve"> </w:t>
      </w:r>
      <w:r w:rsidRPr="00407B29">
        <w:rPr>
          <w:b/>
          <w:bCs/>
          <w:lang w:val="lv-LV"/>
        </w:rPr>
        <w:t>ekosistēma</w:t>
      </w:r>
      <w:r w:rsidRPr="00407B29">
        <w:rPr>
          <w:lang w:val="lv-LV"/>
        </w:rPr>
        <w:t xml:space="preserve"> ir savstarpēji saistītu uzņēmumu tīkls, piemēram, piegādātāji un izplatītāji, kuri savstarpēji mijiedarbojas, galvenokārt papildinot vai piegādājot galvenās vērtību veidojošās sastāvdaļas to produktos vai pakalpojumos. </w:t>
      </w:r>
    </w:p>
    <w:p w14:paraId="4FABE556" w14:textId="77777777" w:rsidR="00BC3D9F" w:rsidRDefault="00BC3D9F" w:rsidP="00407B29">
      <w:pPr>
        <w:jc w:val="both"/>
        <w:rPr>
          <w:lang w:val="lv-LV"/>
        </w:rPr>
      </w:pPr>
      <w:r w:rsidRPr="00407B29">
        <w:rPr>
          <w:lang w:val="lv-LV"/>
        </w:rPr>
        <w:t xml:space="preserve">Ekonomikas ministrija kopš 2018.gada septembra testa režīmā īsteno </w:t>
      </w:r>
      <w:r w:rsidRPr="00733F30">
        <w:rPr>
          <w:lang w:val="lv-LV"/>
        </w:rPr>
        <w:t>stratēģisku</w:t>
      </w:r>
      <w:r w:rsidRPr="00733F30">
        <w:rPr>
          <w:b/>
          <w:lang w:val="lv-LV"/>
        </w:rPr>
        <w:t xml:space="preserve"> vērtības ķēžu ekosistēmu</w:t>
      </w:r>
      <w:r w:rsidRPr="00407B29">
        <w:rPr>
          <w:lang w:val="lv-LV"/>
        </w:rPr>
        <w:t xml:space="preserve"> attīstību pēc speciāli veidotas metodes, kuras pamatā ir strukturēts dialogs un koordinēta rīcība iesaistīto pušu starpā (</w:t>
      </w:r>
      <w:r w:rsidRPr="00733F30">
        <w:rPr>
          <w:i/>
          <w:lang w:val="lv-LV"/>
        </w:rPr>
        <w:t>triple helix princips</w:t>
      </w:r>
      <w:r w:rsidRPr="00407B29">
        <w:rPr>
          <w:lang w:val="lv-LV"/>
        </w:rPr>
        <w:t xml:space="preserve">), veidojot efektīvu sadarbības platformu. Metodes teorētiskā pamatojuma bāze balstās </w:t>
      </w:r>
      <w:r w:rsidRPr="00407B29">
        <w:rPr>
          <w:lang w:val="lv-LV"/>
        </w:rPr>
        <w:t xml:space="preserve">klasteru kā konkurētspējas veicināšanas instrumenta teorijā, kas pielāgota attiecīgajam formātam un papildināta ar inovatīviem elementiem kā piem. dizaina domāšanas elementu izmantošana. </w:t>
      </w:r>
    </w:p>
    <w:p w14:paraId="288B4244" w14:textId="77777777" w:rsidR="00733F30" w:rsidRDefault="00733F30" w:rsidP="00407B29">
      <w:pPr>
        <w:jc w:val="both"/>
        <w:rPr>
          <w:b/>
          <w:lang w:val="lv-LV"/>
        </w:rPr>
      </w:pPr>
    </w:p>
    <w:p w14:paraId="762CA1C9" w14:textId="794A0ABF" w:rsidR="00733F30" w:rsidRPr="00733F30" w:rsidRDefault="00733F30" w:rsidP="00407B29">
      <w:pPr>
        <w:jc w:val="both"/>
        <w:rPr>
          <w:b/>
          <w:lang w:val="lv-LV"/>
        </w:rPr>
      </w:pPr>
      <w:r w:rsidRPr="00733F30">
        <w:rPr>
          <w:b/>
          <w:lang w:val="lv-LV"/>
        </w:rPr>
        <w:t>Vērtību ķēžu ekosist</w:t>
      </w:r>
      <w:r>
        <w:rPr>
          <w:b/>
          <w:lang w:val="lv-LV"/>
        </w:rPr>
        <w:t>ēmu attīstīšanas</w:t>
      </w:r>
      <w:r w:rsidRPr="00733F30">
        <w:rPr>
          <w:b/>
          <w:lang w:val="lv-LV"/>
        </w:rPr>
        <w:t xml:space="preserve"> pieeja</w:t>
      </w:r>
    </w:p>
    <w:p w14:paraId="1089E2C5" w14:textId="4B0E1446" w:rsidR="00BC3D9F" w:rsidRPr="00407B29" w:rsidRDefault="00733F30" w:rsidP="00407B29">
      <w:pPr>
        <w:jc w:val="both"/>
        <w:rPr>
          <w:b/>
          <w:bCs/>
          <w:lang w:val="lv-LV"/>
        </w:rPr>
      </w:pPr>
      <w:r w:rsidRPr="00733F30">
        <w:rPr>
          <w:lang w:val="lv-LV"/>
        </w:rPr>
        <w:t xml:space="preserve">Vērtības ķēžu ekosistēmu </w:t>
      </w:r>
      <w:r w:rsidR="00BC3D9F" w:rsidRPr="00733F30">
        <w:rPr>
          <w:bCs/>
          <w:lang w:val="lv-LV"/>
        </w:rPr>
        <w:t xml:space="preserve">pieeja sastāv no diviem darbību blokiem: </w:t>
      </w:r>
      <w:r w:rsidR="00BC3D9F" w:rsidRPr="001A2C56">
        <w:rPr>
          <w:b/>
          <w:bCs/>
          <w:lang w:val="lv-LV"/>
        </w:rPr>
        <w:t xml:space="preserve">kartēšana un koordinācija (turpmāk K-2 PIEEJA), </w:t>
      </w:r>
      <w:r w:rsidR="00BC3D9F" w:rsidRPr="00733F30">
        <w:rPr>
          <w:bCs/>
          <w:lang w:val="lv-LV"/>
        </w:rPr>
        <w:t>kuru ietvaros tiek īstenota virkne konkrētu un savstarpēji saistītu aktivitāšu.</w:t>
      </w:r>
      <w:r w:rsidR="00BC3D9F" w:rsidRPr="00407B29">
        <w:rPr>
          <w:b/>
          <w:bCs/>
          <w:lang w:val="lv-LV"/>
        </w:rPr>
        <w:t xml:space="preserve"> </w:t>
      </w:r>
    </w:p>
    <w:p w14:paraId="14CD60D5" w14:textId="77777777" w:rsidR="00BC3D9F" w:rsidRPr="00407B29" w:rsidRDefault="00BC3D9F" w:rsidP="00407B29">
      <w:pPr>
        <w:jc w:val="both"/>
        <w:rPr>
          <w:lang w:val="lv-LV"/>
        </w:rPr>
      </w:pPr>
      <w:r w:rsidRPr="00407B29">
        <w:rPr>
          <w:lang w:val="lv-LV"/>
        </w:rPr>
        <w:t xml:space="preserve">Kartēšanas mērķis ir uz kvantitatīvās un kvalitatīvās analīzes metožu bāzes identificēt vērtību ķēdes ar augstu pievienoto vērtību, to galvenos dalībniekus un kopējo vērtību ķēdes ekosistēmu. Kvantitatīvā analīzes metode sastāv no makro datu analīzes, savukārt kvalitatīvā metodes sadaļas pamatā ir strukturētas intervijas ar nozares pārstāvjiem (privātā, akadēmijas, nevalstiskā un publiskā sektora pārstāvji). Interviju mērķis ir identificēt esošo situāciju, privātā sektora investīciju jomas un attīstības virzienus, kā arī akadēmiskā sektora zinātnisko kapacitāti konkrētajā jomā. Kartēšanas procesā nozīmīga ir </w:t>
      </w:r>
      <w:r w:rsidRPr="00407B29">
        <w:rPr>
          <w:lang w:val="lv-LV"/>
        </w:rPr>
        <w:lastRenderedPageBreak/>
        <w:t xml:space="preserve">gan nacionālā gan reģionālā dimensija, tādejādi nodrošinot līdzsvarotu informācija ieguvi. </w:t>
      </w:r>
    </w:p>
    <w:p w14:paraId="260886E0" w14:textId="5699FEA0" w:rsidR="00BC3D9F" w:rsidRPr="00407B29" w:rsidRDefault="00BC3D9F" w:rsidP="00B427BA">
      <w:pPr>
        <w:jc w:val="both"/>
        <w:rPr>
          <w:lang w:val="lv-LV"/>
        </w:rPr>
      </w:pPr>
      <w:r w:rsidRPr="00407B29">
        <w:rPr>
          <w:lang w:val="lv-LV"/>
        </w:rPr>
        <w:t xml:space="preserve">Ekonomikas ministrija 2018.gadā ir veikusi trīs potenciālo </w:t>
      </w:r>
      <w:r w:rsidRPr="001A2C56">
        <w:rPr>
          <w:bCs/>
          <w:lang w:val="lv-LV"/>
        </w:rPr>
        <w:t>vērtību ķēžu ekosistēmu</w:t>
      </w:r>
      <w:r w:rsidRPr="00407B29">
        <w:rPr>
          <w:lang w:val="lv-LV"/>
        </w:rPr>
        <w:t xml:space="preserve"> kartēšanu biomedicīnas, viedās pilsētas un viedo materiālu jomā. Lai dziļāk analizētu izvirzīto attīstības jomu potenciālu un iespējamos attīstības scenārijus tiek organizēta dizaina domāšanas metodēs balstīta stratēģiskā darbnīca. Darbnīcā piedalās vairāk kā 40 privātā, akadēmijas, nevalstiskā un publiskā sektora pārstāvji apvienojoties iepriekš definēto attīstības jomu interešu grupās, kuru ietvaros diskutēja globālās tendences un izaicinājumus, kartēja vērtību ķēdes ekosistēmu un izvērtējot konkurētspējīgāko apakšvirzienu ieskicēja potenciālos sadarbības projektus.</w:t>
      </w:r>
    </w:p>
    <w:p w14:paraId="302AFB65" w14:textId="21C89998" w:rsidR="00BC3D9F" w:rsidRPr="00407B29" w:rsidRDefault="00BC3D9F" w:rsidP="00B427BA">
      <w:pPr>
        <w:jc w:val="both"/>
        <w:rPr>
          <w:lang w:val="lv-LV"/>
        </w:rPr>
      </w:pPr>
      <w:r w:rsidRPr="00407B29">
        <w:rPr>
          <w:lang w:val="lv-LV"/>
        </w:rPr>
        <w:t>Biomedicīnas jomā tika identificētas 3 attīstības prioritātes - gēnu sekvencēšana, farmācija un datu ezera izveide. Ņemot vērā kvalitatīvo analīzi, saistīto nozaru ekspertu vērtējumu, kā arī Eiropas Savienības definētās prioritātes nākamajam plānošanas periodam (2021-2027), tad tieši datu ezera izveide tika noteikts kā prioritārais attīstības virziens turpinot darbu pie Biomedicīnas vērtību ķēdes ekosistēmas attīstības. Viedās pilsētas vērtību ķēdes ekosistēmas kartēšana tika veikta datu arhitektūras kontekstā, ņemot vērā datu ieguves infrastruktūras, pārraides un apstrādes risinājumu aspektus un galvenais datu pielietošana dažādos viedās pilsētas tematiskajos sektoros. Kartēšanas un stratēģisko attīstības virzienu noteikšanas rezultātā mobilitāte tika identificēta kā pilotprojekta mērķa joma, kuras ietvaros tika noteiktas 4 attīstības prioritātes – lielie dati, viedā enerģētika, lietu internets, viedais transports. Viedo materiālu vērtību ķēdes ekosistēmas kartēšanas un stratēģisko attīstības virzienu noteikšanas rezultātā tika identificētas vairāki iespējamie attīstības virzieni –optiskā šķiedra, pārklājumi, radiācijas izturība, kompozītmateriāli, displeji, elektronika un baterijas, 3D printēšana. Ņemot vērā kritiskās masas izaicinājumu minētajās jomās, minētās jomas nepieciešams konsolidēt, koncentrējoties uz viedajiem materiāliem industriālo pārklājumu un fotonikas jomās</w:t>
      </w:r>
    </w:p>
    <w:p w14:paraId="7BFB181F" w14:textId="77777777" w:rsidR="00BC3D9F" w:rsidRPr="00407B29" w:rsidRDefault="00BC3D9F" w:rsidP="00B427BA">
      <w:pPr>
        <w:jc w:val="both"/>
        <w:rPr>
          <w:lang w:val="lv-LV"/>
        </w:rPr>
      </w:pPr>
      <w:r w:rsidRPr="00407B29">
        <w:rPr>
          <w:lang w:val="lv-LV"/>
        </w:rPr>
        <w:t>Papildus tam 2019.gadā tika veiktas reģionālās darbnīcas, kuru mērķis bija apzināt reģionu problēmas, analizēt inovāciju potenciālu, izstrādāt kopīgu reģiona attīstības redzējumu kā arī rīcības plānu turpmākai reģiona attīstības nodrošināšanai</w:t>
      </w:r>
    </w:p>
    <w:p w14:paraId="6AD95392" w14:textId="77777777" w:rsidR="00BC3D9F" w:rsidRPr="00407B29" w:rsidRDefault="00BC3D9F" w:rsidP="00B427BA">
      <w:pPr>
        <w:jc w:val="both"/>
        <w:rPr>
          <w:lang w:val="lv-LV"/>
        </w:rPr>
      </w:pPr>
      <w:r w:rsidRPr="00407B29">
        <w:rPr>
          <w:lang w:val="lv-LV"/>
        </w:rPr>
        <w:t>Būtisks kartēšanas posma solis ir līderu grupas identificēšana. Līderu noteikšana ir nepieciešama, lai izveidotu stratēģisku darba grupu (apvieno valsts, privāto un akadēmisko sektoru), ar kuras palīdzību vadītu un ietekmētu nozares transformāciju. Līderu grupas izveide ir balstīta uz tādu aktivitāšu rezultātiem kā strukturētas intervijas, stratēģiskā darbnīca, nozares ekspertu rekomendācijas, kā arī potenciālajiem pārstāvjiem tiek izvirzīti noteikti atlases kritēriji.</w:t>
      </w:r>
    </w:p>
    <w:p w14:paraId="66FD10AF" w14:textId="56B2CDD3" w:rsidR="00BC3D9F" w:rsidRPr="00407B29" w:rsidRDefault="00BC3D9F" w:rsidP="00B427BA">
      <w:pPr>
        <w:jc w:val="both"/>
        <w:rPr>
          <w:lang w:val="lv-LV"/>
        </w:rPr>
      </w:pPr>
      <w:r w:rsidRPr="00407B29">
        <w:rPr>
          <w:lang w:val="lv-LV"/>
        </w:rPr>
        <w:t>Kartēšanas rezultāta ir identificētas vērtību ķēžu ekosistēmas ar augstu pievienoto vērtību, aktīvākie un spēcīgākie tās dalībnieki, konkurētspējas priekšrocības un potenciālie attīstības virzieni.</w:t>
      </w:r>
    </w:p>
    <w:p w14:paraId="1575F5EC" w14:textId="77777777" w:rsidR="00BC3D9F" w:rsidRPr="00407B29" w:rsidRDefault="00BC3D9F" w:rsidP="00B427BA">
      <w:pPr>
        <w:jc w:val="both"/>
        <w:rPr>
          <w:lang w:val="lv-LV"/>
        </w:rPr>
      </w:pPr>
      <w:r w:rsidRPr="00407B29">
        <w:rPr>
          <w:lang w:val="lv-LV"/>
        </w:rPr>
        <w:t>Koordinēšanas mērķis ir nodrošināt sadarbību starp savstarpēji saistītiem konkrētās vērtību ķēdes ekosistēmas dalībniekiem (triple helix), līdz tā sasniedz pietiekami nobriedušu attīstības stadiju (institucionalizācija). Sadarbības mērķis ir balstoties uz padziļinātu vērtību ķēdes ekosistēmas konkurētspējas priekšrocībām, kopīgi izstrādāt tās attīstības stratēģiju, nosakot īstermiņa un ilgtermiņa mērķus un rīcības plānu.</w:t>
      </w:r>
    </w:p>
    <w:p w14:paraId="69682B3C" w14:textId="77777777" w:rsidR="00BC3D9F" w:rsidRPr="00407B29" w:rsidRDefault="00BC3D9F" w:rsidP="00407B29">
      <w:pPr>
        <w:jc w:val="both"/>
        <w:rPr>
          <w:lang w:val="lv-LV"/>
        </w:rPr>
      </w:pPr>
      <w:r w:rsidRPr="00407B29">
        <w:rPr>
          <w:lang w:val="lv-LV"/>
        </w:rPr>
        <w:t>Koordinēšanas aktivitātes sastāv no uzticības veidošana, stratēģijas attīstība, dalībnieku integrācijas, vietējas un starptautiskas redzamības veicināšanas. Lai veicinātu uzticību līderu grupas un vērtības ķēdes ekosistēmas dalībnieku starpā Ekonomikas ministrija nodrošina precīzu atlases procesa īstenošanu, balansa nodrošināšana starp indivīda un grupas interesēm, tīklošanās aktivitātes, izpratnes veicināšanas aktivitātes kā pieredzes pārneses misijas, u.c.. Kā vienu no svarīgākajām funkcijām ko iesaistītās puses atzinušas par vērtīgu ir profesionāla un mērķtiecīga projekta vadība, nodrošinot viena kontaktpunkta funkciju un konstantu virzību uz stratēģisku vērtību ķēdes ekosistēmas attīstību. Minēto darbību rezultātā tiek nodrošināta efektīva stratēģiskās darba grupas dinamika.</w:t>
      </w:r>
    </w:p>
    <w:p w14:paraId="5C4F8818" w14:textId="77777777" w:rsidR="00BC3D9F" w:rsidRPr="00407B29" w:rsidRDefault="00BC3D9F" w:rsidP="00407B29">
      <w:pPr>
        <w:jc w:val="both"/>
        <w:rPr>
          <w:lang w:val="lv-LV"/>
        </w:rPr>
      </w:pPr>
      <w:r w:rsidRPr="00407B29">
        <w:rPr>
          <w:lang w:val="lv-LV"/>
        </w:rPr>
        <w:t>Stratēģijas attīstība ietver virkni savstarpēji saistītu un komplicētu aktivitāšu kopu. Stratēģijas definēšanas process katrai vērtību ķēdes ekosistēmai ir atšķirīgs un tās attīstības ilgums var mainīties. Stratēģijas attīstība ietver šādas aktivitātes:</w:t>
      </w:r>
    </w:p>
    <w:p w14:paraId="7224DEC0"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Dizaina domāšanā balstītas stratēģiskās darbnīcas (iesaistīto pušu viedokļu izzināšana, apkopošana un interpretācija)</w:t>
      </w:r>
    </w:p>
    <w:p w14:paraId="0B826A62"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 xml:space="preserve">Konkurētspējas stratēģijas analīze (competitiveness reinforcement methodology) </w:t>
      </w:r>
    </w:p>
    <w:p w14:paraId="2537E42E"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Īstermiņa un ilgtermiņa rīcības plāna definēšanas process (regulāri tiek atkārtots)</w:t>
      </w:r>
    </w:p>
    <w:p w14:paraId="6C39837D"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Paradigmas maiņa, kas balstīta domāšanas veida maiņa (change of mindset)</w:t>
      </w:r>
    </w:p>
    <w:p w14:paraId="757636E3"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Eiropas savienības politikas iniciatīvu un attīstības virzienu identificēšana.</w:t>
      </w:r>
    </w:p>
    <w:p w14:paraId="532492A2" w14:textId="77777777" w:rsidR="00BC3D9F" w:rsidRPr="00407B29" w:rsidRDefault="00BC3D9F" w:rsidP="00407B29">
      <w:pPr>
        <w:jc w:val="both"/>
        <w:rPr>
          <w:lang w:val="lv-LV"/>
        </w:rPr>
      </w:pPr>
      <w:r w:rsidRPr="00407B29">
        <w:rPr>
          <w:lang w:val="lv-LV"/>
        </w:rPr>
        <w:t xml:space="preserve">Minēto aktivitāšu rezultātā tiek iegūts ilgtspējīgs vērtību ķēdes ekosistēmas stratēģiskās attīstības process, kas nodrošina ilgtermiņa mērķa un vīzijas noteikšanu, konkrētu aktivitāšu un atbildīgo izvirzīšanu, plaša iesaistīto pušu interešu ievērošanu, stratēģisku nacionāla līmeņa projektu realizāciju. </w:t>
      </w:r>
    </w:p>
    <w:p w14:paraId="3D1A278B" w14:textId="77777777" w:rsidR="00BC3D9F" w:rsidRPr="00407B29" w:rsidRDefault="00BC3D9F" w:rsidP="00407B29">
      <w:pPr>
        <w:jc w:val="both"/>
        <w:rPr>
          <w:lang w:val="lv-LV"/>
        </w:rPr>
      </w:pPr>
      <w:r w:rsidRPr="00407B29">
        <w:rPr>
          <w:lang w:val="lv-LV"/>
        </w:rPr>
        <w:t xml:space="preserve">Lai veiksmīgi īstenotu attīstības stratēģijā paredzētās darbības ir nepieciešama papildu ieinteresēto pušu iesaiste, piem. konkrētās politikas veidotāji vai īstenotāji, vai konkrēts vērtību ķēdes dalībnieks, piem. konkrētās infrastruktūras turētājs. EM kā koordinators nodrošina nepieciešamo pušu uzrunāšanu un integrāciju nacionālā un starptautiskā līmenī attiecīgo jautājumu, vai uzdevumu risināšanas procesā. </w:t>
      </w:r>
    </w:p>
    <w:p w14:paraId="2F6BDF68" w14:textId="77777777" w:rsidR="00BC3D9F" w:rsidRPr="00407B29" w:rsidRDefault="00BC3D9F" w:rsidP="00407B29">
      <w:pPr>
        <w:jc w:val="both"/>
        <w:rPr>
          <w:lang w:val="lv-LV"/>
        </w:rPr>
      </w:pPr>
      <w:r w:rsidRPr="00407B29">
        <w:rPr>
          <w:lang w:val="lv-LV"/>
        </w:rPr>
        <w:lastRenderedPageBreak/>
        <w:t xml:space="preserve">Ņemot vērā, ka mērķis ir veicināt Latvijas uzņēmumu (vērtību ķēžu) ciešāku integrāciju globālajās vērtību ķēdēs, viena no būtiskākajām funkcijām ko K-2 PIEEJAS īstenošanas laikā nodrošina Ekonomikas ministrija ir vietējās un starptautiskās redzamības veicināšanas aktivitātes. Tiek veicināta koncepta «viena valsts, viens stāsts» ieviešana, veidojot vienotu informācijas lauku politikas veidotāju un ieviesēju starpā. </w:t>
      </w:r>
    </w:p>
    <w:p w14:paraId="58665F70" w14:textId="77777777" w:rsidR="00BC3D9F" w:rsidRPr="00407B29" w:rsidRDefault="00BC3D9F" w:rsidP="00407B29">
      <w:pPr>
        <w:jc w:val="both"/>
        <w:rPr>
          <w:lang w:val="lv-LV"/>
        </w:rPr>
      </w:pPr>
      <w:r w:rsidRPr="00407B29">
        <w:rPr>
          <w:lang w:val="lv-LV"/>
        </w:rPr>
        <w:t>Viens no nacionālas zinātniskās ekselences un inovāciju kapacitātes rādītājiem ir spēja iesaistīties publiskās investīcijas (Horizon Europe, etc.), kas arī ir izvirzīts kā viens no K-2 PIEEJAS mērķiem. Šī mērķa sasniegšanai tiek nodrošināta stratēģisko starptautisko partnerību meklēšanas un veidošana funkcija, bet ievērojamāku rezultātu sasniegšanai nepieciešami sistemātiski uzlaboju nacionālā līmenī, piem. pieteikšanās procesa atbalsta programma uzņēmumiem.</w:t>
      </w:r>
    </w:p>
    <w:p w14:paraId="6A68308A" w14:textId="77777777" w:rsidR="00BC3D9F" w:rsidRPr="00407B29" w:rsidRDefault="00BC3D9F" w:rsidP="00407B29">
      <w:pPr>
        <w:jc w:val="both"/>
        <w:rPr>
          <w:lang w:val="lv-LV"/>
        </w:rPr>
      </w:pPr>
      <w:r w:rsidRPr="00407B29">
        <w:rPr>
          <w:lang w:val="lv-LV"/>
        </w:rPr>
        <w:t xml:space="preserve">K-2 PIEEJA ir zinātniskajās industriālās politikas koncepcijās un praksē balstītu metožu apkopojums, kas nodrošina stratēģisko vērtību ķēžu ekosistēmu attīstību. Nepieciešamības gadījumā minētās aktivitātes var tikt mainītas vai papildinātas ar speciāli pielāgotām aktivitātēm. </w:t>
      </w:r>
    </w:p>
    <w:p w14:paraId="3A1B0AB4" w14:textId="77777777" w:rsidR="00BC3D9F" w:rsidRPr="00407B29" w:rsidRDefault="00BC3D9F" w:rsidP="00407B29">
      <w:pPr>
        <w:jc w:val="both"/>
        <w:rPr>
          <w:lang w:val="lv-LV"/>
        </w:rPr>
      </w:pPr>
      <w:r w:rsidRPr="00407B29">
        <w:rPr>
          <w:lang w:val="lv-LV"/>
        </w:rPr>
        <w:t xml:space="preserve">K-2 PIEEJA pāriet nākamajā darbības fāzē, kad vērtību ķēdes ekosistēma sasniegusi pietiekamu brieduma stadiju un spēj nodrošināt koordināciju (sadarbības platformu) neatkarīgi no Ekonomikas ministrijas. Lai to veicinātu ir nepieciešams veidot atbalsta programmu šo funkciju nodrošināšanai, saglabājot stratēģiskās attīstības procesa regularitāti, iesaistīto pušu ieinteresētību (triple helix princips) un veicinot vērtības ķēdes integrāciju globālā vērtību ķēdē. </w:t>
      </w:r>
    </w:p>
    <w:p w14:paraId="3A767CCC" w14:textId="77777777" w:rsidR="00BC3D9F" w:rsidRPr="00407B29" w:rsidRDefault="00BC3D9F" w:rsidP="00407B29">
      <w:pPr>
        <w:jc w:val="both"/>
        <w:rPr>
          <w:lang w:val="lv-LV"/>
        </w:rPr>
      </w:pPr>
    </w:p>
    <w:p w14:paraId="36D04262" w14:textId="77777777" w:rsidR="00BC3D9F" w:rsidRPr="00407B29" w:rsidRDefault="00BC3D9F" w:rsidP="00407B29">
      <w:pPr>
        <w:jc w:val="both"/>
        <w:rPr>
          <w:b/>
          <w:bCs/>
          <w:lang w:val="lv-LV"/>
        </w:rPr>
      </w:pPr>
      <w:r w:rsidRPr="00407B29">
        <w:rPr>
          <w:b/>
          <w:bCs/>
          <w:lang w:val="lv-LV"/>
        </w:rPr>
        <w:t>Inovācijas fonds un P&amp;A&amp;I institucionālā modeļa maiņa</w:t>
      </w:r>
    </w:p>
    <w:p w14:paraId="65D04350" w14:textId="2A7F5662" w:rsidR="00BC3D9F" w:rsidRPr="00407B29" w:rsidRDefault="00BC3D9F" w:rsidP="00407B29">
      <w:pPr>
        <w:jc w:val="both"/>
        <w:rPr>
          <w:lang w:val="lv-LV"/>
        </w:rPr>
      </w:pPr>
      <w:r w:rsidRPr="00407B29">
        <w:rPr>
          <w:lang w:val="lv-LV"/>
        </w:rPr>
        <w:t xml:space="preserve">Lai veicinātu komersantu iesaisti inovācijas aktivitātēs, t.sk. kāpinātu P&amp;A ieguldījumu apjomu, un sekmētu ES fondu finansējuma efektīvu izmantošanu, nepieciešams mainīt esošo pieeju ES fondu programmu izstrādē un administrēšanā (arī EK jaunā pieeja balstās uz “active management approach”, kas paredz, ka tikai proaktīva pieeja nodrošinās spēju ātri pielāgoties inovāciju dinamiskajai attīstības videi un garantēs efektīvu inovācijas atbalsta instrumentu ieviešanu). Inovācijas un pētniecības atbalsta pasākumu mērķtiecīgu koordinēšanu būtu iespējams nodrošināt caur Inovācijas fondu, ko pārvaldītu EM un IZM kopīgi veidota pārvaldības padome. Savukārt prioritāšu definēšana, programmu izstrāde un administrēšana inovācijas projektu jomā tiktu īstenota caur Tehnoloģiju aģentūru, bet zinātnes jomā caur Latvijas </w:t>
      </w:r>
      <w:r w:rsidR="005554BE">
        <w:rPr>
          <w:lang w:val="lv-LV"/>
        </w:rPr>
        <w:t>Zinātnes</w:t>
      </w:r>
      <w:r w:rsidRPr="00407B29">
        <w:rPr>
          <w:lang w:val="lv-LV"/>
        </w:rPr>
        <w:t xml:space="preserve"> padomi.</w:t>
      </w:r>
    </w:p>
    <w:p w14:paraId="0DBEEE95" w14:textId="2FAADC7A" w:rsidR="0010323F" w:rsidRPr="00407B29" w:rsidRDefault="0010323F" w:rsidP="00B427BA">
      <w:pPr>
        <w:jc w:val="both"/>
        <w:rPr>
          <w:rFonts w:eastAsia="Calibri" w:cs="Calibri"/>
          <w:szCs w:val="20"/>
          <w:lang w:val="lv-LV"/>
        </w:rPr>
      </w:pPr>
      <w:r w:rsidRPr="00407B29">
        <w:rPr>
          <w:rFonts w:eastAsia="Calibri" w:cs="Calibri"/>
          <w:szCs w:val="20"/>
          <w:lang w:val="lv-LV"/>
        </w:rPr>
        <w:t xml:space="preserve">P&amp;A pārvaldības struktūrai ir nepieciešama kompleksa izpratne par kopējo P&amp;A rezultātu saturu un attīstības stadiju (piemēram, spēja atpazīt projektu rezultātos tehnoloģiju </w:t>
      </w:r>
      <w:r w:rsidR="005554BE">
        <w:rPr>
          <w:rFonts w:eastAsia="Calibri" w:cs="Calibri"/>
          <w:szCs w:val="20"/>
          <w:lang w:val="lv-LV"/>
        </w:rPr>
        <w:t>gatavības līmeni</w:t>
      </w:r>
      <w:r w:rsidRPr="00407B29">
        <w:rPr>
          <w:rFonts w:eastAsia="Calibri" w:cs="Calibri"/>
          <w:szCs w:val="20"/>
          <w:lang w:val="lv-LV"/>
        </w:rPr>
        <w:t xml:space="preserve"> (no angļu TRL – </w:t>
      </w:r>
      <w:r w:rsidRPr="001A2C56">
        <w:rPr>
          <w:rFonts w:eastAsia="Calibri" w:cs="Calibri"/>
          <w:i/>
          <w:szCs w:val="20"/>
          <w:lang w:val="lv-LV"/>
        </w:rPr>
        <w:t>technology readiness level</w:t>
      </w:r>
      <w:r w:rsidRPr="00407B29">
        <w:rPr>
          <w:rFonts w:eastAsia="Calibri" w:cs="Calibri"/>
          <w:szCs w:val="20"/>
          <w:lang w:val="lv-LV"/>
        </w:rPr>
        <w:t>), kā arī par finansēšanas instrumentu klāstu un specifiku rezultātu tālākai virzībai uz augstākiem tehnoloģiju gatavības līmeņiem, t.sk. komercializāciju.</w:t>
      </w:r>
    </w:p>
    <w:p w14:paraId="5578801C" w14:textId="77777777" w:rsidR="00BC3D9F" w:rsidRPr="00407B29" w:rsidRDefault="00BC3D9F" w:rsidP="00407B29">
      <w:pPr>
        <w:jc w:val="both"/>
        <w:rPr>
          <w:lang w:val="lv-LV"/>
        </w:rPr>
      </w:pPr>
      <w:r w:rsidRPr="00407B29">
        <w:rPr>
          <w:lang w:val="lv-LV"/>
        </w:rPr>
        <w:t xml:space="preserve">2019.gada 28.maijā Saeimā tika prezentēts EM un IZM sagatavotais Latvijas inovācijas atbalsta institucionālā modeļa priekšlikums un piedāvājums efektīvākai inovācijas un pētniecības aktivitāšu finansēšanai. EM un IZM kopīgi sagatavotais piedāvājums paredz izveidot vienotu centralizētu pārvaldības modeli, kurš saskaņoti koordinē divu jomu institūcijas – LIAA, kas tiek veidota un stiprināta kā tehnoloģiju un inovācijas aģentūra, kā arī veidojot vienotu, spēcīgu pētniecības sektoru atbalstošu institūciju, kurā saplūstu IZM paspārnē esošo zinātni un pētniecību finansējošo organizāciju pētniecības un tehnoloģiju attīstības funkcijas. Paralēli darbu turpinātu finanšu institūcija Altum, paplašinot tās finanšu instrumentu portfeli ar jauniem inovācijas atbalsta veidiem. EM un IZM piedāvājums cita starpā paredz veidot finansēšanas modeli, kur finansējuma avots būtu ne vien ES struktūrfondi, bet arī tiktu palielināts valsts budžeta finansējums pētniecībai un inovācijai, novirzot to zinātnes bāzes finansējuma paaugstināšanai un Valsts pētījumu programmu īstenošanai. </w:t>
      </w:r>
    </w:p>
    <w:p w14:paraId="0265703D" w14:textId="77777777" w:rsidR="00733F30" w:rsidRDefault="00733F30" w:rsidP="00407B29">
      <w:pPr>
        <w:jc w:val="both"/>
        <w:rPr>
          <w:lang w:val="lv-LV"/>
        </w:rPr>
      </w:pPr>
    </w:p>
    <w:p w14:paraId="7F32728D" w14:textId="01D34053" w:rsidR="00407B29" w:rsidRPr="00407B29" w:rsidRDefault="00BC3D9F" w:rsidP="00407B29">
      <w:pPr>
        <w:jc w:val="both"/>
        <w:rPr>
          <w:lang w:val="lv-LV"/>
        </w:rPr>
      </w:pPr>
      <w:r w:rsidRPr="00407B29">
        <w:rPr>
          <w:lang w:val="lv-LV"/>
        </w:rPr>
        <w:t>Savukārt Ministru kabineta 2019.gada 7.maija rīkojumā Nr.210 “Par Valdības rīcības plānu Deklarācijas par Artura Krišjāņa Kariņa vadītā Ministru kabineta iecerēto darbību īstenošanai” (prot. Nr.21 27.§) dotā uzdevuma Nr.40 “Panāksim, ka ir izveidota efektīva un iesaistoša inovāciju sistēma. Konsolidēsim zinātnes un inovāciju finansēšanas sistēmas institucionālo modeli” rīcības plāna pasākums Nr. 40.2. paredz, ka EM līdz 2020.gada nogalei MK iesniedz ziņojumu par Latvijas inovāciju un tehnoloģiju atbalsta fonda izveides modeli, bet sākot ar 2022.gadu tiek izveidots Latvijas inovāciju</w:t>
      </w:r>
      <w:r w:rsidR="00733F30">
        <w:rPr>
          <w:lang w:val="lv-LV"/>
        </w:rPr>
        <w:t xml:space="preserve"> un tehnoloģiju atbalsta fonds.</w:t>
      </w:r>
    </w:p>
    <w:p w14:paraId="236DE203" w14:textId="77777777" w:rsidR="00BC3D9F" w:rsidRPr="00407B29" w:rsidRDefault="00BC3D9F" w:rsidP="00407B29">
      <w:pPr>
        <w:jc w:val="both"/>
        <w:rPr>
          <w:lang w:val="lv-LV"/>
        </w:rPr>
      </w:pPr>
      <w:r w:rsidRPr="00407B29">
        <w:rPr>
          <w:lang w:val="lv-LV"/>
        </w:rPr>
        <w:t>Inovāciju fonds būtu galvenais institucionālais ietvars Latvijas tautsaimniecības transformācijai uz zināšanu ekonomiku, kurš nodrošinātu valsts zinātnisko institūciju un augstākās izglītības iestāžu ekselences kāpināšanu, kā arī nodrošinātu valsts pasūtījumus inovācijas un pētniecības jomā. Kā papildinoša darbība Inovācijas fondam būtu stratēģisko projektu ar augstu pievienotās vērtības potenciālu identificēšanas veicināšana un K-2 PIEEJAS pastāvīgas darbības nodrošināšana, ļaujot dinamiski plānot un ieguldīt publiskās investīcijas uz pieprasījuma balstītu un zināšanu ietilpīgu produktu un pakalpojumu attīstību un nodrošinot veiksmīgu integrāciju globālajās vērtību ķēdēs.</w:t>
      </w:r>
    </w:p>
    <w:p w14:paraId="14713960" w14:textId="77777777" w:rsidR="00B427BA" w:rsidRPr="00407B29" w:rsidRDefault="00B427BA" w:rsidP="00BC3D9F">
      <w:pPr>
        <w:spacing w:after="0"/>
        <w:jc w:val="both"/>
        <w:rPr>
          <w:lang w:val="lv-LV"/>
        </w:rPr>
        <w:sectPr w:rsidR="00B427BA" w:rsidRPr="00407B29" w:rsidSect="000F6C12">
          <w:type w:val="continuous"/>
          <w:pgSz w:w="11907" w:h="16840" w:code="9"/>
          <w:pgMar w:top="1134" w:right="851" w:bottom="1134" w:left="1418" w:header="709" w:footer="709" w:gutter="0"/>
          <w:cols w:num="2" w:space="340"/>
        </w:sectPr>
      </w:pPr>
    </w:p>
    <w:p w14:paraId="01BE6FCA" w14:textId="77777777" w:rsidR="000F6C12" w:rsidRDefault="000F6C12">
      <w:pPr>
        <w:spacing w:after="0"/>
        <w:jc w:val="both"/>
        <w:rPr>
          <w:rFonts w:eastAsia="Cambria" w:cs="Cambria"/>
          <w:caps/>
          <w:color w:val="1F3864" w:themeColor="accent1" w:themeShade="80"/>
          <w:sz w:val="48"/>
          <w:szCs w:val="32"/>
          <w:lang w:val="lv-LV"/>
        </w:rPr>
      </w:pPr>
      <w:bookmarkStart w:id="38" w:name="_Toc20915071"/>
      <w:r>
        <w:rPr>
          <w:lang w:val="lv-LV"/>
        </w:rPr>
        <w:br w:type="page"/>
      </w:r>
    </w:p>
    <w:p w14:paraId="1FEA90BF" w14:textId="27B91098" w:rsidR="008102F6" w:rsidRPr="00520D29" w:rsidRDefault="009805D0" w:rsidP="002E4677">
      <w:pPr>
        <w:pStyle w:val="Heading1"/>
        <w:rPr>
          <w:lang w:val="lv-LV"/>
        </w:rPr>
      </w:pPr>
      <w:r w:rsidRPr="00520D29">
        <w:rPr>
          <w:lang w:val="lv-LV"/>
        </w:rPr>
        <w:lastRenderedPageBreak/>
        <w:t xml:space="preserve">7. </w:t>
      </w:r>
      <w:r w:rsidR="00FA3C29">
        <w:rPr>
          <w:rFonts w:eastAsia="Calibri" w:cs="Calibri"/>
          <w:szCs w:val="20"/>
          <w:lang w:val="lv-LV"/>
        </w:rPr>
        <w:t>REKOMENDĀCIJAS RIS3 2021-2027 IZSTRĀDEI</w:t>
      </w:r>
      <w:bookmarkEnd w:id="38"/>
    </w:p>
    <w:p w14:paraId="4765B1ED" w14:textId="77777777" w:rsidR="008F6C6E" w:rsidRPr="00407B29" w:rsidRDefault="008F6C6E" w:rsidP="000E5A68">
      <w:pPr>
        <w:jc w:val="both"/>
        <w:rPr>
          <w:rFonts w:eastAsia="Calibri" w:cs="Calibri"/>
          <w:i/>
          <w:szCs w:val="20"/>
          <w:lang w:val="lv-LV"/>
        </w:rPr>
        <w:sectPr w:rsidR="008F6C6E" w:rsidRPr="00407B29" w:rsidSect="00D315CF">
          <w:type w:val="continuous"/>
          <w:pgSz w:w="11907" w:h="16840" w:code="9"/>
          <w:pgMar w:top="1134" w:right="851" w:bottom="1134" w:left="1418" w:header="709" w:footer="709" w:gutter="0"/>
          <w:cols w:space="720"/>
        </w:sectPr>
      </w:pPr>
    </w:p>
    <w:p w14:paraId="49140114" w14:textId="6AA7AB9F" w:rsidR="002E4677" w:rsidRPr="00407B29" w:rsidRDefault="002E4677" w:rsidP="002E4677">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t>RIS3 pārvaldības modeļa maiņa</w:t>
      </w:r>
      <w:r w:rsidR="00C770E0">
        <w:rPr>
          <w:rFonts w:eastAsia="Calibri" w:cs="Calibri"/>
          <w:b/>
          <w:szCs w:val="20"/>
          <w:lang w:val="lv-LV"/>
        </w:rPr>
        <w:t xml:space="preserve"> un tālākā attīstība</w:t>
      </w:r>
    </w:p>
    <w:p w14:paraId="78C83955" w14:textId="5E47B4BB" w:rsidR="00AF5B49" w:rsidRDefault="009805D0" w:rsidP="00AF5B49">
      <w:pPr>
        <w:jc w:val="both"/>
        <w:rPr>
          <w:rFonts w:eastAsia="Calibri" w:cs="Calibri"/>
          <w:szCs w:val="20"/>
          <w:lang w:val="lv-LV"/>
        </w:rPr>
      </w:pPr>
      <w:r w:rsidRPr="00407B29">
        <w:rPr>
          <w:rFonts w:eastAsia="Calibri" w:cs="Calibri"/>
          <w:szCs w:val="20"/>
          <w:lang w:val="lv-LV"/>
        </w:rPr>
        <w:t>Ņemot vērā 2021.</w:t>
      </w:r>
      <w:r w:rsidR="00E55BA7" w:rsidRPr="00407B29">
        <w:rPr>
          <w:rFonts w:eastAsia="Calibri" w:cs="Calibri"/>
          <w:szCs w:val="20"/>
          <w:lang w:val="lv-LV"/>
        </w:rPr>
        <w:t>-</w:t>
      </w:r>
      <w:r w:rsidRPr="00407B29">
        <w:rPr>
          <w:rFonts w:eastAsia="Calibri" w:cs="Calibri"/>
          <w:szCs w:val="20"/>
          <w:lang w:val="lv-LV"/>
        </w:rPr>
        <w:t>2027.gada perioda ES un nacionālā mēroga prioritātes un izaicinājumus, kuru īstenošanai RIS3 būs arvien lielāka nozīme, ir nepieciešams mainīt esošo Latvijas RIS3 pārvald</w:t>
      </w:r>
      <w:r w:rsidR="0020490E">
        <w:rPr>
          <w:rFonts w:eastAsia="Calibri" w:cs="Calibri"/>
          <w:szCs w:val="20"/>
          <w:lang w:val="lv-LV"/>
        </w:rPr>
        <w:t>ības</w:t>
      </w:r>
      <w:r w:rsidRPr="00407B29">
        <w:rPr>
          <w:rFonts w:eastAsia="Calibri" w:cs="Calibri"/>
          <w:szCs w:val="20"/>
          <w:lang w:val="lv-LV"/>
        </w:rPr>
        <w:t xml:space="preserve"> modeli </w:t>
      </w:r>
      <w:r w:rsidR="00384005" w:rsidRPr="00407B29">
        <w:rPr>
          <w:rFonts w:eastAsia="Calibri" w:cs="Calibri"/>
          <w:szCs w:val="20"/>
          <w:lang w:val="lv-LV"/>
        </w:rPr>
        <w:t>–</w:t>
      </w:r>
      <w:r w:rsidRPr="00407B29">
        <w:rPr>
          <w:rFonts w:eastAsia="Calibri" w:cs="Calibri"/>
          <w:szCs w:val="20"/>
          <w:lang w:val="lv-LV"/>
        </w:rPr>
        <w:t xml:space="preserve"> gan attiecībā uz attiecīgo rīcībpolitiku plānošanu, gan atbildībām par RIS3 ieviešanu un monitoringu. </w:t>
      </w:r>
    </w:p>
    <w:p w14:paraId="61A31BD0" w14:textId="0E10761E" w:rsidR="008F6C6E" w:rsidRPr="00407B29" w:rsidRDefault="009805D0" w:rsidP="00AF5B49">
      <w:pPr>
        <w:jc w:val="both"/>
        <w:rPr>
          <w:rFonts w:eastAsia="Calibri" w:cs="Calibri"/>
          <w:szCs w:val="20"/>
          <w:lang w:val="lv-LV"/>
        </w:rPr>
      </w:pPr>
      <w:r w:rsidRPr="00407B29">
        <w:rPr>
          <w:rFonts w:eastAsia="Calibri" w:cs="Calibri"/>
          <w:szCs w:val="20"/>
          <w:lang w:val="lv-LV"/>
        </w:rPr>
        <w:t>Esošajā RIS3 2014</w:t>
      </w:r>
      <w:r w:rsidR="00A81788" w:rsidRPr="00407B29">
        <w:rPr>
          <w:rFonts w:eastAsia="Calibri" w:cs="Calibri"/>
          <w:szCs w:val="20"/>
          <w:lang w:val="lv-LV"/>
        </w:rPr>
        <w:t>.</w:t>
      </w:r>
      <w:r w:rsidR="00E55BA7" w:rsidRPr="00407B29">
        <w:rPr>
          <w:rFonts w:eastAsia="Calibri" w:cs="Calibri"/>
          <w:szCs w:val="20"/>
          <w:lang w:val="lv-LV"/>
        </w:rPr>
        <w:t>-</w:t>
      </w:r>
      <w:r w:rsidRPr="00407B29">
        <w:rPr>
          <w:rFonts w:eastAsia="Calibri" w:cs="Calibri"/>
          <w:szCs w:val="20"/>
          <w:lang w:val="lv-LV"/>
        </w:rPr>
        <w:t>2020</w:t>
      </w:r>
      <w:r w:rsidR="00A81788" w:rsidRPr="00407B29">
        <w:rPr>
          <w:rFonts w:eastAsia="Calibri" w:cs="Calibri"/>
          <w:szCs w:val="20"/>
          <w:lang w:val="lv-LV"/>
        </w:rPr>
        <w:t>.</w:t>
      </w:r>
      <w:r w:rsidRPr="00407B29">
        <w:rPr>
          <w:rFonts w:eastAsia="Calibri" w:cs="Calibri"/>
          <w:szCs w:val="20"/>
          <w:lang w:val="lv-LV"/>
        </w:rPr>
        <w:t xml:space="preserve"> ir noteikts, ka Izglītības un zinātnes ministrija ir atbildīgā iestāde par RIS3 ieviešanu un monitoringu kopā ar Ekonomikas ministriju. Taču, ņemot vērā, ka uzņēmējdarbības atklājuma procesa sekmēšana un tautsaimniecības transformācija primāri ietilpst Ekonomikas ministrijas atbildības jomā, tad par jaunā RIS3 2021.-2027.gadam izstrādes un ieviešanas procesa galveno atbildīgo būtu jānosaka Ekonomikas ministrija un Izglītības un zinātnes </w:t>
      </w:r>
      <w:r w:rsidR="002E4677" w:rsidRPr="00407B29">
        <w:rPr>
          <w:rFonts w:eastAsia="Calibri" w:cs="Calibri"/>
          <w:szCs w:val="20"/>
          <w:lang w:val="lv-LV"/>
        </w:rPr>
        <w:t xml:space="preserve">ministrija un Vides </w:t>
      </w:r>
      <w:r w:rsidRPr="00407B29">
        <w:rPr>
          <w:rFonts w:eastAsia="Calibri" w:cs="Calibri"/>
          <w:szCs w:val="20"/>
          <w:lang w:val="lv-LV"/>
        </w:rPr>
        <w:t>aizsardzības un reģionālas attīstības ministrija kā līdzatbildīgās ministrijas</w:t>
      </w:r>
      <w:r w:rsidR="00E55BA7" w:rsidRPr="00407B29">
        <w:rPr>
          <w:rFonts w:eastAsia="Calibri" w:cs="Calibri"/>
          <w:szCs w:val="20"/>
          <w:lang w:val="lv-LV"/>
        </w:rPr>
        <w:t>.</w:t>
      </w:r>
      <w:r w:rsidR="0063520F">
        <w:rPr>
          <w:rFonts w:eastAsia="Calibri" w:cs="Calibri"/>
          <w:szCs w:val="20"/>
          <w:lang w:val="lv-LV"/>
        </w:rPr>
        <w:t xml:space="preserve"> Īpaši svarīgi ir arī nodrošināt Zemkopības ministrijas ciešāku iesaisti RIS3 procesā, it īpaši saistībā ar kopīgajām prioritātēm Bioekonomikas specializācijas jomas attīstībā. </w:t>
      </w:r>
      <w:r w:rsidRPr="00407B29">
        <w:rPr>
          <w:rFonts w:eastAsia="Calibri" w:cs="Calibri"/>
          <w:szCs w:val="20"/>
          <w:lang w:val="lv-LV"/>
        </w:rPr>
        <w:t>Šāds pārvaldības modelis ir līdzīgāks arī citu ES valstu/reģionu praksei, kurā RIS3 pārvalde ir galvenokārt Ekonomikas ministrijas, vai VARAM (reģionālās aģentūras RIS3 reģioniem) pārziņā.</w:t>
      </w:r>
    </w:p>
    <w:p w14:paraId="5A57D365" w14:textId="20575C84" w:rsidR="008F6C6E" w:rsidRPr="00407B29" w:rsidRDefault="008F6C6E" w:rsidP="000F6C12">
      <w:pPr>
        <w:tabs>
          <w:tab w:val="clear" w:pos="850"/>
          <w:tab w:val="clear" w:pos="1191"/>
          <w:tab w:val="clear" w:pos="1531"/>
          <w:tab w:val="left" w:pos="2353"/>
        </w:tabs>
        <w:jc w:val="both"/>
        <w:rPr>
          <w:rFonts w:eastAsia="Calibri" w:cs="Calibri"/>
          <w:szCs w:val="20"/>
          <w:lang w:val="lv-LV"/>
        </w:rPr>
      </w:pPr>
      <w:r w:rsidRPr="00407B29">
        <w:rPr>
          <w:rFonts w:eastAsia="Calibri" w:cs="Calibri"/>
          <w:szCs w:val="20"/>
          <w:lang w:val="lv-LV"/>
        </w:rPr>
        <w:t>VARAM iesaiste RIS3 būtu nozīmīga 2 iemeslu dēļ. Pirmkārt, VARAM ir atbildīga par reģionālās attīstības plānošanu un reģionālas politikas īstenošanu, kur inovācijām uzņēmējdarbībā esošo ekonomikas struktūru transformācijā ir izšķiroša loma, turklāt aunajā plānošanas periodā 1. darbības programma paredzēta „Viedā Eiropa” un reģionālā viedā specializēšanās. Otrkārt, VARAM pārziņā ir digitālās ekonomikas un e-pārvaldības jautājumi, kuru risināšanā nozīmīga loma ir RIS3 jomai Informāciju un komunikāciju tehnoloģijas.</w:t>
      </w:r>
    </w:p>
    <w:p w14:paraId="3F1B9EF0" w14:textId="28A4F397" w:rsidR="00C770E0" w:rsidRPr="00C770E0" w:rsidRDefault="00C770E0" w:rsidP="00C770E0">
      <w:pPr>
        <w:jc w:val="both"/>
        <w:rPr>
          <w:rFonts w:eastAsia="Calibri" w:cs="Calibri"/>
          <w:szCs w:val="20"/>
          <w:lang w:val="lv-LV"/>
        </w:rPr>
      </w:pPr>
      <w:r>
        <w:rPr>
          <w:rFonts w:eastAsia="Calibri" w:cs="Calibri"/>
          <w:szCs w:val="20"/>
          <w:lang w:val="lv-LV"/>
        </w:rPr>
        <w:t>Nozīmīga loma RIS3 pārvaldībā ir saistībta ar efektīvāku starpnozaru pārvaldību</w:t>
      </w:r>
      <w:r w:rsidRPr="00C770E0">
        <w:rPr>
          <w:rFonts w:eastAsia="Calibri" w:cs="Calibri"/>
          <w:szCs w:val="20"/>
          <w:lang w:val="lv-LV"/>
        </w:rPr>
        <w:t xml:space="preserve"> starp </w:t>
      </w:r>
      <w:r>
        <w:rPr>
          <w:rFonts w:eastAsia="Calibri" w:cs="Calibri"/>
          <w:szCs w:val="20"/>
          <w:lang w:val="lv-LV"/>
        </w:rPr>
        <w:t>zinātni un inovācijām, atrodot atbilstošos</w:t>
      </w:r>
      <w:r w:rsidRPr="00C770E0">
        <w:rPr>
          <w:rFonts w:eastAsia="Calibri" w:cs="Calibri"/>
          <w:szCs w:val="20"/>
          <w:lang w:val="lv-LV"/>
        </w:rPr>
        <w:t xml:space="preserve"> risinājumus abu zinātnes</w:t>
      </w:r>
      <w:r>
        <w:rPr>
          <w:rFonts w:eastAsia="Calibri" w:cs="Calibri"/>
          <w:szCs w:val="20"/>
          <w:lang w:val="lv-LV"/>
        </w:rPr>
        <w:t xml:space="preserve"> un inovāciju politikas </w:t>
      </w:r>
      <w:r w:rsidRPr="00C770E0">
        <w:rPr>
          <w:rFonts w:eastAsia="Calibri" w:cs="Calibri"/>
          <w:szCs w:val="20"/>
          <w:lang w:val="lv-LV"/>
        </w:rPr>
        <w:t xml:space="preserve"> ieviešanas institūciju</w:t>
      </w:r>
      <w:r>
        <w:rPr>
          <w:rFonts w:eastAsia="Calibri" w:cs="Calibri"/>
          <w:szCs w:val="20"/>
          <w:lang w:val="lv-LV"/>
        </w:rPr>
        <w:t xml:space="preserve"> </w:t>
      </w:r>
      <w:r w:rsidRPr="00C770E0">
        <w:rPr>
          <w:rFonts w:eastAsia="Calibri" w:cs="Calibri"/>
          <w:szCs w:val="20"/>
          <w:lang w:val="lv-LV"/>
        </w:rPr>
        <w:t xml:space="preserve">stratēģiskā darba </w:t>
      </w:r>
      <w:r w:rsidRPr="00C770E0">
        <w:rPr>
          <w:rFonts w:eastAsia="Calibri" w:cs="Calibri"/>
          <w:szCs w:val="20"/>
          <w:lang w:val="lv-LV"/>
        </w:rPr>
        <w:t>koordinācijai.</w:t>
      </w:r>
      <w:r>
        <w:rPr>
          <w:rFonts w:eastAsia="Calibri" w:cs="Calibri"/>
          <w:szCs w:val="20"/>
          <w:lang w:val="lv-LV"/>
        </w:rPr>
        <w:t xml:space="preserve"> Ir nepieciešama pilnvērtīga an</w:t>
      </w:r>
      <w:r w:rsidRPr="00C770E0">
        <w:rPr>
          <w:rFonts w:eastAsia="Calibri" w:cs="Calibri"/>
          <w:szCs w:val="20"/>
          <w:lang w:val="lv-LV"/>
        </w:rPr>
        <w:t>alītiskās un tālākās monitoringa kapacitātes stiprināšana šajā</w:t>
      </w:r>
      <w:r>
        <w:rPr>
          <w:rFonts w:eastAsia="Calibri" w:cs="Calibri"/>
          <w:szCs w:val="20"/>
          <w:lang w:val="lv-LV"/>
        </w:rPr>
        <w:t>s aģentūrā attiecībā par to adminitrētajām</w:t>
      </w:r>
      <w:r w:rsidRPr="00C770E0">
        <w:rPr>
          <w:rFonts w:eastAsia="Calibri" w:cs="Calibri"/>
          <w:szCs w:val="20"/>
          <w:lang w:val="lv-LV"/>
        </w:rPr>
        <w:t xml:space="preserve"> P&amp;A programmām, </w:t>
      </w:r>
      <w:r>
        <w:rPr>
          <w:rFonts w:eastAsia="Calibri" w:cs="Calibri"/>
          <w:szCs w:val="20"/>
          <w:lang w:val="lv-LV"/>
        </w:rPr>
        <w:t>gan nodrošinot plašu un kompleksu sasaisti ar kopējo zināntes un inovācijas politikas politiku Latvijā, gan ciešā sasaistē</w:t>
      </w:r>
      <w:r w:rsidRPr="00C770E0">
        <w:rPr>
          <w:rFonts w:eastAsia="Calibri" w:cs="Calibri"/>
          <w:szCs w:val="20"/>
          <w:lang w:val="lv-LV"/>
        </w:rPr>
        <w:t xml:space="preserve"> </w:t>
      </w:r>
      <w:r>
        <w:rPr>
          <w:rFonts w:eastAsia="Calibri" w:cs="Calibri"/>
          <w:szCs w:val="20"/>
          <w:lang w:val="lv-LV"/>
        </w:rPr>
        <w:t>ar</w:t>
      </w:r>
      <w:r w:rsidRPr="00C770E0">
        <w:rPr>
          <w:rFonts w:eastAsia="Calibri" w:cs="Calibri"/>
          <w:szCs w:val="20"/>
          <w:lang w:val="lv-LV"/>
        </w:rPr>
        <w:t xml:space="preserve"> aktuāl</w:t>
      </w:r>
      <w:r>
        <w:rPr>
          <w:rFonts w:eastAsia="Calibri" w:cs="Calibri"/>
          <w:szCs w:val="20"/>
          <w:lang w:val="lv-LV"/>
        </w:rPr>
        <w:t>ajiem procesiem Eiropas mērogā.</w:t>
      </w:r>
      <w:r w:rsidR="006D0CFE">
        <w:rPr>
          <w:rFonts w:eastAsia="Calibri" w:cs="Calibri"/>
          <w:szCs w:val="20"/>
          <w:lang w:val="lv-LV"/>
        </w:rPr>
        <w:t xml:space="preserve"> Tas nozīmē arī nepieciešamību nodrošināt pilnvērtīgu </w:t>
      </w:r>
      <w:r w:rsidR="006D0CFE" w:rsidRPr="00C770E0">
        <w:rPr>
          <w:rFonts w:eastAsia="Calibri" w:cs="Calibri"/>
          <w:szCs w:val="20"/>
          <w:lang w:val="lv-LV"/>
        </w:rPr>
        <w:t xml:space="preserve">sinerģija starp zinātnes un </w:t>
      </w:r>
      <w:r w:rsidR="006D0CFE">
        <w:rPr>
          <w:rFonts w:eastAsia="Calibri" w:cs="Calibri"/>
          <w:szCs w:val="20"/>
          <w:lang w:val="lv-LV"/>
        </w:rPr>
        <w:t>inovāciju  pamataģentūrām (zinātniskajā ekspertīzē, uzņēmējdarbības sektora vajadzīgu identificēšanā u.c.).</w:t>
      </w:r>
    </w:p>
    <w:p w14:paraId="599277DF" w14:textId="77777777" w:rsidR="006B3577" w:rsidRDefault="00C770E0" w:rsidP="00C770E0">
      <w:pPr>
        <w:jc w:val="both"/>
        <w:rPr>
          <w:rFonts w:eastAsia="Calibri" w:cs="Calibri"/>
          <w:szCs w:val="20"/>
          <w:lang w:val="lv-LV"/>
        </w:rPr>
      </w:pPr>
      <w:r>
        <w:rPr>
          <w:rFonts w:eastAsia="Calibri" w:cs="Calibri"/>
          <w:szCs w:val="20"/>
          <w:lang w:val="lv-LV"/>
        </w:rPr>
        <w:t xml:space="preserve">Ir nepieciešama pilnvērtīga uzņēmējdarbības atklājuma principa darbināšana, kurai ir nepieciešams attīstīt pietiekamu vadības un līderības kapacitāti, jo </w:t>
      </w:r>
      <w:r w:rsidRPr="00C770E0">
        <w:rPr>
          <w:rFonts w:eastAsia="Calibri" w:cs="Calibri"/>
          <w:szCs w:val="20"/>
          <w:lang w:val="lv-LV"/>
        </w:rPr>
        <w:t xml:space="preserve">šobrīd </w:t>
      </w:r>
      <w:r>
        <w:rPr>
          <w:rFonts w:eastAsia="Calibri" w:cs="Calibri"/>
          <w:szCs w:val="20"/>
          <w:lang w:val="lv-LV"/>
        </w:rPr>
        <w:t xml:space="preserve">iegūtie rezultāti parāda, ka </w:t>
      </w:r>
      <w:r w:rsidRPr="00C770E0">
        <w:rPr>
          <w:rFonts w:eastAsia="Calibri" w:cs="Calibri"/>
          <w:szCs w:val="20"/>
          <w:lang w:val="lv-LV"/>
        </w:rPr>
        <w:t xml:space="preserve"> </w:t>
      </w:r>
      <w:r>
        <w:rPr>
          <w:rFonts w:eastAsia="Calibri" w:cs="Calibri"/>
          <w:szCs w:val="20"/>
          <w:lang w:val="lv-LV"/>
        </w:rPr>
        <w:t xml:space="preserve">neviennozīmīgus rezultātus. Līderība ir nepieciešama gan, lai būtu </w:t>
      </w:r>
      <w:r w:rsidR="006D0CFE">
        <w:rPr>
          <w:rFonts w:eastAsia="Calibri" w:cs="Calibri"/>
          <w:szCs w:val="20"/>
          <w:lang w:val="lv-LV"/>
        </w:rPr>
        <w:t xml:space="preserve">gan </w:t>
      </w:r>
      <w:r>
        <w:rPr>
          <w:rFonts w:eastAsia="Calibri" w:cs="Calibri"/>
          <w:szCs w:val="20"/>
          <w:lang w:val="lv-LV"/>
        </w:rPr>
        <w:t xml:space="preserve">iespējams attīstīt </w:t>
      </w:r>
      <w:r w:rsidR="006D0CFE">
        <w:rPr>
          <w:rFonts w:eastAsia="Calibri" w:cs="Calibri"/>
          <w:szCs w:val="20"/>
          <w:lang w:val="lv-LV"/>
        </w:rPr>
        <w:t>stratēģiskās inovāciju ekosistēmas katrā RIS3 jomā, gan lai attīstītu izcilības un tautsaimniecības transformācijas kapacitāti pārējās RIS3 jomu aktivitātēs, uzņēmumos, zinātniskajās institūcijās. Līderības un vadības kapacitātes palielināšanai ir arī jābūt noteiktai kā aktivitātei nākamajās ar R</w:t>
      </w:r>
      <w:r w:rsidR="006B3577">
        <w:rPr>
          <w:rFonts w:eastAsia="Calibri" w:cs="Calibri"/>
          <w:szCs w:val="20"/>
          <w:lang w:val="lv-LV"/>
        </w:rPr>
        <w:t>IS3 saistītajās pamatnostādnēs.</w:t>
      </w:r>
    </w:p>
    <w:p w14:paraId="465FCB91" w14:textId="56787FB0" w:rsidR="00C770E0" w:rsidRPr="00C770E0" w:rsidRDefault="006B3577" w:rsidP="00C770E0">
      <w:pPr>
        <w:jc w:val="both"/>
        <w:rPr>
          <w:rFonts w:eastAsia="Calibri" w:cs="Calibri"/>
          <w:szCs w:val="20"/>
          <w:lang w:val="lv-LV"/>
        </w:rPr>
      </w:pPr>
      <w:r w:rsidRPr="006B3577">
        <w:rPr>
          <w:rFonts w:eastAsia="Calibri" w:cs="Calibri"/>
          <w:szCs w:val="20"/>
          <w:lang w:val="lv-LV"/>
        </w:rPr>
        <w:t xml:space="preserve">Lai sekmētu publiskā sektora inovācijas un jaunu risinājumu atrašanu, kuri būtu vērsti uz darbības efektivtātes uzlabošanu, sniegto pakalpojumu kvalitātes celšanu, analītiskās kapacitātes palielināšanu u.tml, ir nepieciešams palielināt </w:t>
      </w:r>
      <w:r>
        <w:rPr>
          <w:rFonts w:eastAsia="Calibri" w:cs="Calibri"/>
          <w:szCs w:val="20"/>
          <w:lang w:val="lv-LV"/>
        </w:rPr>
        <w:t>publiskā</w:t>
      </w:r>
      <w:r w:rsidRPr="006B3577">
        <w:rPr>
          <w:rFonts w:eastAsia="Calibri" w:cs="Calibri"/>
          <w:szCs w:val="20"/>
          <w:lang w:val="lv-LV"/>
        </w:rPr>
        <w:t xml:space="preserve"> sektora kapacitāti </w:t>
      </w:r>
      <w:r>
        <w:rPr>
          <w:rFonts w:eastAsia="Calibri" w:cs="Calibri"/>
          <w:szCs w:val="20"/>
          <w:lang w:val="lv-LV"/>
        </w:rPr>
        <w:t>inovāciju</w:t>
      </w:r>
      <w:r w:rsidRPr="006B3577">
        <w:rPr>
          <w:rFonts w:eastAsia="Calibri" w:cs="Calibri"/>
          <w:szCs w:val="20"/>
          <w:lang w:val="lv-LV"/>
        </w:rPr>
        <w:t xml:space="preserve"> iepirkumu īstenošanā, </w:t>
      </w:r>
      <w:r>
        <w:rPr>
          <w:rFonts w:eastAsia="Calibri" w:cs="Calibri"/>
          <w:szCs w:val="20"/>
          <w:lang w:val="lv-LV"/>
        </w:rPr>
        <w:t xml:space="preserve">iespējams, </w:t>
      </w:r>
      <w:r w:rsidRPr="006B3577">
        <w:rPr>
          <w:rFonts w:eastAsia="Calibri" w:cs="Calibri"/>
          <w:szCs w:val="20"/>
          <w:lang w:val="lv-LV"/>
        </w:rPr>
        <w:t>caur pilotprojektiem, kuru rezultātā publiskā sektora iestādēm (tiktu izv</w:t>
      </w:r>
      <w:r>
        <w:rPr>
          <w:rFonts w:eastAsia="Calibri" w:cs="Calibri"/>
          <w:szCs w:val="20"/>
          <w:lang w:val="lv-LV"/>
        </w:rPr>
        <w:t>eidota nepieciešamā kapacitāte.</w:t>
      </w:r>
    </w:p>
    <w:p w14:paraId="641150F7" w14:textId="77D53D97" w:rsidR="00C770E0" w:rsidRDefault="006D0CFE" w:rsidP="00C770E0">
      <w:pPr>
        <w:jc w:val="both"/>
        <w:rPr>
          <w:rFonts w:eastAsia="Calibri" w:cs="Calibri"/>
          <w:szCs w:val="20"/>
          <w:lang w:val="lv-LV"/>
        </w:rPr>
      </w:pPr>
      <w:r>
        <w:rPr>
          <w:rFonts w:eastAsia="Calibri" w:cs="Calibri"/>
          <w:szCs w:val="20"/>
          <w:lang w:val="lv-LV"/>
        </w:rPr>
        <w:t>Veicot stratēģisko ekosistēmu attīstīšanu nākamajā periodā liela nozīme ir jāpievērš tam, lai nodrošinātu iekļaujošu, skaidru un caurspīdīgu lēmumu pieņemšanu.</w:t>
      </w:r>
    </w:p>
    <w:p w14:paraId="4B6450AA" w14:textId="4E578D21" w:rsidR="008F6C6E" w:rsidRDefault="006D0CFE" w:rsidP="00C770E0">
      <w:pPr>
        <w:jc w:val="both"/>
        <w:rPr>
          <w:rFonts w:eastAsia="Calibri" w:cs="Calibri"/>
          <w:szCs w:val="20"/>
          <w:lang w:val="lv-LV"/>
        </w:rPr>
      </w:pPr>
      <w:r w:rsidRPr="00C770E0">
        <w:rPr>
          <w:rFonts w:eastAsia="Calibri" w:cs="Calibri"/>
          <w:szCs w:val="20"/>
          <w:lang w:val="lv-LV"/>
        </w:rPr>
        <w:t>Lai pilnveidotu pierādījumu bāzi un varētu strādāt pi</w:t>
      </w:r>
      <w:r>
        <w:rPr>
          <w:rFonts w:eastAsia="Calibri" w:cs="Calibri"/>
          <w:szCs w:val="20"/>
          <w:lang w:val="lv-LV"/>
        </w:rPr>
        <w:t xml:space="preserve">e labākas rezultātu ietekmes </w:t>
      </w:r>
      <w:r w:rsidRPr="00C770E0">
        <w:rPr>
          <w:rFonts w:eastAsia="Calibri" w:cs="Calibri"/>
          <w:szCs w:val="20"/>
          <w:lang w:val="lv-LV"/>
        </w:rPr>
        <w:t>un tautsaimniec</w:t>
      </w:r>
      <w:r>
        <w:rPr>
          <w:rFonts w:eastAsia="Calibri" w:cs="Calibri"/>
          <w:szCs w:val="20"/>
          <w:lang w:val="lv-LV"/>
        </w:rPr>
        <w:t xml:space="preserve">ības tranformācijas novērtēšanas ir nepieciešams izveidot jaunu Valsts pētījumu programmu ekonomikā, </w:t>
      </w:r>
      <w:r w:rsidRPr="00C770E0">
        <w:rPr>
          <w:rFonts w:eastAsia="Calibri" w:cs="Calibri"/>
          <w:szCs w:val="20"/>
          <w:lang w:val="lv-LV"/>
        </w:rPr>
        <w:t xml:space="preserve">ar </w:t>
      </w:r>
      <w:r>
        <w:rPr>
          <w:rFonts w:eastAsia="Calibri" w:cs="Calibri"/>
          <w:szCs w:val="20"/>
          <w:lang w:val="lv-LV"/>
        </w:rPr>
        <w:t>ievirzi tieši</w:t>
      </w:r>
      <w:r w:rsidRPr="00C770E0">
        <w:rPr>
          <w:rFonts w:eastAsia="Calibri" w:cs="Calibri"/>
          <w:szCs w:val="20"/>
          <w:lang w:val="lv-LV"/>
        </w:rPr>
        <w:t xml:space="preserve"> uz Latvijas ekonomikas konkurētspējas </w:t>
      </w:r>
      <w:r>
        <w:rPr>
          <w:rFonts w:eastAsia="Calibri" w:cs="Calibri"/>
          <w:szCs w:val="20"/>
          <w:lang w:val="lv-LV"/>
        </w:rPr>
        <w:t>pētniecību</w:t>
      </w:r>
      <w:r w:rsidR="006B3577">
        <w:rPr>
          <w:rFonts w:eastAsia="Calibri" w:cs="Calibri"/>
          <w:szCs w:val="20"/>
          <w:lang w:val="lv-LV"/>
        </w:rPr>
        <w:t xml:space="preserve">). </w:t>
      </w:r>
    </w:p>
    <w:p w14:paraId="0FCDF818" w14:textId="77777777" w:rsidR="006B3577" w:rsidRPr="00407B29" w:rsidRDefault="006B3577" w:rsidP="00C770E0">
      <w:pPr>
        <w:jc w:val="both"/>
        <w:rPr>
          <w:rFonts w:eastAsia="Calibri" w:cs="Calibri"/>
          <w:szCs w:val="20"/>
          <w:lang w:val="lv-LV"/>
        </w:rPr>
        <w:sectPr w:rsidR="006B3577" w:rsidRPr="00407B29" w:rsidSect="000F6C12">
          <w:type w:val="continuous"/>
          <w:pgSz w:w="11907" w:h="16840" w:code="9"/>
          <w:pgMar w:top="1134" w:right="851" w:bottom="1134" w:left="1418" w:header="709" w:footer="709" w:gutter="0"/>
          <w:cols w:num="2" w:space="340"/>
        </w:sectPr>
      </w:pPr>
    </w:p>
    <w:p w14:paraId="5307B158" w14:textId="692B66EA" w:rsidR="006B3577" w:rsidRDefault="006B3577">
      <w:pPr>
        <w:spacing w:after="0"/>
        <w:jc w:val="both"/>
        <w:rPr>
          <w:rFonts w:ascii="Segoe UI Semilight" w:eastAsia="Calibri" w:hAnsi="Segoe UI Semilight" w:cs="Segoe UI Semilight"/>
          <w:b/>
          <w:szCs w:val="20"/>
          <w:lang w:val="lv-LV"/>
        </w:rPr>
      </w:pPr>
      <w:r>
        <w:rPr>
          <w:rFonts w:ascii="Segoe UI Semilight" w:eastAsia="Calibri" w:hAnsi="Segoe UI Semilight" w:cs="Segoe UI Semilight"/>
          <w:b/>
          <w:szCs w:val="20"/>
          <w:lang w:val="lv-LV"/>
        </w:rPr>
        <w:br w:type="page"/>
      </w:r>
    </w:p>
    <w:p w14:paraId="41181911" w14:textId="77777777" w:rsidR="006B3577" w:rsidRDefault="006B3577" w:rsidP="008F6C6E">
      <w:pPr>
        <w:jc w:val="center"/>
        <w:rPr>
          <w:rFonts w:ascii="Segoe UI Semilight" w:eastAsia="Calibri" w:hAnsi="Segoe UI Semilight" w:cs="Segoe UI Semilight"/>
          <w:b/>
          <w:szCs w:val="20"/>
          <w:lang w:val="lv-LV"/>
        </w:rPr>
      </w:pPr>
    </w:p>
    <w:p w14:paraId="62A6A297" w14:textId="5284EC72" w:rsidR="00E55BA7" w:rsidRPr="00407B29" w:rsidRDefault="002E4677" w:rsidP="008F6C6E">
      <w:pPr>
        <w:jc w:val="center"/>
        <w:rPr>
          <w:rFonts w:ascii="Segoe UI Semilight" w:eastAsia="Calibri" w:hAnsi="Segoe UI Semilight" w:cs="Segoe UI Semilight"/>
          <w:b/>
          <w:szCs w:val="20"/>
          <w:lang w:val="lv-LV"/>
        </w:rPr>
      </w:pPr>
      <w:r w:rsidRPr="00407B29">
        <w:rPr>
          <w:rFonts w:ascii="Segoe UI Semilight" w:eastAsia="Calibri" w:hAnsi="Segoe UI Semilight" w:cs="Segoe UI Semilight"/>
          <w:b/>
          <w:szCs w:val="20"/>
          <w:lang w:val="lv-LV"/>
        </w:rPr>
        <w:t>RIS3 pārvaldības</w:t>
      </w:r>
      <w:r w:rsidR="00E55BA7" w:rsidRPr="00407B29">
        <w:rPr>
          <w:rFonts w:ascii="Segoe UI Semilight" w:eastAsia="Calibri" w:hAnsi="Segoe UI Semilight" w:cs="Segoe UI Semilight"/>
          <w:b/>
          <w:szCs w:val="20"/>
          <w:lang w:val="lv-LV"/>
        </w:rPr>
        <w:t xml:space="preserve"> ietvars 2021-2027.gadam</w:t>
      </w:r>
    </w:p>
    <w:p w14:paraId="71392B96" w14:textId="1CECD535" w:rsidR="00A34B33" w:rsidRPr="00407B29" w:rsidRDefault="00A34B33" w:rsidP="00E55BA7">
      <w:pPr>
        <w:tabs>
          <w:tab w:val="clear" w:pos="850"/>
          <w:tab w:val="clear" w:pos="1191"/>
          <w:tab w:val="clear" w:pos="1531"/>
          <w:tab w:val="left" w:pos="2353"/>
        </w:tabs>
        <w:spacing w:after="60"/>
        <w:ind w:right="-286"/>
        <w:jc w:val="center"/>
        <w:rPr>
          <w:rFonts w:ascii="Segoe UI Semilight" w:eastAsia="SimSun" w:hAnsi="Segoe UI Semilight" w:cs="Segoe UI Semilight"/>
          <w:sz w:val="16"/>
          <w:szCs w:val="16"/>
          <w:lang w:val="lv-LV"/>
        </w:rPr>
      </w:pPr>
    </w:p>
    <w:p w14:paraId="099EBEFA" w14:textId="394A1A25" w:rsidR="00E55BA7" w:rsidRPr="00407B29" w:rsidRDefault="00E55BA7" w:rsidP="008B408C">
      <w:pPr>
        <w:tabs>
          <w:tab w:val="clear" w:pos="850"/>
          <w:tab w:val="clear" w:pos="1191"/>
          <w:tab w:val="clear" w:pos="1531"/>
          <w:tab w:val="left" w:pos="2353"/>
        </w:tabs>
        <w:spacing w:after="60"/>
        <w:ind w:right="-1"/>
        <w:jc w:val="center"/>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inline distT="0" distB="0" distL="0" distR="0" wp14:anchorId="5E0DF861" wp14:editId="5957F2F1">
                <wp:extent cx="1620000" cy="612000"/>
                <wp:effectExtent l="0" t="0" r="18415" b="17145"/>
                <wp:docPr id="2064" name="Rectangle: Rounded Corners 2061"/>
                <wp:cNvGraphicFramePr/>
                <a:graphic xmlns:a="http://schemas.openxmlformats.org/drawingml/2006/main">
                  <a:graphicData uri="http://schemas.microsoft.com/office/word/2010/wordprocessingShape">
                    <wps:wsp>
                      <wps:cNvSpPr/>
                      <wps:spPr>
                        <a:xfrm>
                          <a:off x="0" y="0"/>
                          <a:ext cx="1620000" cy="612000"/>
                        </a:xfrm>
                        <a:prstGeom prst="roundRect">
                          <a:avLst>
                            <a:gd name="adj" fmla="val 10835"/>
                          </a:avLst>
                        </a:prstGeom>
                        <a:solidFill>
                          <a:srgbClr val="7030A0">
                            <a:alpha val="50000"/>
                          </a:srgbClr>
                        </a:solidFill>
                        <a:ln>
                          <a:solidFill>
                            <a:srgbClr val="7030A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C07B23A" w14:textId="77777777" w:rsidR="006D0CFE" w:rsidRPr="00CF0046" w:rsidRDefault="006D0CFE" w:rsidP="00A34B33">
                            <w:pPr>
                              <w:spacing w:after="0"/>
                              <w:jc w:val="center"/>
                              <w:rPr>
                                <w:rFonts w:ascii="Segoe UI Semilight" w:hAnsi="Segoe UI Semilight" w:cs="Segoe UI Semilight"/>
                                <w:b/>
                                <w:bCs/>
                                <w:color w:val="404040" w:themeColor="text1" w:themeTint="BF"/>
                                <w:sz w:val="16"/>
                                <w:szCs w:val="16"/>
                                <w:lang w:val="de-DE"/>
                              </w:rPr>
                            </w:pPr>
                            <w:r w:rsidRPr="00CF0046">
                              <w:rPr>
                                <w:rFonts w:ascii="Segoe UI Semilight" w:hAnsi="Segoe UI Semilight" w:cs="Segoe UI Semilight"/>
                                <w:b/>
                                <w:bCs/>
                                <w:color w:val="404040" w:themeColor="text1" w:themeTint="BF"/>
                                <w:sz w:val="16"/>
                                <w:szCs w:val="16"/>
                                <w:lang w:val="de-DE"/>
                              </w:rPr>
                              <w:t>NACIONĀLĀS INDUSTRIĀLĀS POLITIKAS PAMATNOSTĀDNES</w:t>
                            </w:r>
                          </w:p>
                          <w:p w14:paraId="52AF1005" w14:textId="33BD9EFE" w:rsidR="006D0CFE" w:rsidRPr="00CF0046" w:rsidRDefault="006D0CFE" w:rsidP="00E55BA7">
                            <w:pPr>
                              <w:spacing w:after="0"/>
                              <w:ind w:left="142"/>
                              <w:jc w:val="center"/>
                              <w:rPr>
                                <w:rFonts w:ascii="Segoe UI Semilight" w:hAnsi="Segoe UI Semilight" w:cs="Segoe UI Semilight"/>
                                <w:color w:val="404040" w:themeColor="text1" w:themeTint="BF"/>
                                <w:sz w:val="16"/>
                                <w:szCs w:val="16"/>
                                <w:lang w:val="de-DE"/>
                              </w:rPr>
                            </w:pPr>
                            <w:r w:rsidRPr="00CF0046">
                              <w:rPr>
                                <w:rFonts w:ascii="Segoe UI Semilight" w:hAnsi="Segoe UI Semilight" w:cs="Segoe UI Semilight"/>
                                <w:color w:val="404040" w:themeColor="text1" w:themeTint="BF"/>
                                <w:sz w:val="16"/>
                                <w:szCs w:val="16"/>
                                <w:lang w:val="de-DE"/>
                              </w:rPr>
                              <w:t>/ Galvenais politikas plānošanas dokuments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E0DF861" id="Rectangle: Rounded Corners 2061" o:spid="_x0000_s1161" style="width:127.5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" fillcolor="#7030a0" strokecolor="#7030a0" strokeweight="1pt">
                <v:fill opacity="32896f"/>
                <v:stroke joinstyle="miter"/>
                <v:textbox inset="0,0,0,0">
                  <w:txbxContent>
                    <w:p w14:paraId="5C07B23A" w14:textId="77777777" w:rsidR="006D0CFE" w:rsidRPr="00CF0046" w:rsidRDefault="006D0CFE" w:rsidP="00A34B33">
                      <w:pPr>
                        <w:spacing w:after="0"/>
                        <w:jc w:val="center"/>
                        <w:rPr>
                          <w:rFonts w:ascii="Segoe UI Semilight" w:hAnsi="Segoe UI Semilight" w:cs="Segoe UI Semilight"/>
                          <w:b/>
                          <w:bCs/>
                          <w:color w:val="404040" w:themeColor="text1" w:themeTint="BF"/>
                          <w:sz w:val="16"/>
                          <w:szCs w:val="16"/>
                          <w:lang w:val="de-DE"/>
                        </w:rPr>
                      </w:pPr>
                      <w:r w:rsidRPr="00CF0046">
                        <w:rPr>
                          <w:rFonts w:ascii="Segoe UI Semilight" w:hAnsi="Segoe UI Semilight" w:cs="Segoe UI Semilight"/>
                          <w:b/>
                          <w:bCs/>
                          <w:color w:val="404040" w:themeColor="text1" w:themeTint="BF"/>
                          <w:sz w:val="16"/>
                          <w:szCs w:val="16"/>
                          <w:lang w:val="de-DE"/>
                        </w:rPr>
                        <w:t>NACIONĀLĀS INDUSTRIĀLĀS POLITIKAS PAMATNOSTĀDNES</w:t>
                      </w:r>
                    </w:p>
                    <w:p w14:paraId="52AF1005" w14:textId="33BD9EFE" w:rsidR="006D0CFE" w:rsidRPr="00CF0046" w:rsidRDefault="006D0CFE" w:rsidP="00E55BA7">
                      <w:pPr>
                        <w:spacing w:after="0"/>
                        <w:ind w:left="142"/>
                        <w:jc w:val="center"/>
                        <w:rPr>
                          <w:rFonts w:ascii="Segoe UI Semilight" w:hAnsi="Segoe UI Semilight" w:cs="Segoe UI Semilight"/>
                          <w:color w:val="404040" w:themeColor="text1" w:themeTint="BF"/>
                          <w:sz w:val="16"/>
                          <w:szCs w:val="16"/>
                          <w:lang w:val="de-DE"/>
                        </w:rPr>
                      </w:pPr>
                      <w:r w:rsidRPr="00CF0046">
                        <w:rPr>
                          <w:rFonts w:ascii="Segoe UI Semilight" w:hAnsi="Segoe UI Semilight" w:cs="Segoe UI Semilight"/>
                          <w:color w:val="404040" w:themeColor="text1" w:themeTint="BF"/>
                          <w:sz w:val="16"/>
                          <w:szCs w:val="16"/>
                          <w:lang w:val="de-DE"/>
                        </w:rPr>
                        <w:t>/ Galvenais politikas plānošanas dokuments /</w:t>
                      </w:r>
                    </w:p>
                  </w:txbxContent>
                </v:textbox>
                <w10:anchorlock/>
              </v:roundrect>
            </w:pict>
          </mc:Fallback>
        </mc:AlternateContent>
      </w:r>
    </w:p>
    <w:p w14:paraId="07CDFD00" w14:textId="6301813C" w:rsidR="00E55BA7" w:rsidRPr="00407B29" w:rsidRDefault="00C45F70" w:rsidP="008B408C">
      <w:pPr>
        <w:tabs>
          <w:tab w:val="clear" w:pos="850"/>
          <w:tab w:val="clear" w:pos="1191"/>
          <w:tab w:val="clear" w:pos="1531"/>
          <w:tab w:val="left" w:pos="2353"/>
        </w:tabs>
        <w:spacing w:after="60"/>
        <w:ind w:right="-1"/>
        <w:jc w:val="center"/>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lv-LV"/>
        </w:rPr>
        <mc:AlternateContent>
          <mc:Choice Requires="wps">
            <w:drawing>
              <wp:anchor distT="0" distB="0" distL="114300" distR="114300" simplePos="0" relativeHeight="251769856" behindDoc="0" locked="0" layoutInCell="1" allowOverlap="1" wp14:anchorId="48D2F987" wp14:editId="324478F5">
                <wp:simplePos x="0" y="0"/>
                <wp:positionH relativeFrom="column">
                  <wp:posOffset>3100705</wp:posOffset>
                </wp:positionH>
                <wp:positionV relativeFrom="paragraph">
                  <wp:posOffset>1088669</wp:posOffset>
                </wp:positionV>
                <wp:extent cx="1187450" cy="1187450"/>
                <wp:effectExtent l="0" t="0" r="12700" b="12700"/>
                <wp:wrapNone/>
                <wp:docPr id="49" name="Oval 49"/>
                <wp:cNvGraphicFramePr/>
                <a:graphic xmlns:a="http://schemas.openxmlformats.org/drawingml/2006/main">
                  <a:graphicData uri="http://schemas.microsoft.com/office/word/2010/wordprocessingShape">
                    <wps:wsp>
                      <wps:cNvSpPr/>
                      <wps:spPr>
                        <a:xfrm>
                          <a:off x="0" y="0"/>
                          <a:ext cx="1187450" cy="1187450"/>
                        </a:xfrm>
                        <a:prstGeom prst="ellipse">
                          <a:avLst/>
                        </a:prstGeom>
                        <a:solidFill>
                          <a:schemeClr val="accent2">
                            <a:alpha val="70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F52E92E" w14:textId="32CC03E1" w:rsidR="006D0CFE" w:rsidRPr="00E55BA7" w:rsidRDefault="006D0CFE" w:rsidP="00A34B33">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VIDES AIZSARDZĪBAS UN REĢIONĀLĀS ATTĪSTĪBAS MINISTRIJA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8D2F987" id="Oval 49" o:spid="_x0000_s1162" style="position:absolute;left:0;text-align:left;margin-left:244.15pt;margin-top:85.7pt;width:93.5pt;height:9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" fillcolor="#ed7d31 [3205]" strokecolor="#823b0b [1605]" strokeweight="1pt">
                <v:fill opacity="46003f"/>
                <v:stroke joinstyle="miter"/>
                <v:textbox inset="0,0,0,0">
                  <w:txbxContent>
                    <w:p w14:paraId="5F52E92E" w14:textId="32CC03E1" w:rsidR="006D0CFE" w:rsidRPr="00E55BA7" w:rsidRDefault="006D0CFE" w:rsidP="00A34B33">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VIDES AIZSARDZĪBAS UN REĢIONĀLĀS ATTĪSTĪBAS MINISTRIJA</w:t>
                      </w:r>
                    </w:p>
                  </w:txbxContent>
                </v:textbox>
              </v:oval>
            </w:pict>
          </mc:Fallback>
        </mc:AlternateContent>
      </w:r>
      <w:r w:rsidRPr="00407B29">
        <w:rPr>
          <w:rFonts w:ascii="Segoe UI Semilight" w:eastAsia="SimSun" w:hAnsi="Segoe UI Semilight" w:cs="Segoe UI Semilight"/>
          <w:noProof/>
          <w:sz w:val="16"/>
          <w:szCs w:val="16"/>
          <w:lang w:val="lv-LV"/>
        </w:rPr>
        <mc:AlternateContent>
          <mc:Choice Requires="wps">
            <w:drawing>
              <wp:anchor distT="0" distB="0" distL="114300" distR="114300" simplePos="0" relativeHeight="251768832" behindDoc="0" locked="0" layoutInCell="1" allowOverlap="1" wp14:anchorId="42A04F1C" wp14:editId="0536A155">
                <wp:simplePos x="0" y="0"/>
                <wp:positionH relativeFrom="column">
                  <wp:posOffset>1825168</wp:posOffset>
                </wp:positionH>
                <wp:positionV relativeFrom="paragraph">
                  <wp:posOffset>1090930</wp:posOffset>
                </wp:positionV>
                <wp:extent cx="1187450" cy="1187450"/>
                <wp:effectExtent l="0" t="0" r="12700" b="12700"/>
                <wp:wrapNone/>
                <wp:docPr id="41" name="Oval 41"/>
                <wp:cNvGraphicFramePr/>
                <a:graphic xmlns:a="http://schemas.openxmlformats.org/drawingml/2006/main">
                  <a:graphicData uri="http://schemas.microsoft.com/office/word/2010/wordprocessingShape">
                    <wps:wsp>
                      <wps:cNvSpPr/>
                      <wps:spPr>
                        <a:xfrm>
                          <a:off x="0" y="0"/>
                          <a:ext cx="1187450" cy="1187450"/>
                        </a:xfrm>
                        <a:prstGeom prst="ellipse">
                          <a:avLst/>
                        </a:prstGeom>
                        <a:solidFill>
                          <a:schemeClr val="accent6">
                            <a:alpha val="7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45A04C9" w14:textId="63003D9B" w:rsidR="006D0CFE" w:rsidRPr="00E55BA7" w:rsidRDefault="006D0CFE" w:rsidP="00A34B33">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IZGLĪTĪBAS UN ZINĀTNES</w:t>
                            </w:r>
                            <w:r w:rsidRPr="00E55BA7">
                              <w:rPr>
                                <w:rFonts w:ascii="Segoe UI Semilight" w:hAnsi="Segoe UI Semilight" w:cs="Segoe UI Semilight"/>
                                <w:sz w:val="16"/>
                                <w:szCs w:val="16"/>
                                <w:lang w:val="lv-LV"/>
                              </w:rPr>
                              <w:t xml:space="preserve"> MINISTRIJA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2A04F1C" id="Oval 41" o:spid="_x0000_s1163" style="position:absolute;left:0;text-align:left;margin-left:143.7pt;margin-top:85.9pt;width:93.5pt;height:9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" fillcolor="#70ad47 [3209]" strokecolor="#375623 [1609]" strokeweight="1pt">
                <v:fill opacity="46003f"/>
                <v:stroke joinstyle="miter"/>
                <v:textbox inset="0,0,0,0">
                  <w:txbxContent>
                    <w:p w14:paraId="145A04C9" w14:textId="63003D9B" w:rsidR="006D0CFE" w:rsidRPr="00E55BA7" w:rsidRDefault="006D0CFE" w:rsidP="00A34B33">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IZGLĪTĪBAS UN ZINĀTNES</w:t>
                      </w:r>
                      <w:r w:rsidRPr="00E55BA7">
                        <w:rPr>
                          <w:rFonts w:ascii="Segoe UI Semilight" w:hAnsi="Segoe UI Semilight" w:cs="Segoe UI Semilight"/>
                          <w:sz w:val="16"/>
                          <w:szCs w:val="16"/>
                          <w:lang w:val="lv-LV"/>
                        </w:rPr>
                        <w:t xml:space="preserve"> MINISTRIJA</w:t>
                      </w:r>
                    </w:p>
                  </w:txbxContent>
                </v:textbox>
              </v:oval>
            </w:pict>
          </mc:Fallback>
        </mc:AlternateContent>
      </w:r>
      <w:r w:rsidR="00E55BA7" w:rsidRPr="00407B29">
        <w:rPr>
          <w:rFonts w:ascii="Segoe UI Semilight" w:eastAsia="SimSun" w:hAnsi="Segoe UI Semilight" w:cs="Segoe UI Semilight"/>
          <w:noProof/>
          <w:sz w:val="16"/>
          <w:szCs w:val="16"/>
          <w:lang w:val="lv-LV"/>
        </w:rPr>
        <mc:AlternateContent>
          <mc:Choice Requires="wps">
            <w:drawing>
              <wp:inline distT="0" distB="0" distL="0" distR="0" wp14:anchorId="79E4FE72" wp14:editId="5AA92A38">
                <wp:extent cx="1188000" cy="1188000"/>
                <wp:effectExtent l="0" t="0" r="12700" b="12700"/>
                <wp:docPr id="39" name="Oval 39"/>
                <wp:cNvGraphicFramePr/>
                <a:graphic xmlns:a="http://schemas.openxmlformats.org/drawingml/2006/main">
                  <a:graphicData uri="http://schemas.microsoft.com/office/word/2010/wordprocessingShape">
                    <wps:wsp>
                      <wps:cNvSpPr/>
                      <wps:spPr>
                        <a:xfrm>
                          <a:off x="0" y="0"/>
                          <a:ext cx="1188000" cy="1188000"/>
                        </a:xfrm>
                        <a:prstGeom prst="ellipse">
                          <a:avLst/>
                        </a:prstGeom>
                        <a:solidFill>
                          <a:srgbClr val="7030A0">
                            <a:alpha val="50000"/>
                          </a:srgb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645634" w14:textId="6E6D8FC7" w:rsidR="006D0CFE" w:rsidRDefault="006D0CFE" w:rsidP="00E55BA7">
                            <w:pPr>
                              <w:spacing w:after="0"/>
                              <w:jc w:val="center"/>
                              <w:rPr>
                                <w:rFonts w:ascii="Segoe UI Semilight" w:hAnsi="Segoe UI Semilight" w:cs="Segoe UI Semilight"/>
                                <w:b/>
                                <w:bCs/>
                                <w:sz w:val="16"/>
                                <w:szCs w:val="16"/>
                                <w:lang w:val="lv-LV"/>
                              </w:rPr>
                            </w:pPr>
                            <w:r w:rsidRPr="00A34B33">
                              <w:rPr>
                                <w:rFonts w:ascii="Segoe UI Semilight" w:hAnsi="Segoe UI Semilight" w:cs="Segoe UI Semilight"/>
                                <w:b/>
                                <w:bCs/>
                                <w:sz w:val="16"/>
                                <w:szCs w:val="16"/>
                                <w:lang w:val="lv-LV"/>
                              </w:rPr>
                              <w:t>EKONOMIKAS MINISTRIJA</w:t>
                            </w:r>
                          </w:p>
                          <w:p w14:paraId="7C31AB0B" w14:textId="59ED4DE4" w:rsidR="006D0CFE" w:rsidRPr="00A34B33" w:rsidRDefault="006D0CFE" w:rsidP="00E55BA7">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 Galvenā atbildīgā institūcija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oval w14:anchorId="79E4FE72" id="Oval 39" o:spid="_x0000_s1164" style="width:93.55pt;height:9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" fillcolor="#7030a0" strokecolor="#7030a0" strokeweight="1pt">
                <v:fill opacity="32896f"/>
                <v:stroke joinstyle="miter"/>
                <v:textbox inset="0,0,0,0">
                  <w:txbxContent>
                    <w:p w14:paraId="61645634" w14:textId="6E6D8FC7" w:rsidR="006D0CFE" w:rsidRDefault="006D0CFE" w:rsidP="00E55BA7">
                      <w:pPr>
                        <w:spacing w:after="0"/>
                        <w:jc w:val="center"/>
                        <w:rPr>
                          <w:rFonts w:ascii="Segoe UI Semilight" w:hAnsi="Segoe UI Semilight" w:cs="Segoe UI Semilight"/>
                          <w:b/>
                          <w:bCs/>
                          <w:sz w:val="16"/>
                          <w:szCs w:val="16"/>
                          <w:lang w:val="lv-LV"/>
                        </w:rPr>
                      </w:pPr>
                      <w:r w:rsidRPr="00A34B33">
                        <w:rPr>
                          <w:rFonts w:ascii="Segoe UI Semilight" w:hAnsi="Segoe UI Semilight" w:cs="Segoe UI Semilight"/>
                          <w:b/>
                          <w:bCs/>
                          <w:sz w:val="16"/>
                          <w:szCs w:val="16"/>
                          <w:lang w:val="lv-LV"/>
                        </w:rPr>
                        <w:t>EKONOMIKAS MINISTRIJA</w:t>
                      </w:r>
                    </w:p>
                    <w:p w14:paraId="7C31AB0B" w14:textId="59ED4DE4" w:rsidR="006D0CFE" w:rsidRPr="00A34B33" w:rsidRDefault="006D0CFE" w:rsidP="00E55BA7">
                      <w:pPr>
                        <w:spacing w:after="0"/>
                        <w:jc w:val="center"/>
                        <w:rPr>
                          <w:rFonts w:ascii="Segoe UI Semilight" w:hAnsi="Segoe UI Semilight" w:cs="Segoe UI Semilight"/>
                          <w:sz w:val="16"/>
                          <w:szCs w:val="16"/>
                          <w:lang w:val="lv-LV"/>
                        </w:rPr>
                      </w:pPr>
                      <w:r>
                        <w:rPr>
                          <w:rFonts w:ascii="Segoe UI Semilight" w:hAnsi="Segoe UI Semilight" w:cs="Segoe UI Semilight"/>
                          <w:sz w:val="16"/>
                          <w:szCs w:val="16"/>
                          <w:lang w:val="lv-LV"/>
                        </w:rPr>
                        <w:t>/ Galvenā atbildīgā institūcija /</w:t>
                      </w:r>
                    </w:p>
                  </w:txbxContent>
                </v:textbox>
                <w10:anchorlock/>
              </v:oval>
            </w:pict>
          </mc:Fallback>
        </mc:AlternateContent>
      </w:r>
    </w:p>
    <w:p w14:paraId="14F6DE58" w14:textId="1A7CC27B" w:rsidR="00E55BA7" w:rsidRPr="00407B29" w:rsidRDefault="00E55BA7" w:rsidP="00E55BA7">
      <w:pPr>
        <w:tabs>
          <w:tab w:val="clear" w:pos="850"/>
          <w:tab w:val="clear" w:pos="1191"/>
          <w:tab w:val="clear" w:pos="1531"/>
          <w:tab w:val="left" w:pos="2353"/>
        </w:tabs>
        <w:spacing w:after="60"/>
        <w:ind w:right="-286"/>
        <w:jc w:val="center"/>
        <w:rPr>
          <w:rFonts w:ascii="Segoe UI Semilight" w:eastAsia="SimSun" w:hAnsi="Segoe UI Semilight" w:cs="Segoe UI Semilight"/>
          <w:sz w:val="16"/>
          <w:szCs w:val="16"/>
          <w:lang w:val="lv-LV"/>
        </w:rPr>
      </w:pPr>
    </w:p>
    <w:p w14:paraId="2A1141FB" w14:textId="7B6B8545" w:rsidR="00E55BA7" w:rsidRPr="00407B29" w:rsidRDefault="00C45F70" w:rsidP="00C45F70">
      <w:pPr>
        <w:tabs>
          <w:tab w:val="clear" w:pos="850"/>
          <w:tab w:val="clear" w:pos="1191"/>
          <w:tab w:val="clear" w:pos="1531"/>
          <w:tab w:val="left" w:pos="426"/>
          <w:tab w:val="left" w:pos="6946"/>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00E55BA7" w:rsidRPr="00407B29">
        <w:rPr>
          <w:rFonts w:ascii="Segoe UI Semilight" w:eastAsia="SimSun" w:hAnsi="Segoe UI Semilight" w:cs="Segoe UI Semilight"/>
          <w:noProof/>
          <w:sz w:val="16"/>
          <w:szCs w:val="16"/>
          <w:lang w:val="lv-LV"/>
        </w:rPr>
        <mc:AlternateContent>
          <mc:Choice Requires="wps">
            <w:drawing>
              <wp:inline distT="0" distB="0" distL="0" distR="0" wp14:anchorId="19301BA3" wp14:editId="4FAA0E94">
                <wp:extent cx="1440000" cy="612000"/>
                <wp:effectExtent l="0" t="0" r="27305" b="17145"/>
                <wp:docPr id="2065" name="Rectangle: Rounded Corners 2064"/>
                <wp:cNvGraphicFramePr/>
                <a:graphic xmlns:a="http://schemas.openxmlformats.org/drawingml/2006/main">
                  <a:graphicData uri="http://schemas.microsoft.com/office/word/2010/wordprocessingShape">
                    <wps:wsp>
                      <wps:cNvSpPr/>
                      <wps:spPr>
                        <a:xfrm>
                          <a:off x="0" y="0"/>
                          <a:ext cx="1440000" cy="612000"/>
                        </a:xfrm>
                        <a:prstGeom prst="roundRect">
                          <a:avLst>
                            <a:gd name="adj" fmla="val 10835"/>
                          </a:avLst>
                        </a:prstGeom>
                        <a:solidFill>
                          <a:schemeClr val="accent6">
                            <a:alpha val="70000"/>
                          </a:schemeClr>
                        </a:solidFill>
                        <a:ln>
                          <a:solidFill>
                            <a:schemeClr val="accent6">
                              <a:shade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79C452DD" w14:textId="77777777" w:rsidR="006D0CFE" w:rsidRDefault="006D0CFE" w:rsidP="00A34B33">
                            <w:pPr>
                              <w:spacing w:after="0"/>
                              <w:jc w:val="center"/>
                              <w:rPr>
                                <w:rFonts w:ascii="Segoe UI Semilight" w:hAnsi="Segoe UI Semilight" w:cs="Segoe UI Semilight"/>
                                <w:b/>
                                <w:bCs/>
                                <w:color w:val="404040" w:themeColor="text1" w:themeTint="BF"/>
                                <w:sz w:val="16"/>
                                <w:szCs w:val="16"/>
                              </w:rPr>
                            </w:pPr>
                            <w:r>
                              <w:rPr>
                                <w:rFonts w:ascii="Segoe UI Semilight" w:hAnsi="Segoe UI Semilight" w:cs="Segoe UI Semilight"/>
                                <w:b/>
                                <w:bCs/>
                                <w:color w:val="404040" w:themeColor="text1" w:themeTint="BF"/>
                                <w:sz w:val="16"/>
                                <w:szCs w:val="16"/>
                              </w:rPr>
                              <w:t>IZGLĪTĪBAS ATTĪSTĪBAS PAMATNOSTĀDNES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19301BA3" id="Rectangle: Rounded Corners 2064" o:spid="_x0000_s1165" style="width:113.4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" fillcolor="#70ad47 [3209]" strokecolor="#375623 [1609]" strokeweight="1pt">
                <v:fill opacity="46003f"/>
                <v:stroke joinstyle="miter"/>
                <v:textbox inset="0,0,0,0">
                  <w:txbxContent>
                    <w:p w14:paraId="79C452DD" w14:textId="77777777" w:rsidR="006D0CFE" w:rsidRDefault="006D0CFE" w:rsidP="00A34B33">
                      <w:pPr>
                        <w:spacing w:after="0"/>
                        <w:jc w:val="center"/>
                        <w:rPr>
                          <w:rFonts w:ascii="Segoe UI Semilight" w:hAnsi="Segoe UI Semilight" w:cs="Segoe UI Semilight"/>
                          <w:b/>
                          <w:bCs/>
                          <w:color w:val="404040" w:themeColor="text1" w:themeTint="BF"/>
                          <w:sz w:val="16"/>
                          <w:szCs w:val="16"/>
                        </w:rPr>
                      </w:pPr>
                      <w:r>
                        <w:rPr>
                          <w:rFonts w:ascii="Segoe UI Semilight" w:hAnsi="Segoe UI Semilight" w:cs="Segoe UI Semilight"/>
                          <w:b/>
                          <w:bCs/>
                          <w:color w:val="404040" w:themeColor="text1" w:themeTint="BF"/>
                          <w:sz w:val="16"/>
                          <w:szCs w:val="16"/>
                        </w:rPr>
                        <w:t>IZGLĪTĪBAS ATTĪSTĪBAS PAMATNOSTĀDNES</w:t>
                      </w:r>
                    </w:p>
                  </w:txbxContent>
                </v:textbox>
                <w10:anchorlock/>
              </v:roundrect>
            </w:pict>
          </mc:Fallback>
        </mc:AlternateContent>
      </w:r>
      <w:r w:rsidR="00A34B33" w:rsidRPr="00407B29">
        <w:rPr>
          <w:rFonts w:ascii="Segoe UI Semilight" w:eastAsia="SimSun" w:hAnsi="Segoe UI Semilight" w:cs="Segoe UI Semilight"/>
          <w:sz w:val="16"/>
          <w:szCs w:val="16"/>
          <w:lang w:val="lv-LV"/>
        </w:rPr>
        <w:tab/>
      </w:r>
      <w:r w:rsidR="00A34B33" w:rsidRPr="00407B29">
        <w:rPr>
          <w:rFonts w:ascii="Segoe UI Semilight" w:eastAsia="SimSun" w:hAnsi="Segoe UI Semilight" w:cs="Segoe UI Semilight"/>
          <w:noProof/>
          <w:sz w:val="16"/>
          <w:szCs w:val="16"/>
          <w:lang w:val="lv-LV"/>
        </w:rPr>
        <mc:AlternateContent>
          <mc:Choice Requires="wps">
            <w:drawing>
              <wp:inline distT="0" distB="0" distL="0" distR="0" wp14:anchorId="0F18F32E" wp14:editId="6EF51B10">
                <wp:extent cx="1440000" cy="612000"/>
                <wp:effectExtent l="0" t="0" r="27305" b="17145"/>
                <wp:docPr id="2078" name="Rectangle: Rounded Corners 2065"/>
                <wp:cNvGraphicFramePr/>
                <a:graphic xmlns:a="http://schemas.openxmlformats.org/drawingml/2006/main">
                  <a:graphicData uri="http://schemas.microsoft.com/office/word/2010/wordprocessingShape">
                    <wps:wsp>
                      <wps:cNvSpPr/>
                      <wps:spPr>
                        <a:xfrm>
                          <a:off x="0" y="0"/>
                          <a:ext cx="1440000" cy="612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181EF3E5" w14:textId="4C1C3204" w:rsidR="006D0CFE" w:rsidRPr="006D76AC" w:rsidRDefault="006D0CFE" w:rsidP="00A34B33">
                            <w:pPr>
                              <w:spacing w:after="0"/>
                              <w:jc w:val="center"/>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 xml:space="preserve">INFORMĀCIJAS </w:t>
                            </w:r>
                            <w:r>
                              <w:rPr>
                                <w:rFonts w:ascii="Segoe UI Semilight" w:hAnsi="Segoe UI Semilight" w:cs="Segoe UI Semilight"/>
                                <w:b/>
                                <w:bCs/>
                                <w:color w:val="404040" w:themeColor="text1" w:themeTint="BF"/>
                                <w:sz w:val="16"/>
                                <w:szCs w:val="16"/>
                              </w:rPr>
                              <w:br/>
                              <w:t>SABIEDRĪBAS ATTĪSTĪBAS PAMATNOSTĀDNES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F18F32E" id="Rectangle: Rounded Corners 2065" o:spid="_x0000_s1166" style="width:113.4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" fillcolor="#ed7d31 [3205]" strokecolor="#823b0b [1605]" strokeweight="1pt">
                <v:fill opacity="46003f"/>
                <v:stroke joinstyle="miter"/>
                <v:textbox inset="0,0,0,0">
                  <w:txbxContent>
                    <w:p w14:paraId="181EF3E5" w14:textId="4C1C3204" w:rsidR="006D0CFE" w:rsidRPr="006D76AC" w:rsidRDefault="006D0CFE" w:rsidP="00A34B33">
                      <w:pPr>
                        <w:spacing w:after="0"/>
                        <w:jc w:val="center"/>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 xml:space="preserve">INFORMĀCIJAS </w:t>
                      </w:r>
                      <w:r>
                        <w:rPr>
                          <w:rFonts w:ascii="Segoe UI Semilight" w:hAnsi="Segoe UI Semilight" w:cs="Segoe UI Semilight"/>
                          <w:b/>
                          <w:bCs/>
                          <w:color w:val="404040" w:themeColor="text1" w:themeTint="BF"/>
                          <w:sz w:val="16"/>
                          <w:szCs w:val="16"/>
                        </w:rPr>
                        <w:br/>
                        <w:t>SABIEDRĪBAS ATTĪSTĪBAS PAMATNOSTĀDNES</w:t>
                      </w:r>
                    </w:p>
                  </w:txbxContent>
                </v:textbox>
                <w10:anchorlock/>
              </v:roundrect>
            </w:pict>
          </mc:Fallback>
        </mc:AlternateContent>
      </w:r>
    </w:p>
    <w:p w14:paraId="68AEF89B" w14:textId="74195A64" w:rsidR="00A34B33" w:rsidRPr="00407B29" w:rsidRDefault="00C45F70" w:rsidP="00C45F70">
      <w:pPr>
        <w:tabs>
          <w:tab w:val="clear" w:pos="850"/>
          <w:tab w:val="clear" w:pos="1191"/>
          <w:tab w:val="clear" w:pos="1531"/>
          <w:tab w:val="left" w:pos="709"/>
          <w:tab w:val="left" w:pos="666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00A34B33" w:rsidRPr="00407B29">
        <w:rPr>
          <w:rFonts w:ascii="Segoe UI Semilight" w:eastAsia="SimSun" w:hAnsi="Segoe UI Semilight" w:cs="Segoe UI Semilight"/>
          <w:noProof/>
          <w:sz w:val="16"/>
          <w:szCs w:val="16"/>
          <w:lang w:val="lv-LV"/>
        </w:rPr>
        <mc:AlternateContent>
          <mc:Choice Requires="wps">
            <w:drawing>
              <wp:inline distT="0" distB="0" distL="0" distR="0" wp14:anchorId="7724D705" wp14:editId="65AD29EE">
                <wp:extent cx="1440000" cy="612000"/>
                <wp:effectExtent l="0" t="0" r="27305" b="17145"/>
                <wp:docPr id="40" name="Rectangle: Rounded Corners 40"/>
                <wp:cNvGraphicFramePr/>
                <a:graphic xmlns:a="http://schemas.openxmlformats.org/drawingml/2006/main">
                  <a:graphicData uri="http://schemas.microsoft.com/office/word/2010/wordprocessingShape">
                    <wps:wsp>
                      <wps:cNvSpPr/>
                      <wps:spPr>
                        <a:xfrm>
                          <a:off x="0" y="0"/>
                          <a:ext cx="1440000" cy="612000"/>
                        </a:xfrm>
                        <a:prstGeom prst="roundRect">
                          <a:avLst>
                            <a:gd name="adj" fmla="val 10835"/>
                          </a:avLst>
                        </a:prstGeom>
                        <a:solidFill>
                          <a:schemeClr val="accent6">
                            <a:alpha val="70000"/>
                          </a:schemeClr>
                        </a:solidFill>
                        <a:ln>
                          <a:solidFill>
                            <a:schemeClr val="accent6">
                              <a:shade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4FE9E47" w14:textId="7955AF2B" w:rsidR="006D0CFE" w:rsidRDefault="006D0CFE" w:rsidP="00A34B33">
                            <w:pPr>
                              <w:spacing w:after="0"/>
                              <w:jc w:val="center"/>
                              <w:rPr>
                                <w:rFonts w:ascii="Segoe UI Semilight" w:hAnsi="Segoe UI Semilight" w:cs="Segoe UI Semilight"/>
                                <w:b/>
                                <w:bCs/>
                                <w:color w:val="404040" w:themeColor="text1" w:themeTint="BF"/>
                                <w:sz w:val="16"/>
                                <w:szCs w:val="16"/>
                              </w:rPr>
                            </w:pPr>
                            <w:r>
                              <w:rPr>
                                <w:rFonts w:ascii="Segoe UI Semilight" w:hAnsi="Segoe UI Semilight" w:cs="Segoe UI Semilight"/>
                                <w:b/>
                                <w:bCs/>
                                <w:color w:val="404040" w:themeColor="text1" w:themeTint="BF"/>
                                <w:sz w:val="16"/>
                                <w:szCs w:val="16"/>
                              </w:rPr>
                              <w:t>ZINĀTNES, TEHNOLOĢIJAS ATTĪSTĪBAS UN INOVĀCIJAS PAMATNOSTĀDNES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724D705" id="Rectangle: Rounded Corners 40" o:spid="_x0000_s1167" style="width:113.4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" fillcolor="#70ad47 [3209]" strokecolor="#375623 [1609]" strokeweight="1pt">
                <v:fill opacity="46003f"/>
                <v:stroke joinstyle="miter"/>
                <v:textbox inset="0,0,0,0">
                  <w:txbxContent>
                    <w:p w14:paraId="44FE9E47" w14:textId="7955AF2B" w:rsidR="006D0CFE" w:rsidRDefault="006D0CFE" w:rsidP="00A34B33">
                      <w:pPr>
                        <w:spacing w:after="0"/>
                        <w:jc w:val="center"/>
                        <w:rPr>
                          <w:rFonts w:ascii="Segoe UI Semilight" w:hAnsi="Segoe UI Semilight" w:cs="Segoe UI Semilight"/>
                          <w:b/>
                          <w:bCs/>
                          <w:color w:val="404040" w:themeColor="text1" w:themeTint="BF"/>
                          <w:sz w:val="16"/>
                          <w:szCs w:val="16"/>
                        </w:rPr>
                      </w:pPr>
                      <w:r>
                        <w:rPr>
                          <w:rFonts w:ascii="Segoe UI Semilight" w:hAnsi="Segoe UI Semilight" w:cs="Segoe UI Semilight"/>
                          <w:b/>
                          <w:bCs/>
                          <w:color w:val="404040" w:themeColor="text1" w:themeTint="BF"/>
                          <w:sz w:val="16"/>
                          <w:szCs w:val="16"/>
                        </w:rPr>
                        <w:t>ZINĀTNES, TEHNOLOĢIJAS ATTĪSTĪBAS UN INOVĀCIJAS PAMATNOSTĀDNES</w:t>
                      </w:r>
                    </w:p>
                  </w:txbxContent>
                </v:textbox>
                <w10:anchorlock/>
              </v:roundrect>
            </w:pict>
          </mc:Fallback>
        </mc:AlternateContent>
      </w:r>
      <w:r w:rsidR="00A34B33" w:rsidRPr="00407B29">
        <w:rPr>
          <w:rFonts w:ascii="Segoe UI Semilight" w:eastAsia="SimSun" w:hAnsi="Segoe UI Semilight" w:cs="Segoe UI Semilight"/>
          <w:sz w:val="16"/>
          <w:szCs w:val="16"/>
          <w:lang w:val="lv-LV"/>
        </w:rPr>
        <w:tab/>
      </w:r>
      <w:r w:rsidR="00A34B33" w:rsidRPr="00407B29">
        <w:rPr>
          <w:rFonts w:ascii="Segoe UI Semilight" w:eastAsia="SimSun" w:hAnsi="Segoe UI Semilight" w:cs="Segoe UI Semilight"/>
          <w:noProof/>
          <w:sz w:val="16"/>
          <w:szCs w:val="16"/>
          <w:lang w:val="lv-LV"/>
        </w:rPr>
        <mc:AlternateContent>
          <mc:Choice Requires="wps">
            <w:drawing>
              <wp:inline distT="0" distB="0" distL="0" distR="0" wp14:anchorId="0C55AF52" wp14:editId="5E1BC5D1">
                <wp:extent cx="1440000" cy="612000"/>
                <wp:effectExtent l="0" t="0" r="27305" b="17145"/>
                <wp:docPr id="48" name="Rectangle: Rounded Corners 48"/>
                <wp:cNvGraphicFramePr/>
                <a:graphic xmlns:a="http://schemas.openxmlformats.org/drawingml/2006/main">
                  <a:graphicData uri="http://schemas.microsoft.com/office/word/2010/wordprocessingShape">
                    <wps:wsp>
                      <wps:cNvSpPr/>
                      <wps:spPr>
                        <a:xfrm>
                          <a:off x="0" y="0"/>
                          <a:ext cx="1440000" cy="612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4360082A" w14:textId="4EDBB474" w:rsidR="006D0CFE" w:rsidRPr="006D76AC" w:rsidRDefault="006D0CFE" w:rsidP="00A34B33">
                            <w:pPr>
                              <w:spacing w:after="0"/>
                              <w:jc w:val="center"/>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REĢIONĀLĀS POLITIKAS PAMATNOSTĀDNES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C55AF52" id="Rectangle: Rounded Corners 48" o:spid="_x0000_s1168" style="width:113.4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" fillcolor="#ed7d31 [3205]" strokecolor="#823b0b [1605]" strokeweight="1pt">
                <v:fill opacity="46003f"/>
                <v:stroke joinstyle="miter"/>
                <v:textbox inset="0,0,0,0">
                  <w:txbxContent>
                    <w:p w14:paraId="4360082A" w14:textId="4EDBB474" w:rsidR="006D0CFE" w:rsidRPr="006D76AC" w:rsidRDefault="006D0CFE" w:rsidP="00A34B33">
                      <w:pPr>
                        <w:spacing w:after="0"/>
                        <w:jc w:val="center"/>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REĢIONĀLĀS POLITIKAS PAMATNOSTĀDNES</w:t>
                      </w:r>
                    </w:p>
                  </w:txbxContent>
                </v:textbox>
                <w10:anchorlock/>
              </v:roundrect>
            </w:pict>
          </mc:Fallback>
        </mc:AlternateContent>
      </w:r>
    </w:p>
    <w:p w14:paraId="60A7F452" w14:textId="57A45461" w:rsidR="00E55BA7" w:rsidRPr="000F6C12" w:rsidRDefault="00C45F70" w:rsidP="000F6C12">
      <w:pPr>
        <w:jc w:val="both"/>
        <w:rPr>
          <w:rFonts w:eastAsia="Calibri" w:cs="Calibri"/>
          <w:szCs w:val="20"/>
          <w:lang w:val="lv-LV"/>
        </w:rPr>
      </w:pPr>
      <w:r w:rsidRPr="000F6C12">
        <w:rPr>
          <w:rFonts w:eastAsia="Calibri" w:cs="Calibri"/>
          <w:szCs w:val="20"/>
          <w:lang w:val="lv-LV"/>
        </w:rPr>
        <w:tab/>
      </w:r>
    </w:p>
    <w:p w14:paraId="6D363571" w14:textId="164FD616" w:rsidR="008F6C6E" w:rsidRPr="000F6C12" w:rsidRDefault="008F6C6E" w:rsidP="000F6C12">
      <w:pPr>
        <w:jc w:val="both"/>
        <w:rPr>
          <w:rFonts w:eastAsia="Calibri" w:cs="Calibri"/>
          <w:szCs w:val="20"/>
          <w:lang w:val="lv-LV"/>
        </w:rPr>
        <w:sectPr w:rsidR="008F6C6E" w:rsidRPr="000F6C12" w:rsidSect="00D315CF">
          <w:type w:val="continuous"/>
          <w:pgSz w:w="11907" w:h="16840" w:code="9"/>
          <w:pgMar w:top="1134" w:right="851" w:bottom="1134" w:left="1418" w:header="709" w:footer="709" w:gutter="0"/>
          <w:cols w:space="720" w:equalWidth="0">
            <w:col w:w="9358"/>
          </w:cols>
        </w:sectPr>
      </w:pPr>
    </w:p>
    <w:p w14:paraId="5BB83A9B" w14:textId="5D7FEAF0" w:rsidR="002E4677" w:rsidRPr="00407B29" w:rsidRDefault="002E4677" w:rsidP="002E4677">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t xml:space="preserve">RIS3 </w:t>
      </w:r>
      <w:r w:rsidR="006B3577">
        <w:rPr>
          <w:rFonts w:eastAsia="Calibri" w:cs="Calibri"/>
          <w:b/>
          <w:szCs w:val="20"/>
          <w:lang w:val="lv-LV"/>
        </w:rPr>
        <w:t>instrumentu arhitektūra</w:t>
      </w:r>
      <w:r w:rsidRPr="00407B29">
        <w:rPr>
          <w:rFonts w:eastAsia="Calibri" w:cs="Calibri"/>
          <w:b/>
          <w:szCs w:val="20"/>
          <w:lang w:val="lv-LV"/>
        </w:rPr>
        <w:t xml:space="preserve"> </w:t>
      </w:r>
      <w:r w:rsidR="006B3577">
        <w:rPr>
          <w:rFonts w:eastAsia="Calibri" w:cs="Calibri"/>
          <w:b/>
          <w:szCs w:val="20"/>
          <w:lang w:val="lv-LV"/>
        </w:rPr>
        <w:t>un dizains</w:t>
      </w:r>
    </w:p>
    <w:p w14:paraId="5A61741E" w14:textId="1B4C0078" w:rsidR="008102F6" w:rsidRDefault="009805D0" w:rsidP="008F6C6E">
      <w:pPr>
        <w:jc w:val="both"/>
        <w:rPr>
          <w:rFonts w:eastAsia="Calibri" w:cs="Calibri"/>
          <w:szCs w:val="20"/>
          <w:lang w:val="lv-LV"/>
        </w:rPr>
      </w:pPr>
      <w:r w:rsidRPr="00407B29">
        <w:rPr>
          <w:rFonts w:eastAsia="Calibri" w:cs="Calibri"/>
          <w:szCs w:val="20"/>
          <w:lang w:val="lv-LV"/>
        </w:rPr>
        <w:t xml:space="preserve">2014.-2020.gada finanšu instrumenti, lai arī ir kopumā veicinājuši zinātnisko institūciju un uzņēmumu pētniecības un inovācijas kapacitātes attīstību, nav nodrošinājuši pietiekami integrētu pieeju pētniecības un tehnoloģiju attīstības sasaistei un, līdz ar to, inovācijas kapacitātes </w:t>
      </w:r>
      <w:r w:rsidR="005F5919" w:rsidRPr="00407B29">
        <w:rPr>
          <w:rFonts w:eastAsia="Calibri" w:cs="Calibri"/>
          <w:szCs w:val="20"/>
          <w:lang w:val="lv-LV"/>
        </w:rPr>
        <w:t xml:space="preserve">attīstīšanai. Jaunajā periodā RIS3 būtu jāveido, definējot </w:t>
      </w:r>
      <w:r w:rsidRPr="00407B29">
        <w:rPr>
          <w:rFonts w:eastAsia="Calibri" w:cs="Calibri"/>
          <w:szCs w:val="20"/>
          <w:lang w:val="lv-LV"/>
        </w:rPr>
        <w:t>ietilpīgākus un savstarpēji ciešāk integrētus instrumentus, kā arī nosakot konkrētākus mērķus un skaidrus un izmērāmus sasniedzamo rezultātu rādītājus. Identificētās tematiskās apakšjomas pētniecības un tehnoloģiju attīstības projektos ir ņemamas vērā, plānojot un definējot stratēģiskās ekosistēmas.</w:t>
      </w:r>
    </w:p>
    <w:p w14:paraId="08DB2868" w14:textId="27099D62" w:rsidR="006B3577" w:rsidRDefault="006B3577" w:rsidP="006B3577">
      <w:pPr>
        <w:pStyle w:val="CommentText"/>
        <w:jc w:val="both"/>
      </w:pPr>
      <w:r>
        <w:t>Programmu dizainā ir nepieciešams strādāt pie to adminitratīvā sloga mazināšana</w:t>
      </w:r>
      <w:r w:rsidR="000A4C84">
        <w:t>s</w:t>
      </w:r>
      <w:r>
        <w:t>, kur jau šobrīd ir uzsāktas aktivitātes</w:t>
      </w:r>
      <w:r w:rsidR="000A4C84">
        <w:t>, kuras ir</w:t>
      </w:r>
      <w:r>
        <w:t xml:space="preserve"> vērs</w:t>
      </w:r>
      <w:r w:rsidR="000A4C84">
        <w:t xml:space="preserve">tas, lai </w:t>
      </w:r>
      <w:r w:rsidRPr="006B3577">
        <w:t>samazinātu administratīvo slogu ES fondu līdzfinansētu projektu īstenotājiem pētniecības un augstākās izglītības jomā</w:t>
      </w:r>
      <w:r w:rsidR="000A4C84">
        <w:t>. Š</w:t>
      </w:r>
      <w:r>
        <w:t>ajās aktivitātēs iegūtās rekomendācijas ir jāņem vērā izstrādājot nākamā perioda RIS3 instrumentus, piemēram, nodrošinot to, ka ieviešanas uzraudzība projektiem ir pilnvērtīgi salāgota ar Apvārsnis 2020 (un no 2021.gada Apvārsnis Eiropa).</w:t>
      </w:r>
    </w:p>
    <w:p w14:paraId="71FB6897" w14:textId="03DC5BCB" w:rsidR="006B3577" w:rsidRDefault="006B3577" w:rsidP="006B3577">
      <w:pPr>
        <w:pStyle w:val="CommentText"/>
        <w:jc w:val="both"/>
      </w:pPr>
      <w:r>
        <w:t xml:space="preserve">Pirmie monitoringa rezultāti arī pamato nepieciešamību nākamajā plānošanas periodā izvērst pētniecības un inovāciju rīcībpolitikas instrumentos gan ciešāk salāgotu un integrētu šo </w:t>
      </w:r>
      <w:r w:rsidR="001944A8">
        <w:t>instrumentu</w:t>
      </w:r>
      <w:r>
        <w:t xml:space="preserve"> arhitektūru, gan nodrošinot to, ka katr</w:t>
      </w:r>
      <w:r w:rsidR="001944A8">
        <w:t xml:space="preserve">as programmas pielāgotību tās tiešajam ieguldījumam RIS3 mērķu sasniegšanā. Piemēram, nodrošinot programmu dizainā to, ka finanšu instrumenta specializācijas un sasaistes pakāpe ar RIS3 specializācijas </w:t>
      </w:r>
      <w:r w:rsidR="001944A8">
        <w:t>jomām ir tieši atkarīga no finanšu instrumentos atbalstīto aktivitāšu tehnoloģiju gatavības līmeņa (TRL), kur specializācijas pakāpe palielinās, tuvojoties komercialicācijai, augstākajos TRL līmeņos paredzot finanšu instrumenta atbalstīto aktivitāšu tālāku specializāciju RIS3 jomu ietvaros identificētajās tematiskajās nišās ar vislielāko komercializācijas un tautsaimniecības transformācijas potenciālu.</w:t>
      </w:r>
    </w:p>
    <w:p w14:paraId="37BA21C9" w14:textId="22F0691B" w:rsidR="001944A8" w:rsidRDefault="001944A8" w:rsidP="006B3577">
      <w:pPr>
        <w:pStyle w:val="CommentText"/>
        <w:jc w:val="both"/>
      </w:pPr>
      <w:r>
        <w:t xml:space="preserve">Papildus, ir nepieciešams finanšu instrumentu piedāvājumā nosegt disbalansu starp dažādiem instrumentiem, jo šobrīd, kā to parāda monitoringa rezultāti, bieži vien aktivitātēs, kurās ir vērojama augsta inovāciju aktivitāte no uzņēmējiem </w:t>
      </w:r>
      <w:r w:rsidR="006C08A4">
        <w:t>nav nodrošināts pilnvērtīgs valsts pasūtījums (piemēram, caur fundamentālo un lietiško pētījumu programmu un Valsts pētījumu programmām)</w:t>
      </w:r>
    </w:p>
    <w:p w14:paraId="6DAC3926" w14:textId="13CD7D11" w:rsidR="006B3577" w:rsidRPr="006C08A4" w:rsidRDefault="006C08A4" w:rsidP="006C08A4">
      <w:pPr>
        <w:pStyle w:val="CommentText"/>
        <w:jc w:val="both"/>
      </w:pPr>
      <w:r>
        <w:t>Ir arī identificēta nepieciešamība nodrošināt pilnvērtīgāku zināšanu pārnesi, kas nozīmētu nepieciešamību izvērst mērķtiecīgas augstskolu īstenotas</w:t>
      </w:r>
      <w:r w:rsidRPr="006C08A4">
        <w:t xml:space="preserve"> zināšanu nodošanas </w:t>
      </w:r>
      <w:r>
        <w:t>aktivitātes</w:t>
      </w:r>
      <w:r w:rsidRPr="006C08A4">
        <w:t xml:space="preserve">, </w:t>
      </w:r>
      <w:r>
        <w:t>ar mērķi izveidot</w:t>
      </w:r>
      <w:r w:rsidRPr="006C08A4">
        <w:t xml:space="preserve"> funkcionējošas platformas zināšanu un tehnoloģiju nodošanai sabiedrībai, t.sk uzņēmējiem (t.s “extension services” pasākumu īstenošana).</w:t>
      </w:r>
      <w:r>
        <w:t xml:space="preserve"> Šī ir daļa no t.s. “trešās misijas”, kuru atbalsts ir jāparedz arī finanšu instrumentu izstrādē nākamajā periodā, jo šobrīd šādas aktivitātes jau notiek, bet tām vajag lielāku </w:t>
      </w:r>
      <w:r w:rsidR="006B3577">
        <w:t xml:space="preserve">fokusu </w:t>
      </w:r>
      <w:r>
        <w:t>un</w:t>
      </w:r>
      <w:r w:rsidR="006B3577">
        <w:t xml:space="preserve"> </w:t>
      </w:r>
      <w:r>
        <w:t>sistemātisku to</w:t>
      </w:r>
      <w:r w:rsidR="006B3577">
        <w:t xml:space="preserve"> </w:t>
      </w:r>
      <w:r>
        <w:t>organizēšanu</w:t>
      </w:r>
      <w:r w:rsidR="006B3577">
        <w:t>.</w:t>
      </w:r>
    </w:p>
    <w:p w14:paraId="66E781DE" w14:textId="09E19C03" w:rsidR="006C08A4" w:rsidRDefault="000E0CE8" w:rsidP="008B7339">
      <w:pPr>
        <w:spacing w:after="0"/>
        <w:jc w:val="both"/>
        <w:rPr>
          <w:rFonts w:eastAsia="Calibri" w:cs="Calibri"/>
          <w:b/>
          <w:szCs w:val="20"/>
          <w:lang w:val="lv-LV"/>
        </w:rPr>
      </w:pPr>
      <w:r w:rsidRPr="00407B29">
        <w:rPr>
          <w:rFonts w:eastAsia="Calibri"/>
          <w:lang w:val="lv-LV"/>
        </w:rPr>
        <w:t>RIS3 monitoringa rezultāti pamato nepieciešamību tālāko P&amp;A instrumentu izstrādē nodrošināt tematis</w:t>
      </w:r>
      <w:r w:rsidR="002E4677" w:rsidRPr="00407B29">
        <w:rPr>
          <w:rFonts w:eastAsia="Calibri"/>
          <w:lang w:val="lv-LV"/>
        </w:rPr>
        <w:t>ku un, iespējams, institucionāli</w:t>
      </w:r>
      <w:r w:rsidRPr="00407B29">
        <w:rPr>
          <w:rFonts w:eastAsia="Calibri"/>
          <w:lang w:val="lv-LV"/>
        </w:rPr>
        <w:t xml:space="preserve"> fokusētu projektu pieteikumu atlasi, taču, šobrīd pieejamā informācija par projektu </w:t>
      </w:r>
      <w:r w:rsidRPr="00407B29">
        <w:rPr>
          <w:rFonts w:eastAsia="Calibri"/>
          <w:lang w:val="lv-LV"/>
        </w:rPr>
        <w:lastRenderedPageBreak/>
        <w:t>rezultātiem vēl tikai ienāk</w:t>
      </w:r>
      <w:r w:rsidR="0072032C">
        <w:rPr>
          <w:rFonts w:eastAsia="Calibri"/>
          <w:lang w:val="lv-LV"/>
        </w:rPr>
        <w:t xml:space="preserve"> un šobrīd galvenokārt ir tikai informācija par ieguldījumu apmēru, nevis iegūtajiem rezultātiem un to kvalitāti</w:t>
      </w:r>
      <w:r w:rsidRPr="00407B29">
        <w:rPr>
          <w:rFonts w:eastAsia="Calibri"/>
          <w:lang w:val="lv-LV"/>
        </w:rPr>
        <w:t>, kā rezultātā ir par agru</w:t>
      </w:r>
      <w:r w:rsidR="002E4677" w:rsidRPr="00407B29">
        <w:rPr>
          <w:rFonts w:eastAsia="Calibri"/>
          <w:lang w:val="lv-LV"/>
        </w:rPr>
        <w:t>,</w:t>
      </w:r>
      <w:r w:rsidRPr="00407B29">
        <w:rPr>
          <w:rFonts w:eastAsia="Calibri"/>
          <w:lang w:val="lv-LV"/>
        </w:rPr>
        <w:t xml:space="preserve"> lai šādus uzsaukumus varētu ieviest 1.1.1.1.pasākuma “Praktiskas ievirzes pētījumi” un 1.1.1.2.pasākuma “Pēcdoktorantūras pētniecības atbalsts” trešajā atlases kārtā.</w:t>
      </w:r>
    </w:p>
    <w:p w14:paraId="2F2AD39E" w14:textId="77777777" w:rsidR="008B7339" w:rsidRDefault="008B7339" w:rsidP="008B7339">
      <w:pPr>
        <w:spacing w:after="0"/>
        <w:jc w:val="both"/>
        <w:rPr>
          <w:rFonts w:eastAsia="Calibri" w:cs="Calibri"/>
          <w:b/>
          <w:szCs w:val="20"/>
          <w:lang w:val="lv-LV"/>
        </w:rPr>
      </w:pPr>
    </w:p>
    <w:p w14:paraId="1C8588EF" w14:textId="49B94AF7" w:rsidR="00143481" w:rsidRDefault="006C08A4" w:rsidP="005F5919">
      <w:pPr>
        <w:tabs>
          <w:tab w:val="clear" w:pos="850"/>
          <w:tab w:val="clear" w:pos="1191"/>
          <w:tab w:val="clear" w:pos="1531"/>
        </w:tabs>
        <w:jc w:val="both"/>
        <w:rPr>
          <w:rFonts w:eastAsia="Calibri" w:cs="Calibri"/>
          <w:lang w:val="lv-LV"/>
        </w:rPr>
      </w:pPr>
      <w:r>
        <w:rPr>
          <w:rFonts w:eastAsia="Calibri" w:cs="Calibri"/>
          <w:szCs w:val="20"/>
          <w:lang w:val="lv-LV"/>
        </w:rPr>
        <w:t>Papildus ir nepieciešama p</w:t>
      </w:r>
      <w:r w:rsidRPr="006C08A4">
        <w:rPr>
          <w:rFonts w:eastAsia="Calibri"/>
          <w:lang w:val="lv-LV"/>
        </w:rPr>
        <w:t>ētniecības pilotprojektu un demonstrācijas projektu īstenošana</w:t>
      </w:r>
      <w:r>
        <w:rPr>
          <w:rFonts w:eastAsia="Calibri"/>
          <w:lang w:val="lv-LV"/>
        </w:rPr>
        <w:t>, tam paredzo</w:t>
      </w:r>
      <w:r w:rsidR="00143481" w:rsidRPr="00407B29">
        <w:rPr>
          <w:rFonts w:eastAsia="Calibri"/>
          <w:lang w:val="lv-LV"/>
        </w:rPr>
        <w:t xml:space="preserve">t finanšu instrumentus un attīstot koordinētāku un mērķfokusētāku sadarbību starp pētniecības organizācijām, uzņēmumiem un pašvaldībām. </w:t>
      </w:r>
      <w:r w:rsidR="00143481" w:rsidRPr="00407B29">
        <w:rPr>
          <w:rFonts w:eastAsia="Calibri" w:cs="Calibri"/>
          <w:lang w:val="lv-LV"/>
        </w:rPr>
        <w:t>Šādas P&amp;I iniciatīvas praktiski demonstrē pētniecības kompetences, inovācijas potenciālu, sadarbības kultūru un atbalstošu institucionālo vidi, kas gan tiešā, gan netiešā veidā var paaugstināt Latvijas konkurētspēju gan starptautisku sadarbības partneru, gan investoru piesaistē.</w:t>
      </w:r>
    </w:p>
    <w:p w14:paraId="679B91E9" w14:textId="3B2EB4FA" w:rsidR="00B9613F" w:rsidRDefault="008B7339" w:rsidP="005F5919">
      <w:pPr>
        <w:tabs>
          <w:tab w:val="clear" w:pos="850"/>
          <w:tab w:val="clear" w:pos="1191"/>
          <w:tab w:val="clear" w:pos="1531"/>
        </w:tabs>
        <w:jc w:val="both"/>
        <w:rPr>
          <w:rFonts w:eastAsia="Calibri" w:cs="Calibri"/>
          <w:lang w:val="lv-LV"/>
        </w:rPr>
      </w:pPr>
      <w:r>
        <w:rPr>
          <w:rFonts w:eastAsia="Calibri" w:cs="Calibri"/>
          <w:lang w:val="lv-LV"/>
        </w:rPr>
        <w:t>RIS3 finanšu instrumentos</w:t>
      </w:r>
      <w:r w:rsidR="00B9613F">
        <w:rPr>
          <w:rFonts w:eastAsia="Calibri" w:cs="Calibri"/>
          <w:lang w:val="lv-LV"/>
        </w:rPr>
        <w:t xml:space="preserve"> ir arī jāparedz cieša sasaiste ar Eiropas mēroga izaicinājumiem, piemēram, attiecībā uz klimatneitralitātes politikas </w:t>
      </w:r>
      <w:r w:rsidR="004B7BEB">
        <w:rPr>
          <w:rFonts w:eastAsia="Calibri" w:cs="Calibri"/>
          <w:lang w:val="lv-LV"/>
        </w:rPr>
        <w:t>mērķiem</w:t>
      </w:r>
      <w:r w:rsidR="00B9613F">
        <w:rPr>
          <w:rFonts w:eastAsia="Calibri" w:cs="Calibri"/>
          <w:lang w:val="lv-LV"/>
        </w:rPr>
        <w:t xml:space="preserve">. Latvijai šajā jomā ir potenciāls kļūt par Eiropas mēroga pētniecības un zināšanu centru un īstenot Eiropas mēroga pilotprojektus, bioekonomikā, viedajās transporta sistēmās un digitālajos risinājumos energoefektivitātē un klimata neitralitātē. </w:t>
      </w:r>
    </w:p>
    <w:p w14:paraId="6961C691" w14:textId="77777777" w:rsidR="008D7712" w:rsidRDefault="008D7712" w:rsidP="005F5919">
      <w:pPr>
        <w:tabs>
          <w:tab w:val="clear" w:pos="850"/>
          <w:tab w:val="clear" w:pos="1191"/>
          <w:tab w:val="clear" w:pos="1531"/>
        </w:tabs>
        <w:jc w:val="both"/>
        <w:rPr>
          <w:rFonts w:eastAsia="Calibri" w:cs="Calibri"/>
          <w:lang w:val="lv-LV"/>
        </w:rPr>
      </w:pPr>
    </w:p>
    <w:p w14:paraId="29D962A1" w14:textId="7872897C" w:rsidR="008D7712" w:rsidRPr="00407B29" w:rsidRDefault="008D7712" w:rsidP="008D7712">
      <w:pPr>
        <w:pBdr>
          <w:left w:val="single" w:sz="24" w:space="4" w:color="2F5496" w:themeColor="accent1" w:themeShade="BF"/>
        </w:pBdr>
        <w:jc w:val="both"/>
        <w:rPr>
          <w:rFonts w:eastAsia="Calibri" w:cs="Calibri"/>
          <w:b/>
          <w:szCs w:val="20"/>
          <w:lang w:val="lv-LV"/>
        </w:rPr>
      </w:pPr>
      <w:r>
        <w:rPr>
          <w:rFonts w:eastAsia="Calibri" w:cs="Calibri"/>
          <w:b/>
          <w:szCs w:val="20"/>
          <w:lang w:val="lv-LV"/>
        </w:rPr>
        <w:t>Sekmīga iesaiste E</w:t>
      </w:r>
      <w:r w:rsidR="0072032C">
        <w:rPr>
          <w:rFonts w:eastAsia="Calibri" w:cs="Calibri"/>
          <w:b/>
          <w:szCs w:val="20"/>
          <w:lang w:val="lv-LV"/>
        </w:rPr>
        <w:t>iropas Komisijas starpreģionu RIS3 tīklošanas platformās</w:t>
      </w:r>
    </w:p>
    <w:p w14:paraId="1F373EDA" w14:textId="77777777"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 xml:space="preserve">2018. gadā Eiropas Komisija apstiprināja jaunu INTERREG programmas komponenti – Starpreģionu Inovāciju Investīcijas (Interregional Innovation Investments), kuru veido dažādas Eiropas mēroga tīklošanās Viedās specializācijas stratēģijas (S3) platformas. Programmai 7 gadu periodam paredzēti 970 milj. eiro ar mēŗki attīstīt Eiropas vērtību ķēdes divos veidos: </w:t>
      </w:r>
    </w:p>
    <w:p w14:paraId="2572F4C8" w14:textId="77777777"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 xml:space="preserve">1) atbalsts starpreģionālu inovāciju projektu īstenošanai - ir potenciāls iesaistīties Latvijas pētniecības izcilības centriem Viedo materiālu jomā (CAMART) un Biomedicīnas jomā (Baltijas Biomateriālu ekselences centrs) un </w:t>
      </w:r>
    </w:p>
    <w:p w14:paraId="4625705A" w14:textId="77777777"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2) atbalsts vērtību ķēžu attīstīšanai mazāk attīstītos reģionos – potenciāls iesiastīties Bioekonomikas, IKT un Viedās enerģētikas jomas P&amp;I spēlētājiem.</w:t>
      </w:r>
    </w:p>
    <w:p w14:paraId="2E15508A" w14:textId="33FD3E3D" w:rsidR="00F848CA" w:rsidRDefault="0072032C" w:rsidP="006C08A4">
      <w:pPr>
        <w:tabs>
          <w:tab w:val="clear" w:pos="850"/>
          <w:tab w:val="clear" w:pos="1191"/>
          <w:tab w:val="clear" w:pos="1531"/>
        </w:tabs>
        <w:spacing w:after="160"/>
        <w:jc w:val="both"/>
        <w:rPr>
          <w:rFonts w:eastAsia="Calibri" w:cs="Calibri"/>
          <w:lang w:val="lv-LV"/>
        </w:rPr>
      </w:pPr>
      <w:r w:rsidRPr="0072032C">
        <w:rPr>
          <w:rFonts w:eastAsia="Calibri"/>
          <w:lang w:val="lv-LV"/>
        </w:rPr>
        <w:t>Programmā varēs iesaistīties arī pārstāvji no trešajām valstīm, kuras atbalsta Eiropas Savienības vērtības.</w:t>
      </w:r>
    </w:p>
    <w:p w14:paraId="15497A90" w14:textId="77777777" w:rsidR="006C08A4" w:rsidRPr="006C08A4" w:rsidRDefault="006C08A4" w:rsidP="006C08A4">
      <w:pPr>
        <w:tabs>
          <w:tab w:val="clear" w:pos="850"/>
          <w:tab w:val="clear" w:pos="1191"/>
          <w:tab w:val="clear" w:pos="1531"/>
        </w:tabs>
        <w:spacing w:after="160"/>
        <w:jc w:val="both"/>
        <w:rPr>
          <w:rFonts w:eastAsia="Calibri" w:cs="Calibri"/>
          <w:lang w:val="lv-LV"/>
        </w:rPr>
      </w:pPr>
    </w:p>
    <w:p w14:paraId="5DF94C69" w14:textId="15ADDD52" w:rsidR="00D32844" w:rsidRPr="00407B29" w:rsidRDefault="00D32844" w:rsidP="00D32844">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RIS3 īstenošana un uzņēmējdarbības atklājuma procesa virzīšana pēc 2020. gada</w:t>
      </w:r>
    </w:p>
    <w:p w14:paraId="64ECAE60" w14:textId="55E32C9A" w:rsidR="00C37AD3" w:rsidRPr="00407B29" w:rsidRDefault="006C08A4" w:rsidP="008F6C6E">
      <w:pPr>
        <w:jc w:val="both"/>
        <w:rPr>
          <w:lang w:val="lv-LV"/>
        </w:rPr>
      </w:pPr>
      <w:r>
        <w:rPr>
          <w:lang w:val="lv-LV"/>
        </w:rPr>
        <w:t>Kā būtiska nākamā RIS3 sastāvdaļa ir paredzama arī v</w:t>
      </w:r>
      <w:r w:rsidR="00C37AD3" w:rsidRPr="00407B29">
        <w:rPr>
          <w:lang w:val="lv-LV"/>
        </w:rPr>
        <w:t>ērtību ķēžu</w:t>
      </w:r>
      <w:r>
        <w:rPr>
          <w:lang w:val="lv-LV"/>
        </w:rPr>
        <w:t>,</w:t>
      </w:r>
      <w:r w:rsidR="00C37AD3" w:rsidRPr="00407B29">
        <w:rPr>
          <w:lang w:val="lv-LV"/>
        </w:rPr>
        <w:t xml:space="preserve"> ar augstu pievienotās vērtības potenciālu</w:t>
      </w:r>
      <w:r>
        <w:rPr>
          <w:lang w:val="lv-LV"/>
        </w:rPr>
        <w:t>,</w:t>
      </w:r>
      <w:r w:rsidR="00C37AD3" w:rsidRPr="00407B29">
        <w:rPr>
          <w:lang w:val="lv-LV"/>
        </w:rPr>
        <w:t xml:space="preserve"> identificēšana un K-2 PIEEJAS īstenošanai</w:t>
      </w:r>
      <w:r>
        <w:rPr>
          <w:lang w:val="lv-LV"/>
        </w:rPr>
        <w:t>, kam</w:t>
      </w:r>
      <w:r w:rsidR="00C37AD3" w:rsidRPr="00407B29">
        <w:rPr>
          <w:lang w:val="lv-LV"/>
        </w:rPr>
        <w:t xml:space="preserve"> ir jābūt patstāvīgam procesam, nodrošinot efektīvu uzņēmējdarbības atklājuma </w:t>
      </w:r>
      <w:r w:rsidR="007C4E1E" w:rsidRPr="00407B29">
        <w:rPr>
          <w:lang w:val="lv-LV"/>
        </w:rPr>
        <w:t xml:space="preserve">procesa </w:t>
      </w:r>
      <w:r w:rsidR="00C37AD3" w:rsidRPr="00407B29">
        <w:rPr>
          <w:lang w:val="lv-LV"/>
        </w:rPr>
        <w:t xml:space="preserve">īstenošanu. Lai veiksmīgi integrētos globālās vērtību ķēdēs, nepieciešami </w:t>
      </w:r>
      <w:r w:rsidR="00C37AD3" w:rsidRPr="00407B29">
        <w:rPr>
          <w:lang w:val="lv-LV"/>
        </w:rPr>
        <w:t xml:space="preserve">papildu pasākumi jau tradicionāli zināmajām eksporta veicināšanas aktivitātēm. Ir </w:t>
      </w:r>
      <w:r w:rsidR="00CA69C8" w:rsidRPr="00407B29">
        <w:rPr>
          <w:lang w:val="lv-LV"/>
        </w:rPr>
        <w:t xml:space="preserve">jāidentificē un jāmobilizē </w:t>
      </w:r>
      <w:r w:rsidR="00C37AD3" w:rsidRPr="00407B29">
        <w:rPr>
          <w:lang w:val="lv-LV"/>
        </w:rPr>
        <w:t>vietēj</w:t>
      </w:r>
      <w:r w:rsidR="00CA69C8" w:rsidRPr="00407B29">
        <w:rPr>
          <w:lang w:val="lv-LV"/>
        </w:rPr>
        <w:t>ās</w:t>
      </w:r>
      <w:r w:rsidR="00C37AD3" w:rsidRPr="00407B29">
        <w:rPr>
          <w:lang w:val="lv-LV"/>
        </w:rPr>
        <w:t xml:space="preserve"> vērtību ķē</w:t>
      </w:r>
      <w:r w:rsidR="00CA69C8" w:rsidRPr="00407B29">
        <w:rPr>
          <w:lang w:val="lv-LV"/>
        </w:rPr>
        <w:t xml:space="preserve">des </w:t>
      </w:r>
      <w:r w:rsidR="00C37AD3" w:rsidRPr="00407B29">
        <w:rPr>
          <w:lang w:val="lv-LV"/>
        </w:rPr>
        <w:t xml:space="preserve">un </w:t>
      </w:r>
      <w:r w:rsidR="00CA69C8" w:rsidRPr="00407B29">
        <w:rPr>
          <w:lang w:val="lv-LV"/>
        </w:rPr>
        <w:t xml:space="preserve">jānodrošina to </w:t>
      </w:r>
      <w:r w:rsidR="00C37AD3" w:rsidRPr="00407B29">
        <w:rPr>
          <w:lang w:val="lv-LV"/>
        </w:rPr>
        <w:t xml:space="preserve">stratēģiska </w:t>
      </w:r>
      <w:r w:rsidR="00CA69C8" w:rsidRPr="00407B29">
        <w:rPr>
          <w:lang w:val="lv-LV"/>
        </w:rPr>
        <w:t xml:space="preserve">un savstarpēji koordinēta </w:t>
      </w:r>
      <w:r w:rsidR="00C37AD3" w:rsidRPr="00407B29">
        <w:rPr>
          <w:lang w:val="lv-LV"/>
        </w:rPr>
        <w:t>vadība gan nacionā</w:t>
      </w:r>
      <w:r w:rsidR="00CA69C8" w:rsidRPr="00407B29">
        <w:rPr>
          <w:lang w:val="lv-LV"/>
        </w:rPr>
        <w:t>l</w:t>
      </w:r>
      <w:r w:rsidR="00C37AD3" w:rsidRPr="00407B29">
        <w:rPr>
          <w:lang w:val="lv-LV"/>
        </w:rPr>
        <w:t>ā</w:t>
      </w:r>
      <w:r w:rsidR="007C4E1E" w:rsidRPr="00407B29">
        <w:rPr>
          <w:lang w:val="lv-LV"/>
        </w:rPr>
        <w:t>,</w:t>
      </w:r>
      <w:r w:rsidR="00C37AD3" w:rsidRPr="00407B29">
        <w:rPr>
          <w:lang w:val="lv-LV"/>
        </w:rPr>
        <w:t xml:space="preserve"> gan reģionā līmenī, </w:t>
      </w:r>
      <w:r w:rsidR="00CA69C8" w:rsidRPr="00407B29">
        <w:rPr>
          <w:lang w:val="lv-LV"/>
        </w:rPr>
        <w:t>ņemot vērā</w:t>
      </w:r>
      <w:r w:rsidR="007C4E1E" w:rsidRPr="00407B29">
        <w:rPr>
          <w:lang w:val="lv-LV"/>
        </w:rPr>
        <w:t xml:space="preserve"> </w:t>
      </w:r>
      <w:r w:rsidR="00C37AD3" w:rsidRPr="00407B29">
        <w:rPr>
          <w:lang w:val="lv-LV"/>
        </w:rPr>
        <w:t>nozares attīstības tendences un nākotnes scenārijus, tādā veidā laicīgi spējot reaģēt uz tirgus izmaiņām, būt līderu pozīcijās un izmantot jaunas biznesa iespējas. RIS3 balstīta industriālā politika un K-2 PIEEJAS īstenošana un attīstība ES plānošanas periodā 2020+ ietvaros ļaus dinamiski plānot un ieguldīt publiskās investīcijas</w:t>
      </w:r>
      <w:r w:rsidR="007C4E1E" w:rsidRPr="00407B29">
        <w:rPr>
          <w:lang w:val="lv-LV"/>
        </w:rPr>
        <w:t>, lietotājcentrētu</w:t>
      </w:r>
      <w:r w:rsidR="00C37AD3" w:rsidRPr="00407B29">
        <w:rPr>
          <w:lang w:val="lv-LV"/>
        </w:rPr>
        <w:t xml:space="preserve"> un zināšanu ietilpīgu produktu un pakalpojumu attīstību.</w:t>
      </w:r>
    </w:p>
    <w:p w14:paraId="4DDCAD77" w14:textId="77777777" w:rsidR="00F01B91" w:rsidRPr="00407B29" w:rsidRDefault="00F01B91" w:rsidP="005F5919">
      <w:pPr>
        <w:jc w:val="both"/>
        <w:rPr>
          <w:lang w:val="lv-LV"/>
        </w:rPr>
      </w:pPr>
    </w:p>
    <w:p w14:paraId="48E32363" w14:textId="63B9C474" w:rsidR="00627F93" w:rsidRPr="00407B29" w:rsidRDefault="00D32844" w:rsidP="00F01B91">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Tautsaimniecības padomes un</w:t>
      </w:r>
      <w:r w:rsidR="00F01B91" w:rsidRPr="00407B29">
        <w:rPr>
          <w:rFonts w:eastAsia="Calibri"/>
          <w:b/>
          <w:lang w:val="lv-LV"/>
        </w:rPr>
        <w:t xml:space="preserve"> Latvijas produktivitātes, efektivitātes, attīstības un konkurētspējas padomes transformācija </w:t>
      </w:r>
    </w:p>
    <w:p w14:paraId="4CD1677A" w14:textId="5E9923BF" w:rsidR="00627F93" w:rsidRPr="00407B29" w:rsidRDefault="00627F93" w:rsidP="008F6C6E">
      <w:pPr>
        <w:jc w:val="both"/>
        <w:rPr>
          <w:rFonts w:eastAsia="Calibri" w:cs="Calibri"/>
          <w:szCs w:val="20"/>
          <w:lang w:val="lv-LV"/>
        </w:rPr>
      </w:pPr>
      <w:r w:rsidRPr="00407B29">
        <w:rPr>
          <w:rFonts w:eastAsia="Calibri" w:cs="Calibri"/>
          <w:szCs w:val="20"/>
          <w:lang w:val="lv-LV"/>
        </w:rPr>
        <w:t>Lai virzītu tautsaimniecības attīstību uz zināšanu ietilpīgu produktu un pakalpojumu attīstību un nodrošinātu Latvijas komersantu integrāciju globālajās vērtību ķēdēs</w:t>
      </w:r>
      <w:r w:rsidR="00F848CA" w:rsidRPr="00407B29">
        <w:rPr>
          <w:rFonts w:eastAsia="Calibri" w:cs="Calibri"/>
          <w:szCs w:val="20"/>
          <w:lang w:val="lv-LV"/>
        </w:rPr>
        <w:t>,</w:t>
      </w:r>
      <w:r w:rsidRPr="00407B29">
        <w:rPr>
          <w:rFonts w:eastAsia="Calibri" w:cs="Calibri"/>
          <w:szCs w:val="20"/>
          <w:lang w:val="lv-LV"/>
        </w:rPr>
        <w:t>nepieciešams esošo padomju darbību un tās noteikto mērķu sasniegšanu organizēt saskaņā ar Viedās speci</w:t>
      </w:r>
      <w:r w:rsidR="006C08A4">
        <w:rPr>
          <w:rFonts w:eastAsia="Calibri" w:cs="Calibri"/>
          <w:szCs w:val="20"/>
          <w:lang w:val="lv-LV"/>
        </w:rPr>
        <w:t>alizācijas stratēģijas konceptu.</w:t>
      </w:r>
    </w:p>
    <w:p w14:paraId="0F790497" w14:textId="3EEF95F8" w:rsidR="005F5919" w:rsidRDefault="005F5919">
      <w:pPr>
        <w:spacing w:after="0"/>
        <w:jc w:val="both"/>
        <w:rPr>
          <w:rFonts w:eastAsia="Calibri"/>
          <w:b/>
          <w:lang w:val="lv-LV"/>
        </w:rPr>
      </w:pPr>
    </w:p>
    <w:p w14:paraId="266D907A" w14:textId="4DBAB9DC" w:rsidR="00F01B91" w:rsidRPr="00407B29" w:rsidRDefault="00F01B91" w:rsidP="00F01B91">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Cilvēk</w:t>
      </w:r>
      <w:r w:rsidR="00BA590F" w:rsidRPr="00407B29">
        <w:rPr>
          <w:rFonts w:eastAsia="Calibri"/>
          <w:b/>
          <w:lang w:val="lv-LV"/>
        </w:rPr>
        <w:t>kapitāla attīstīšana un</w:t>
      </w:r>
      <w:r w:rsidRPr="00407B29">
        <w:rPr>
          <w:rFonts w:eastAsia="Calibri"/>
          <w:b/>
          <w:lang w:val="lv-LV"/>
        </w:rPr>
        <w:t xml:space="preserve"> kapacitātes stiprināšana </w:t>
      </w:r>
    </w:p>
    <w:p w14:paraId="093201C9" w14:textId="384D0D45" w:rsidR="006C08A4" w:rsidRPr="006C08A4" w:rsidRDefault="002A3F54" w:rsidP="006C08A4">
      <w:pPr>
        <w:tabs>
          <w:tab w:val="clear" w:pos="850"/>
          <w:tab w:val="clear" w:pos="1191"/>
          <w:tab w:val="clear" w:pos="1531"/>
        </w:tabs>
        <w:jc w:val="both"/>
        <w:rPr>
          <w:rFonts w:eastAsia="Calibri" w:cs="Calibri"/>
          <w:szCs w:val="20"/>
          <w:lang w:val="lv-LV"/>
        </w:rPr>
      </w:pPr>
      <w:r>
        <w:rPr>
          <w:rFonts w:eastAsia="Calibri" w:cs="Calibri"/>
          <w:szCs w:val="20"/>
          <w:lang w:val="lv-LV"/>
        </w:rPr>
        <w:t xml:space="preserve">Lai sasniegtu nepieciešamo cilvēkkapitāla kapacitāti zinātnē </w:t>
      </w:r>
      <w:r w:rsidR="006C08A4" w:rsidRPr="006C08A4">
        <w:rPr>
          <w:rFonts w:eastAsia="Calibri" w:cs="Calibri"/>
          <w:szCs w:val="20"/>
          <w:lang w:val="lv-LV"/>
        </w:rPr>
        <w:t>2021 - 2027 gada plānošanas periodā ir nepieciešams nodrošināt arī pilnvērtīgu ieguldījumu apmēru zinātnisko institūci</w:t>
      </w:r>
      <w:r w:rsidR="006C08A4">
        <w:rPr>
          <w:rFonts w:eastAsia="Calibri" w:cs="Calibri"/>
          <w:szCs w:val="20"/>
          <w:lang w:val="lv-LV"/>
        </w:rPr>
        <w:t xml:space="preserve">ju P&amp;A infrastruktūrai kā centros RIS3 specializācijas jomās. </w:t>
      </w:r>
      <w:r w:rsidR="006C08A4" w:rsidRPr="006C08A4">
        <w:rPr>
          <w:rFonts w:eastAsia="Calibri" w:cs="Calibri"/>
          <w:szCs w:val="20"/>
          <w:lang w:val="lv-LV"/>
        </w:rPr>
        <w:t>Tas nodrošinātu finansējumu zinātniskās infrastruktūras iegādei; sadarbības, tīklošanās pasākumiem (gan nacionāla, gan starptautiska līmeņa), kā arī  nacionālas nozīmes zinātniskās infrastruktūras uzturēšanu un iekļaušanu ESFRI (European Strategy Forum on Resea</w:t>
      </w:r>
      <w:r>
        <w:rPr>
          <w:rFonts w:eastAsia="Calibri" w:cs="Calibri"/>
          <w:szCs w:val="20"/>
          <w:lang w:val="lv-LV"/>
        </w:rPr>
        <w:t xml:space="preserve">rch Infrastructures) platformās, kā arī </w:t>
      </w:r>
      <w:r w:rsidR="006C08A4" w:rsidRPr="006C08A4">
        <w:rPr>
          <w:rFonts w:eastAsia="Calibri" w:cs="Calibri"/>
          <w:szCs w:val="20"/>
          <w:lang w:val="lv-LV"/>
        </w:rPr>
        <w:t>to  uzturēšanu un tālāko attīstību RIS3 jomās, un atbilstoši Latvijas ESFRI ceļa kartei</w:t>
      </w:r>
      <w:r>
        <w:rPr>
          <w:rFonts w:eastAsia="Calibri" w:cs="Calibri"/>
          <w:szCs w:val="20"/>
          <w:lang w:val="lv-LV"/>
        </w:rPr>
        <w:t xml:space="preserve">. </w:t>
      </w:r>
    </w:p>
    <w:p w14:paraId="7706AFD7" w14:textId="678E2E4E" w:rsidR="002A3F54" w:rsidRDefault="006C08A4" w:rsidP="006C08A4">
      <w:pPr>
        <w:tabs>
          <w:tab w:val="clear" w:pos="850"/>
          <w:tab w:val="clear" w:pos="1191"/>
          <w:tab w:val="clear" w:pos="1531"/>
        </w:tabs>
        <w:jc w:val="both"/>
        <w:rPr>
          <w:rFonts w:eastAsia="Calibri" w:cs="Calibri"/>
          <w:szCs w:val="20"/>
          <w:lang w:val="lv-LV"/>
        </w:rPr>
      </w:pPr>
      <w:r w:rsidRPr="006C08A4">
        <w:rPr>
          <w:rFonts w:eastAsia="Calibri" w:cs="Calibri"/>
          <w:szCs w:val="20"/>
          <w:lang w:val="lv-LV"/>
        </w:rPr>
        <w:t xml:space="preserve">Infrastruktūras uzturēšanas aktivitātes atbalsta RIS3 ieviešanu Latvijā ar infrastruktūras resursiem un </w:t>
      </w:r>
      <w:r w:rsidR="002A3F54">
        <w:rPr>
          <w:rFonts w:eastAsia="Calibri" w:cs="Calibri"/>
          <w:szCs w:val="20"/>
          <w:lang w:val="lv-LV"/>
        </w:rPr>
        <w:t>to ietvaros ir jāparedza</w:t>
      </w:r>
      <w:r w:rsidRPr="006C08A4">
        <w:rPr>
          <w:rFonts w:eastAsia="Calibri" w:cs="Calibri"/>
          <w:szCs w:val="20"/>
          <w:lang w:val="lv-LV"/>
        </w:rPr>
        <w:t xml:space="preserve"> arī sinerģija ar Kompetences centriem</w:t>
      </w:r>
      <w:r w:rsidR="002A3F54">
        <w:rPr>
          <w:rFonts w:eastAsia="Calibri" w:cs="Calibri"/>
          <w:szCs w:val="20"/>
          <w:lang w:val="lv-LV"/>
        </w:rPr>
        <w:t xml:space="preserve"> un augstākās izglītības nozari. </w:t>
      </w:r>
    </w:p>
    <w:p w14:paraId="7F02EBC6" w14:textId="6B8029E5" w:rsidR="002A3F54" w:rsidRDefault="002A3F54" w:rsidP="006C08A4">
      <w:pPr>
        <w:tabs>
          <w:tab w:val="clear" w:pos="850"/>
          <w:tab w:val="clear" w:pos="1191"/>
          <w:tab w:val="clear" w:pos="1531"/>
        </w:tabs>
        <w:jc w:val="both"/>
        <w:rPr>
          <w:rFonts w:eastAsia="Calibri" w:cs="Calibri"/>
          <w:szCs w:val="20"/>
          <w:lang w:val="lv-LV"/>
        </w:rPr>
      </w:pPr>
      <w:r>
        <w:rPr>
          <w:rFonts w:eastAsia="Calibri" w:cs="Calibri"/>
          <w:szCs w:val="20"/>
          <w:lang w:val="lv-LV"/>
        </w:rPr>
        <w:t>Papildus, nākamā perioda insturmentu izstrādē lielāka uzmanība ir jāparedz ne tikai aktivitātēm, kuru rezultātā tiek nodrošināts zinātnē un inovācijās nepieciešamais cilvēkkapitāls, bet arī jāparedz liels uzsvars tieši uz stimuliem, kuri ir vērsti uz zinātniskās izcilības palielināšanu.</w:t>
      </w:r>
    </w:p>
    <w:p w14:paraId="63595A45" w14:textId="454CA2C1" w:rsidR="008102F6" w:rsidRPr="00407B29" w:rsidRDefault="00BA590F" w:rsidP="008F6C6E">
      <w:pPr>
        <w:tabs>
          <w:tab w:val="clear" w:pos="850"/>
          <w:tab w:val="clear" w:pos="1191"/>
          <w:tab w:val="clear" w:pos="1531"/>
        </w:tabs>
        <w:jc w:val="both"/>
        <w:rPr>
          <w:rFonts w:eastAsia="Calibri" w:cs="Calibri"/>
          <w:szCs w:val="20"/>
          <w:lang w:val="lv-LV"/>
        </w:rPr>
      </w:pPr>
      <w:r w:rsidRPr="00407B29">
        <w:rPr>
          <w:rFonts w:eastAsia="Calibri" w:cs="Calibri"/>
          <w:szCs w:val="20"/>
          <w:lang w:val="lv-LV"/>
        </w:rPr>
        <w:t>Īstenot vispārējās, profesionālas un augstākās izglītības reformas, kas sekmē</w:t>
      </w:r>
      <w:r w:rsidR="0079740E" w:rsidRPr="00407B29">
        <w:rPr>
          <w:rFonts w:eastAsia="Calibri" w:cs="Calibri"/>
          <w:szCs w:val="20"/>
          <w:lang w:val="lv-LV"/>
        </w:rPr>
        <w:t xml:space="preserve"> </w:t>
      </w:r>
      <w:r w:rsidRPr="00407B29">
        <w:rPr>
          <w:rFonts w:eastAsia="Calibri" w:cs="Calibri"/>
          <w:szCs w:val="20"/>
          <w:lang w:val="lv-LV"/>
        </w:rPr>
        <w:t>augsti kvalificētu un darba tirgū pieprasītu speciālistu sagatavošanu, tajā skaitā stiprinot izglītību STEM jomās un augstākās izglītības internacionalizāciju</w:t>
      </w:r>
      <w:r w:rsidR="005554BE">
        <w:rPr>
          <w:rFonts w:eastAsia="Calibri" w:cs="Calibri"/>
          <w:szCs w:val="20"/>
          <w:lang w:val="lv-LV"/>
        </w:rPr>
        <w:t xml:space="preserve"> un digitalizāciju</w:t>
      </w:r>
      <w:r w:rsidRPr="00407B29">
        <w:rPr>
          <w:rFonts w:eastAsia="Calibri" w:cs="Calibri"/>
          <w:szCs w:val="20"/>
          <w:lang w:val="lv-LV"/>
        </w:rPr>
        <w:t>.</w:t>
      </w:r>
      <w:r w:rsidR="0079740E" w:rsidRPr="00407B29">
        <w:rPr>
          <w:rFonts w:eastAsia="Calibri" w:cs="Calibri"/>
          <w:szCs w:val="20"/>
          <w:lang w:val="lv-LV"/>
        </w:rPr>
        <w:t xml:space="preserve"> </w:t>
      </w:r>
      <w:r w:rsidR="0072032C">
        <w:rPr>
          <w:rFonts w:eastAsia="Calibri" w:cs="Calibri"/>
          <w:szCs w:val="20"/>
          <w:lang w:val="lv-LV"/>
        </w:rPr>
        <w:t>Īpaša uzmanība ir jāpievērš zinātniskā personāla ataudzei, kur šobrīd ir vērojams būtisks doktora grāda ieguvēju skaita kritums, kas ir būtisks šķērslis tālākai cilvēkkapitāla ataudzei.</w:t>
      </w:r>
    </w:p>
    <w:p w14:paraId="2C952917" w14:textId="77777777" w:rsidR="00796C5B" w:rsidRPr="00407B29" w:rsidRDefault="00796C5B" w:rsidP="005F5919">
      <w:pPr>
        <w:tabs>
          <w:tab w:val="clear" w:pos="850"/>
          <w:tab w:val="clear" w:pos="1191"/>
          <w:tab w:val="clear" w:pos="1531"/>
        </w:tabs>
        <w:jc w:val="both"/>
        <w:rPr>
          <w:rFonts w:eastAsia="Calibri" w:cs="Calibri"/>
          <w:szCs w:val="20"/>
          <w:lang w:val="lv-LV"/>
        </w:rPr>
      </w:pPr>
    </w:p>
    <w:p w14:paraId="724DD26B" w14:textId="77777777" w:rsidR="008F6C6E" w:rsidRPr="00407B29" w:rsidRDefault="008F6C6E" w:rsidP="008F6C6E">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lastRenderedPageBreak/>
        <w:t>RIS3 monitoringa sistēmas pilnveide</w:t>
      </w:r>
    </w:p>
    <w:p w14:paraId="1277BFB9" w14:textId="57C9F06E" w:rsidR="00166C1D" w:rsidRDefault="008F6C6E" w:rsidP="002A3F54">
      <w:pPr>
        <w:jc w:val="both"/>
        <w:rPr>
          <w:rFonts w:eastAsia="Calibri"/>
          <w:lang w:val="lv-LV"/>
        </w:rPr>
        <w:sectPr w:rsidR="00166C1D" w:rsidSect="000F6C12">
          <w:type w:val="continuous"/>
          <w:pgSz w:w="11907" w:h="16840" w:code="9"/>
          <w:pgMar w:top="1134" w:right="851" w:bottom="1134" w:left="1418" w:header="709" w:footer="709" w:gutter="0"/>
          <w:cols w:num="2" w:space="340"/>
        </w:sectPr>
      </w:pPr>
      <w:r w:rsidRPr="00407B29">
        <w:rPr>
          <w:rFonts w:eastAsia="Calibri" w:cs="Calibri"/>
          <w:szCs w:val="20"/>
          <w:lang w:val="lv-LV"/>
        </w:rPr>
        <w:t xml:space="preserve">Jaunā RIS3 plānošanas ietvaros nepieciešams jau sākotnējā posmā </w:t>
      </w:r>
      <w:r w:rsidRPr="00407B29">
        <w:rPr>
          <w:rFonts w:eastAsia="Calibri" w:cs="Calibri"/>
          <w:b/>
          <w:szCs w:val="20"/>
          <w:lang w:val="lv-LV"/>
        </w:rPr>
        <w:t>skaidri definēt un savstarpēji saskaņot sasniedzamos mērķus un mērķrādītājus</w:t>
      </w:r>
      <w:r w:rsidRPr="00407B29">
        <w:rPr>
          <w:rFonts w:eastAsia="Calibri" w:cs="Calibri"/>
          <w:szCs w:val="20"/>
          <w:lang w:val="lv-LV"/>
        </w:rPr>
        <w:t xml:space="preserve"> un to detalizācijas līmeņus. Jau RIS3 plānošanas procesā laicīgi </w:t>
      </w:r>
      <w:r w:rsidRPr="00407B29">
        <w:rPr>
          <w:rFonts w:eastAsia="Calibri" w:cs="Calibri"/>
          <w:b/>
          <w:szCs w:val="20"/>
          <w:lang w:val="lv-LV"/>
        </w:rPr>
        <w:t>jāapzina</w:t>
      </w:r>
      <w:r w:rsidRPr="00407B29">
        <w:rPr>
          <w:rFonts w:eastAsia="Calibri" w:cs="Calibri"/>
          <w:szCs w:val="20"/>
          <w:lang w:val="lv-LV"/>
        </w:rPr>
        <w:t xml:space="preserve"> aktivitāšu un sasniegto starprezultātu izvērtēšanas analītikai </w:t>
      </w:r>
      <w:r w:rsidRPr="00407B29">
        <w:rPr>
          <w:rFonts w:eastAsia="Calibri" w:cs="Calibri"/>
          <w:b/>
          <w:szCs w:val="20"/>
          <w:lang w:val="lv-LV"/>
        </w:rPr>
        <w:t>nepieciešamie un pieejamie dati, un vajadzības gadījumā jāpaplašina datu ieguves metodes un datu avotu klāsts.</w:t>
      </w:r>
      <w:r w:rsidRPr="00407B29">
        <w:rPr>
          <w:rFonts w:eastAsia="Calibri" w:cs="Calibri"/>
          <w:szCs w:val="20"/>
          <w:lang w:val="lv-LV"/>
        </w:rPr>
        <w:t xml:space="preserve"> Piemēram, izveidot regulāru RIS3 īstenošanas procesā iesaistīto dalībnieku atsauksmju/vērtējuma sniegšanas mehānismu par EDP progresu, piemēram, </w:t>
      </w:r>
      <w:r w:rsidRPr="00407B29">
        <w:rPr>
          <w:rFonts w:eastAsia="Calibri" w:cs="Calibri"/>
          <w:szCs w:val="20"/>
          <w:lang w:val="lv-LV"/>
        </w:rPr>
        <w:t>darba seminārus vai pašvērtējuma aptaujas, kuras sniegtu gan kvantitatīvu, gan kvalitatīvu informāciju. Skaidri jānosaka atbildību sadalījums un skaidri jāizplāno savstarpējās koordinācijas mehānisms un datu tehniskās apkopošanas un koplietošanas organizācija - tas atvieglos RIS3 pasākumu administrēšanu un aktivitāšu koordināciju, kā arī nodrošinās savlaicīgu un regulāru datu aktualizāciju un līdz ar to – pamatojumu turpmākajā stratēģ</w:t>
      </w:r>
      <w:r w:rsidR="002A3F54">
        <w:rPr>
          <w:rFonts w:eastAsia="Calibri" w:cs="Calibri"/>
          <w:szCs w:val="20"/>
          <w:lang w:val="lv-LV"/>
        </w:rPr>
        <w:t>isko lēmumu pieņemšanas procesā. Papildus, ir arī nepieciešams nodrošināt RIS3 monitoringa sasaisti ar augstākās izglītības monitoringu nākamajā periodā.</w:t>
      </w:r>
    </w:p>
    <w:p w14:paraId="1702CA5E" w14:textId="77777777" w:rsidR="00166C1D" w:rsidRPr="00606253" w:rsidRDefault="00166C1D" w:rsidP="00166C1D">
      <w:pPr>
        <w:tabs>
          <w:tab w:val="clear" w:pos="850"/>
          <w:tab w:val="clear" w:pos="1191"/>
          <w:tab w:val="clear" w:pos="1531"/>
        </w:tabs>
        <w:jc w:val="both"/>
        <w:rPr>
          <w:rFonts w:eastAsia="Calibri"/>
          <w:szCs w:val="20"/>
          <w:lang w:val="lv-LV"/>
        </w:rPr>
      </w:pPr>
    </w:p>
    <w:p w14:paraId="611A276D" w14:textId="77777777" w:rsidR="00166C1D" w:rsidRPr="00606253" w:rsidRDefault="00166C1D" w:rsidP="00166C1D">
      <w:pPr>
        <w:tabs>
          <w:tab w:val="clear" w:pos="850"/>
          <w:tab w:val="clear" w:pos="1191"/>
          <w:tab w:val="clear" w:pos="1531"/>
        </w:tabs>
        <w:jc w:val="both"/>
        <w:rPr>
          <w:rFonts w:eastAsia="Calibri"/>
          <w:szCs w:val="20"/>
          <w:lang w:val="lv-LV"/>
        </w:rPr>
      </w:pPr>
    </w:p>
    <w:p w14:paraId="4367720A" w14:textId="77777777" w:rsidR="00166C1D" w:rsidRPr="00606253" w:rsidRDefault="00166C1D" w:rsidP="00166C1D">
      <w:pPr>
        <w:tabs>
          <w:tab w:val="clear" w:pos="850"/>
          <w:tab w:val="clear" w:pos="1191"/>
          <w:tab w:val="clear" w:pos="1531"/>
        </w:tabs>
        <w:jc w:val="both"/>
        <w:rPr>
          <w:rFonts w:eastAsia="Calibri"/>
          <w:szCs w:val="20"/>
          <w:lang w:val="lv-LV"/>
        </w:rPr>
      </w:pPr>
    </w:p>
    <w:p w14:paraId="728EC39E" w14:textId="77777777" w:rsidR="00166C1D" w:rsidRPr="00606253" w:rsidRDefault="00166C1D" w:rsidP="00166C1D">
      <w:pPr>
        <w:tabs>
          <w:tab w:val="clear" w:pos="850"/>
          <w:tab w:val="clear" w:pos="1191"/>
          <w:tab w:val="clear" w:pos="1531"/>
        </w:tabs>
        <w:jc w:val="both"/>
        <w:rPr>
          <w:rFonts w:eastAsia="Calibri"/>
          <w:szCs w:val="20"/>
          <w:lang w:val="lv-LV"/>
        </w:rPr>
      </w:pPr>
    </w:p>
    <w:p w14:paraId="0E145FE1" w14:textId="47BC00CE" w:rsidR="00166C1D" w:rsidRPr="00606253" w:rsidRDefault="00166C1D" w:rsidP="00166C1D">
      <w:pPr>
        <w:tabs>
          <w:tab w:val="clear" w:pos="850"/>
          <w:tab w:val="clear" w:pos="1191"/>
          <w:tab w:val="clear" w:pos="1531"/>
        </w:tabs>
        <w:jc w:val="both"/>
        <w:rPr>
          <w:rFonts w:eastAsia="Calibri"/>
          <w:szCs w:val="20"/>
          <w:lang w:val="lv-LV"/>
        </w:rPr>
      </w:pPr>
      <w:r w:rsidRPr="00606253">
        <w:rPr>
          <w:rFonts w:eastAsia="Calibri"/>
          <w:szCs w:val="20"/>
          <w:lang w:val="lv-LV"/>
        </w:rPr>
        <w:t>Iesniedzējs:</w:t>
      </w:r>
    </w:p>
    <w:p w14:paraId="3EAEE752" w14:textId="61F3750A" w:rsidR="00166C1D" w:rsidRPr="00606253" w:rsidRDefault="00166C1D" w:rsidP="00DA5EDB">
      <w:pPr>
        <w:tabs>
          <w:tab w:val="clear" w:pos="850"/>
          <w:tab w:val="clear" w:pos="1191"/>
          <w:tab w:val="clear" w:pos="1531"/>
          <w:tab w:val="right" w:pos="9638"/>
        </w:tabs>
        <w:jc w:val="both"/>
        <w:rPr>
          <w:rFonts w:eastAsia="Calibri"/>
          <w:szCs w:val="20"/>
          <w:lang w:val="lv-LV"/>
        </w:rPr>
      </w:pPr>
      <w:r w:rsidRPr="00606253">
        <w:rPr>
          <w:rFonts w:eastAsia="Calibri"/>
          <w:szCs w:val="20"/>
          <w:lang w:val="lv-LV"/>
        </w:rPr>
        <w:t>Izglītības un zinātnes ministre</w:t>
      </w:r>
      <w:r w:rsidRPr="00606253">
        <w:rPr>
          <w:rFonts w:eastAsia="Calibri"/>
          <w:szCs w:val="20"/>
          <w:lang w:val="lv-LV"/>
        </w:rPr>
        <w:tab/>
        <w:t>I. Šuplinska</w:t>
      </w:r>
    </w:p>
    <w:p w14:paraId="56ED118D" w14:textId="77777777" w:rsidR="00166C1D" w:rsidRPr="00606253" w:rsidRDefault="00166C1D" w:rsidP="00166C1D">
      <w:pPr>
        <w:tabs>
          <w:tab w:val="clear" w:pos="850"/>
          <w:tab w:val="clear" w:pos="1191"/>
          <w:tab w:val="clear" w:pos="1531"/>
        </w:tabs>
        <w:jc w:val="both"/>
        <w:rPr>
          <w:rFonts w:eastAsia="Calibri"/>
          <w:szCs w:val="20"/>
          <w:lang w:val="lv-LV"/>
        </w:rPr>
      </w:pPr>
    </w:p>
    <w:p w14:paraId="5FC7231D" w14:textId="77777777" w:rsidR="00166C1D" w:rsidRPr="00606253" w:rsidRDefault="00166C1D" w:rsidP="00166C1D">
      <w:pPr>
        <w:tabs>
          <w:tab w:val="clear" w:pos="850"/>
          <w:tab w:val="clear" w:pos="1191"/>
          <w:tab w:val="clear" w:pos="1531"/>
        </w:tabs>
        <w:jc w:val="both"/>
        <w:rPr>
          <w:rFonts w:eastAsia="Calibri"/>
          <w:szCs w:val="20"/>
          <w:lang w:val="lv-LV"/>
        </w:rPr>
      </w:pPr>
    </w:p>
    <w:p w14:paraId="759B0804" w14:textId="77777777" w:rsidR="00166C1D" w:rsidRPr="00606253" w:rsidRDefault="00166C1D" w:rsidP="00166C1D">
      <w:pPr>
        <w:tabs>
          <w:tab w:val="clear" w:pos="850"/>
          <w:tab w:val="clear" w:pos="1191"/>
          <w:tab w:val="clear" w:pos="1531"/>
        </w:tabs>
        <w:jc w:val="both"/>
        <w:rPr>
          <w:rFonts w:eastAsia="Calibri"/>
          <w:szCs w:val="20"/>
          <w:lang w:val="lv-LV"/>
        </w:rPr>
      </w:pPr>
      <w:r w:rsidRPr="00606253">
        <w:rPr>
          <w:rFonts w:eastAsia="Calibri"/>
          <w:szCs w:val="20"/>
          <w:lang w:val="lv-LV"/>
        </w:rPr>
        <w:t>Vizē:</w:t>
      </w:r>
    </w:p>
    <w:p w14:paraId="578F84A7" w14:textId="186FB817" w:rsidR="00166C1D" w:rsidRPr="00606253" w:rsidRDefault="00166C1D" w:rsidP="00DA5EDB">
      <w:pPr>
        <w:tabs>
          <w:tab w:val="clear" w:pos="850"/>
          <w:tab w:val="clear" w:pos="1191"/>
          <w:tab w:val="clear" w:pos="1531"/>
          <w:tab w:val="right" w:pos="9638"/>
        </w:tabs>
        <w:jc w:val="both"/>
        <w:rPr>
          <w:rFonts w:eastAsia="Calibri"/>
          <w:szCs w:val="20"/>
          <w:lang w:val="lv-LV"/>
        </w:rPr>
      </w:pPr>
      <w:r w:rsidRPr="00606253">
        <w:rPr>
          <w:rFonts w:eastAsia="Calibri"/>
          <w:szCs w:val="20"/>
          <w:lang w:val="lv-LV"/>
        </w:rPr>
        <w:t xml:space="preserve">Valsts sekretāre </w:t>
      </w:r>
      <w:r w:rsidRPr="00606253">
        <w:rPr>
          <w:rFonts w:eastAsia="Calibri"/>
          <w:szCs w:val="20"/>
          <w:lang w:val="lv-LV"/>
        </w:rPr>
        <w:tab/>
        <w:t>L.Lejiņa</w:t>
      </w:r>
    </w:p>
    <w:p w14:paraId="37E0D69B"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4795CD47"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799BCE5E"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6948D92B"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71B456E9"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58F0F5E2" w14:textId="6A635879" w:rsidR="00166C1D" w:rsidRPr="00606253" w:rsidRDefault="00166C1D" w:rsidP="00606253">
      <w:pPr>
        <w:tabs>
          <w:tab w:val="clear" w:pos="850"/>
          <w:tab w:val="clear" w:pos="1191"/>
          <w:tab w:val="clear" w:pos="1531"/>
        </w:tabs>
        <w:spacing w:after="0"/>
        <w:jc w:val="both"/>
        <w:rPr>
          <w:rFonts w:eastAsia="Calibri"/>
          <w:sz w:val="16"/>
          <w:szCs w:val="16"/>
          <w:lang w:val="lv-LV"/>
        </w:rPr>
      </w:pPr>
      <w:r w:rsidRPr="00606253">
        <w:rPr>
          <w:rFonts w:eastAsia="Calibri"/>
          <w:sz w:val="16"/>
          <w:szCs w:val="16"/>
          <w:lang w:val="lv-LV"/>
        </w:rPr>
        <w:t>Paiders 67047936</w:t>
      </w:r>
    </w:p>
    <w:p w14:paraId="74373F0A" w14:textId="3B257DE1" w:rsidR="000B4947" w:rsidRPr="00606253" w:rsidRDefault="003B52A7" w:rsidP="00606253">
      <w:pPr>
        <w:tabs>
          <w:tab w:val="clear" w:pos="850"/>
          <w:tab w:val="clear" w:pos="1191"/>
          <w:tab w:val="clear" w:pos="1531"/>
        </w:tabs>
        <w:spacing w:after="0"/>
        <w:jc w:val="both"/>
        <w:rPr>
          <w:rFonts w:eastAsia="Calibri"/>
          <w:color w:val="0563C1" w:themeColor="hyperlink"/>
          <w:sz w:val="16"/>
          <w:szCs w:val="16"/>
          <w:u w:val="single"/>
          <w:lang w:val="lv-LV"/>
        </w:rPr>
      </w:pPr>
      <w:hyperlink r:id="rId130" w:history="1">
        <w:r w:rsidR="00166C1D" w:rsidRPr="00606253">
          <w:rPr>
            <w:rStyle w:val="Hyperlink"/>
            <w:rFonts w:eastAsia="Calibri"/>
            <w:sz w:val="16"/>
            <w:szCs w:val="16"/>
            <w:lang w:val="lv-LV"/>
          </w:rPr>
          <w:t>Janis.Paiders@izm.gov.lv</w:t>
        </w:r>
      </w:hyperlink>
    </w:p>
    <w:p w14:paraId="787DFBC7" w14:textId="77777777" w:rsidR="00606253" w:rsidRDefault="00606253" w:rsidP="00606253">
      <w:pPr>
        <w:tabs>
          <w:tab w:val="clear" w:pos="850"/>
          <w:tab w:val="clear" w:pos="1191"/>
          <w:tab w:val="clear" w:pos="1531"/>
        </w:tabs>
        <w:spacing w:after="0"/>
        <w:jc w:val="both"/>
        <w:rPr>
          <w:rFonts w:eastAsia="Calibri"/>
          <w:sz w:val="16"/>
          <w:szCs w:val="16"/>
          <w:lang w:val="lv-LV"/>
        </w:rPr>
      </w:pPr>
    </w:p>
    <w:p w14:paraId="067A46AA" w14:textId="5C95C39B" w:rsidR="000B4947" w:rsidRPr="00606253" w:rsidRDefault="000B4947" w:rsidP="00606253">
      <w:pPr>
        <w:tabs>
          <w:tab w:val="clear" w:pos="850"/>
          <w:tab w:val="clear" w:pos="1191"/>
          <w:tab w:val="clear" w:pos="1531"/>
        </w:tabs>
        <w:spacing w:after="0"/>
        <w:jc w:val="both"/>
        <w:rPr>
          <w:rFonts w:eastAsia="Calibri"/>
          <w:sz w:val="16"/>
          <w:szCs w:val="16"/>
          <w:lang w:val="lv-LV"/>
        </w:rPr>
      </w:pPr>
      <w:r w:rsidRPr="00606253">
        <w:rPr>
          <w:rFonts w:eastAsia="Calibri"/>
          <w:sz w:val="16"/>
          <w:szCs w:val="16"/>
          <w:lang w:val="lv-LV"/>
        </w:rPr>
        <w:t>Salmiņš 67013112</w:t>
      </w:r>
    </w:p>
    <w:p w14:paraId="1BF5AE1E" w14:textId="426A967E" w:rsidR="000B4947" w:rsidRPr="00606253" w:rsidRDefault="003B52A7" w:rsidP="00606253">
      <w:pPr>
        <w:tabs>
          <w:tab w:val="clear" w:pos="850"/>
          <w:tab w:val="clear" w:pos="1191"/>
          <w:tab w:val="clear" w:pos="1531"/>
        </w:tabs>
        <w:spacing w:after="0"/>
        <w:jc w:val="both"/>
        <w:rPr>
          <w:rStyle w:val="Hyperlink"/>
          <w:rFonts w:eastAsia="Calibri"/>
          <w:sz w:val="16"/>
          <w:szCs w:val="16"/>
          <w:lang w:val="lv-LV"/>
        </w:rPr>
      </w:pPr>
      <w:hyperlink r:id="rId131" w:history="1">
        <w:r w:rsidR="000B4947" w:rsidRPr="00606253">
          <w:rPr>
            <w:rStyle w:val="Hyperlink"/>
            <w:rFonts w:eastAsia="Calibri"/>
            <w:sz w:val="16"/>
            <w:szCs w:val="16"/>
            <w:lang w:val="lv-LV"/>
          </w:rPr>
          <w:t>Janis.Salmins@em.gov.lv</w:t>
        </w:r>
      </w:hyperlink>
    </w:p>
    <w:p w14:paraId="5F2EB981" w14:textId="026E8E56" w:rsidR="000B4947" w:rsidRPr="00606253" w:rsidRDefault="000B4947" w:rsidP="00166C1D">
      <w:pPr>
        <w:tabs>
          <w:tab w:val="clear" w:pos="850"/>
          <w:tab w:val="clear" w:pos="1191"/>
          <w:tab w:val="clear" w:pos="1531"/>
        </w:tabs>
        <w:jc w:val="both"/>
        <w:rPr>
          <w:rFonts w:eastAsia="Calibri"/>
          <w:sz w:val="16"/>
          <w:szCs w:val="16"/>
          <w:lang w:val="lv-LV"/>
        </w:rPr>
      </w:pPr>
    </w:p>
    <w:p w14:paraId="3AFA784D" w14:textId="77777777" w:rsidR="00166C1D" w:rsidRPr="00606253" w:rsidRDefault="00166C1D" w:rsidP="00166C1D">
      <w:pPr>
        <w:tabs>
          <w:tab w:val="clear" w:pos="850"/>
          <w:tab w:val="clear" w:pos="1191"/>
          <w:tab w:val="clear" w:pos="1531"/>
        </w:tabs>
        <w:jc w:val="both"/>
        <w:rPr>
          <w:rFonts w:eastAsia="Calibri"/>
          <w:sz w:val="16"/>
          <w:szCs w:val="16"/>
          <w:lang w:val="lv-LV"/>
        </w:rPr>
      </w:pPr>
    </w:p>
    <w:sectPr w:rsidR="00166C1D" w:rsidRPr="00606253" w:rsidSect="00D315CF">
      <w:type w:val="continuous"/>
      <w:pgSz w:w="11907" w:h="16840" w:code="9"/>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CDE0D" w14:textId="77777777" w:rsidR="003B52A7" w:rsidRDefault="003B52A7">
      <w:r>
        <w:separator/>
      </w:r>
    </w:p>
  </w:endnote>
  <w:endnote w:type="continuationSeparator" w:id="0">
    <w:p w14:paraId="49B9C6AC" w14:textId="77777777" w:rsidR="003B52A7" w:rsidRDefault="003B52A7">
      <w:r>
        <w:continuationSeparator/>
      </w:r>
    </w:p>
  </w:endnote>
  <w:endnote w:type="continuationNotice" w:id="1">
    <w:p w14:paraId="796746C0" w14:textId="77777777" w:rsidR="003B52A7" w:rsidRDefault="003B52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Segoe UI Semilight">
    <w:panose1 w:val="020B0402040204020203"/>
    <w:charset w:val="BA"/>
    <w:family w:val="swiss"/>
    <w:pitch w:val="variable"/>
    <w:sig w:usb0="E4002EFF" w:usb1="C000E47F" w:usb2="00000009" w:usb3="00000000" w:csb0="000001FF" w:csb1="00000000"/>
  </w:font>
  <w:font w:name="Candara">
    <w:panose1 w:val="020E0502030303020204"/>
    <w:charset w:val="BA"/>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MDL2 Assets">
    <w:altName w:val="Courier New"/>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CC553" w14:textId="77777777" w:rsidR="006D0CFE" w:rsidRDefault="006D0CFE">
    <w:pPr>
      <w:pBdr>
        <w:top w:val="nil"/>
        <w:left w:val="nil"/>
        <w:bottom w:val="nil"/>
        <w:right w:val="nil"/>
        <w:between w:val="nil"/>
      </w:pBdr>
      <w:tabs>
        <w:tab w:val="center" w:pos="4153"/>
        <w:tab w:val="right" w:pos="8306"/>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28D55" w14:textId="6132127D" w:rsidR="006D0CFE" w:rsidRPr="00960031" w:rsidRDefault="001362AB" w:rsidP="00960031">
    <w:pPr>
      <w:pBdr>
        <w:top w:val="nil"/>
        <w:left w:val="nil"/>
        <w:bottom w:val="nil"/>
        <w:right w:val="nil"/>
        <w:between w:val="nil"/>
      </w:pBdr>
      <w:tabs>
        <w:tab w:val="center" w:pos="4153"/>
        <w:tab w:val="right" w:pos="9781"/>
      </w:tabs>
      <w:rPr>
        <w:rFonts w:ascii="Segoe UI Semilight" w:hAnsi="Segoe UI Semilight" w:cs="Segoe UI Semilight"/>
        <w:color w:val="000000"/>
        <w:sz w:val="16"/>
        <w:szCs w:val="16"/>
      </w:rPr>
    </w:pPr>
    <w:bookmarkStart w:id="6" w:name="_Hlk18514004"/>
    <w:r>
      <w:rPr>
        <w:rFonts w:ascii="Segoe UI Semilight" w:eastAsia="Candara" w:hAnsi="Segoe UI Semilight" w:cs="Segoe UI Semilight"/>
        <w:color w:val="000000"/>
        <w:sz w:val="16"/>
        <w:szCs w:val="16"/>
      </w:rPr>
      <w:t>IZMunEMZin_RIS3_04</w:t>
    </w:r>
    <w:r w:rsidR="006D0CFE">
      <w:rPr>
        <w:rFonts w:ascii="Segoe UI Semilight" w:eastAsia="Candara" w:hAnsi="Segoe UI Semilight" w:cs="Segoe UI Semilight"/>
        <w:color w:val="000000"/>
        <w:sz w:val="16"/>
        <w:szCs w:val="16"/>
      </w:rPr>
      <w:t>0919</w:t>
    </w:r>
    <w:r w:rsidR="006D0CFE" w:rsidRPr="00960031">
      <w:rPr>
        <w:rFonts w:ascii="Segoe UI Semilight" w:eastAsia="Candara" w:hAnsi="Segoe UI Semilight" w:cs="Segoe UI Semilight"/>
        <w:color w:val="000000"/>
        <w:sz w:val="16"/>
        <w:szCs w:val="16"/>
      </w:rPr>
      <w:t xml:space="preserve">; Informatīvais ziņojums “Viedās specializācijas stratēģijas </w:t>
    </w:r>
    <w:r w:rsidR="006D0CFE">
      <w:rPr>
        <w:rFonts w:ascii="Segoe UI Semilight" w:eastAsia="Candara" w:hAnsi="Segoe UI Semilight" w:cs="Segoe UI Semilight"/>
        <w:color w:val="000000"/>
        <w:sz w:val="16"/>
        <w:szCs w:val="16"/>
      </w:rPr>
      <w:t>monitorings. Otrais ziņojums</w:t>
    </w:r>
    <w:r w:rsidR="006D0CFE" w:rsidRPr="00960031">
      <w:rPr>
        <w:rFonts w:ascii="Segoe UI Semilight" w:eastAsia="Candara" w:hAnsi="Segoe UI Semilight" w:cs="Segoe UI Semilight"/>
        <w:color w:val="000000"/>
        <w:sz w:val="16"/>
        <w:szCs w:val="16"/>
      </w:rPr>
      <w:t>”</w:t>
    </w:r>
    <w:bookmarkEnd w:id="6"/>
    <w:r w:rsidR="006D0CFE">
      <w:rPr>
        <w:rFonts w:ascii="Segoe UI Semilight" w:eastAsia="Candara" w:hAnsi="Segoe UI Semilight" w:cs="Segoe UI Semilight"/>
        <w:color w:val="000000"/>
        <w:sz w:val="16"/>
        <w:szCs w:val="16"/>
      </w:rPr>
      <w:tab/>
    </w:r>
    <w:r w:rsidR="006D0CFE" w:rsidRPr="00960031">
      <w:rPr>
        <w:rFonts w:ascii="Segoe UI Semilight" w:hAnsi="Segoe UI Semilight" w:cs="Segoe UI Semilight"/>
        <w:color w:val="000000"/>
        <w:sz w:val="16"/>
        <w:szCs w:val="16"/>
      </w:rPr>
      <w:fldChar w:fldCharType="begin"/>
    </w:r>
    <w:r w:rsidR="006D0CFE" w:rsidRPr="00960031">
      <w:rPr>
        <w:rFonts w:ascii="Segoe UI Semilight" w:hAnsi="Segoe UI Semilight" w:cs="Segoe UI Semilight"/>
        <w:color w:val="000000"/>
        <w:sz w:val="16"/>
        <w:szCs w:val="16"/>
      </w:rPr>
      <w:instrText>PAGE</w:instrText>
    </w:r>
    <w:r w:rsidR="006D0CFE" w:rsidRPr="00960031">
      <w:rPr>
        <w:rFonts w:ascii="Segoe UI Semilight" w:hAnsi="Segoe UI Semilight" w:cs="Segoe UI Semilight"/>
        <w:color w:val="000000"/>
        <w:sz w:val="16"/>
        <w:szCs w:val="16"/>
      </w:rPr>
      <w:fldChar w:fldCharType="separate"/>
    </w:r>
    <w:r w:rsidR="006D4274">
      <w:rPr>
        <w:rFonts w:ascii="Segoe UI Semilight" w:hAnsi="Segoe UI Semilight" w:cs="Segoe UI Semilight"/>
        <w:noProof/>
        <w:color w:val="000000"/>
        <w:sz w:val="16"/>
        <w:szCs w:val="16"/>
      </w:rPr>
      <w:t>1</w:t>
    </w:r>
    <w:r w:rsidR="006D0CFE" w:rsidRPr="00960031">
      <w:rPr>
        <w:rFonts w:ascii="Segoe UI Semilight" w:hAnsi="Segoe UI Semilight" w:cs="Segoe UI Semilight"/>
        <w:color w:val="00000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999CA" w14:textId="77777777" w:rsidR="006D0CFE" w:rsidRDefault="006D0CF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6D4274">
      <w:rPr>
        <w:noProof/>
        <w:color w:val="000000"/>
      </w:rPr>
      <w:t>50</w:t>
    </w:r>
    <w:r>
      <w:rPr>
        <w:color w:val="000000"/>
      </w:rPr>
      <w:fldChar w:fldCharType="end"/>
    </w:r>
  </w:p>
  <w:p w14:paraId="02DDC8D5" w14:textId="37427326" w:rsidR="006D0CFE" w:rsidRDefault="006D0CFE" w:rsidP="000B4947">
    <w:pPr>
      <w:pBdr>
        <w:top w:val="nil"/>
        <w:left w:val="nil"/>
        <w:bottom w:val="nil"/>
        <w:right w:val="nil"/>
        <w:between w:val="nil"/>
      </w:pBdr>
      <w:tabs>
        <w:tab w:val="center" w:pos="4153"/>
        <w:tab w:val="right" w:pos="8306"/>
      </w:tabs>
      <w:rPr>
        <w:color w:val="000000"/>
      </w:rPr>
    </w:pPr>
    <w:r>
      <w:rPr>
        <w:rFonts w:ascii="Segoe UI Semilight" w:eastAsia="Candara" w:hAnsi="Segoe UI Semilight" w:cs="Segoe UI Semilight"/>
        <w:color w:val="000000"/>
        <w:sz w:val="16"/>
        <w:szCs w:val="16"/>
      </w:rPr>
      <w:t>IZMunEMZin_RIS3_300919</w:t>
    </w:r>
    <w:r w:rsidRPr="00960031">
      <w:rPr>
        <w:rFonts w:ascii="Segoe UI Semilight" w:eastAsia="Candara" w:hAnsi="Segoe UI Semilight" w:cs="Segoe UI Semilight"/>
        <w:color w:val="000000"/>
        <w:sz w:val="16"/>
        <w:szCs w:val="16"/>
      </w:rPr>
      <w:t xml:space="preserve">; Informatīvais ziņojums “Viedās specializācijas stratēģijas </w:t>
    </w:r>
    <w:r>
      <w:rPr>
        <w:rFonts w:ascii="Segoe UI Semilight" w:eastAsia="Candara" w:hAnsi="Segoe UI Semilight" w:cs="Segoe UI Semilight"/>
        <w:color w:val="000000"/>
        <w:sz w:val="16"/>
        <w:szCs w:val="16"/>
      </w:rPr>
      <w:t>monitorings. Otrais ziņojums</w:t>
    </w:r>
    <w:r w:rsidRPr="00960031">
      <w:rPr>
        <w:rFonts w:ascii="Segoe UI Semilight" w:eastAsia="Candara" w:hAnsi="Segoe UI Semilight" w:cs="Segoe UI Semilight"/>
        <w:color w:val="00000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C7B24" w14:textId="77777777" w:rsidR="003B52A7" w:rsidRDefault="003B52A7">
      <w:r>
        <w:separator/>
      </w:r>
    </w:p>
  </w:footnote>
  <w:footnote w:type="continuationSeparator" w:id="0">
    <w:p w14:paraId="64DF147A" w14:textId="77777777" w:rsidR="003B52A7" w:rsidRDefault="003B52A7">
      <w:r>
        <w:continuationSeparator/>
      </w:r>
    </w:p>
  </w:footnote>
  <w:footnote w:type="continuationNotice" w:id="1">
    <w:p w14:paraId="6A6C4A1C" w14:textId="77777777" w:rsidR="003B52A7" w:rsidRDefault="003B52A7">
      <w:pPr>
        <w:spacing w:after="0"/>
      </w:pPr>
    </w:p>
  </w:footnote>
  <w:footnote w:id="2">
    <w:p w14:paraId="56751F21" w14:textId="3DD81BD5" w:rsidR="006D0CFE" w:rsidRPr="00F516D0" w:rsidRDefault="006D0CFE" w:rsidP="00B37E69">
      <w:pPr>
        <w:tabs>
          <w:tab w:val="clear" w:pos="850"/>
          <w:tab w:val="clear" w:pos="1191"/>
          <w:tab w:val="clear" w:pos="1531"/>
          <w:tab w:val="left" w:pos="142"/>
        </w:tabs>
        <w:spacing w:after="0"/>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1" w:history="1">
        <w:r w:rsidRPr="001F648B">
          <w:rPr>
            <w:rStyle w:val="Hyperlink"/>
            <w:rFonts w:ascii="Segoe UI Semilight" w:hAnsi="Segoe UI Semilight" w:cs="Segoe UI Semilight"/>
            <w:sz w:val="14"/>
            <w:szCs w:val="14"/>
          </w:rPr>
          <w:t>http://s3platform.jrc.ec.europa.eu/</w:t>
        </w:r>
      </w:hyperlink>
    </w:p>
  </w:footnote>
  <w:footnote w:id="3">
    <w:p w14:paraId="56043C2B" w14:textId="77777777" w:rsidR="006D0CFE" w:rsidRPr="00F516D0" w:rsidRDefault="006D0CFE" w:rsidP="009465C8">
      <w:pPr>
        <w:tabs>
          <w:tab w:val="clear" w:pos="850"/>
          <w:tab w:val="clear" w:pos="1191"/>
          <w:tab w:val="clear" w:pos="1531"/>
        </w:tabs>
        <w:spacing w:after="0"/>
        <w:ind w:left="142" w:hanging="142"/>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2" w:history="1">
        <w:r w:rsidRPr="001F648B">
          <w:rPr>
            <w:rStyle w:val="Hyperlink"/>
            <w:rFonts w:ascii="Segoe UI Semilight" w:hAnsi="Segoe UI Semilight" w:cs="Segoe UI Semilight"/>
            <w:sz w:val="14"/>
            <w:szCs w:val="14"/>
          </w:rPr>
          <w:t>https://izm.gov.lv/lv/normativie-akti/ministru-kabineta-noteikumi/zinatne/viedas-specializacijas-strategija</w:t>
        </w:r>
      </w:hyperlink>
    </w:p>
  </w:footnote>
  <w:footnote w:id="4">
    <w:p w14:paraId="12E506ED" w14:textId="2305F681" w:rsidR="006D0CFE" w:rsidRPr="00F516D0" w:rsidRDefault="006D0CFE" w:rsidP="00B37E69">
      <w:pPr>
        <w:tabs>
          <w:tab w:val="clear" w:pos="850"/>
          <w:tab w:val="clear" w:pos="1191"/>
          <w:tab w:val="clear" w:pos="1531"/>
          <w:tab w:val="left" w:pos="142"/>
        </w:tabs>
        <w:spacing w:after="0"/>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3" w:history="1">
        <w:r w:rsidRPr="001F648B">
          <w:rPr>
            <w:rStyle w:val="Hyperlink"/>
            <w:rFonts w:ascii="Segoe UI Semilight" w:hAnsi="Segoe UI Semilight" w:cs="Segoe UI Semilight"/>
            <w:sz w:val="14"/>
            <w:szCs w:val="14"/>
          </w:rPr>
          <w:t>http://tap.mk.gov.lv/lv/mk/tap/?pid=40427624</w:t>
        </w:r>
      </w:hyperlink>
    </w:p>
  </w:footnote>
  <w:footnote w:id="5">
    <w:p w14:paraId="6CBF8D8C" w14:textId="5AC0490F" w:rsidR="006D0CFE" w:rsidRPr="00CD0EEB" w:rsidRDefault="006D0CFE" w:rsidP="00515940">
      <w:pPr>
        <w:pStyle w:val="FootnoteText"/>
        <w:spacing w:after="0"/>
        <w:ind w:left="142" w:hanging="142"/>
        <w:rPr>
          <w:rFonts w:ascii="Segoe UI Semilight" w:hAnsi="Segoe UI Semilight" w:cs="Segoe UI Semilight"/>
          <w:sz w:val="14"/>
          <w:szCs w:val="16"/>
        </w:rPr>
      </w:pPr>
      <w:r w:rsidRPr="00CD0EEB">
        <w:rPr>
          <w:rStyle w:val="FootnoteReference"/>
          <w:rFonts w:ascii="Segoe UI Semilight" w:hAnsi="Segoe UI Semilight" w:cs="Segoe UI Semilight"/>
          <w:sz w:val="16"/>
          <w:szCs w:val="16"/>
        </w:rPr>
        <w:footnoteRef/>
      </w:r>
      <w:r>
        <w:rPr>
          <w:rFonts w:ascii="Segoe UI Semilight" w:hAnsi="Segoe UI Semilight" w:cs="Segoe UI Semilight"/>
          <w:sz w:val="16"/>
          <w:szCs w:val="16"/>
        </w:rPr>
        <w:tab/>
      </w:r>
      <w:r w:rsidRPr="00CD0EEB">
        <w:rPr>
          <w:rFonts w:ascii="Segoe UI Semilight" w:hAnsi="Segoe UI Semilight" w:cs="Segoe UI Semilight"/>
          <w:sz w:val="14"/>
          <w:szCs w:val="16"/>
        </w:rPr>
        <w:t>V</w:t>
      </w:r>
      <w:r w:rsidRPr="00CD0EEB">
        <w:rPr>
          <w:rFonts w:ascii="Segoe UI Semilight" w:hAnsi="Segoe UI Semilight" w:cs="Segoe UI Semilight"/>
          <w:bCs/>
          <w:sz w:val="14"/>
          <w:szCs w:val="16"/>
        </w:rPr>
        <w:t xml:space="preserve">airākos pētījumos produktivitātes līmeņa salīdzinājumam starp valstīm tiek lietots rādītājs IKP pēc PPS uz vienu nodarbināto. Autori norāda, ka reālajā ekonomikā starptautiskajos tirgos uzņēmumi ar savām precēm un pakalpojumiem konkurē faktiskajās cenās, kas netiek koriģētas ar atšķirīgajiem izmaksu līmeņiem valstīs (PPS). Piemēram, izejvielas uzņēmumi iegādājas par pasaules cenām. Līdz ar to korektāk Latvijas uzņēmēju konkurētspēju parāda produktivitāte, kas tiek aprēķinātā kā IKP faktiskajās cenās uz 1 strādājošo. Arī rēķinot produkcijas vienības nominālās darbaspēka izmaksas (nominālo un reālo ULC), kas ir viens no konkurētspējas indikatoriem, produktivitāte netiek pārrēķināta pēc PPS. Tāpēc analizējot produktivitātes konverģences procesu autori izmanto rādītāju IKP faktiskajās cenās uz 1 strādājošo nevis IKP pēc PPS uz 1 strādājošo. </w:t>
      </w:r>
    </w:p>
  </w:footnote>
  <w:footnote w:id="6">
    <w:p w14:paraId="2A270FA6" w14:textId="18473EFA" w:rsidR="006D0CFE" w:rsidRPr="008923B9" w:rsidRDefault="006D0CFE" w:rsidP="00B37E69">
      <w:pPr>
        <w:pStyle w:val="FootnoteText"/>
        <w:tabs>
          <w:tab w:val="left" w:pos="142"/>
        </w:tabs>
        <w:spacing w:after="0"/>
        <w:ind w:left="142" w:hanging="142"/>
        <w:rPr>
          <w:rFonts w:ascii="Segoe UI Semilight" w:hAnsi="Segoe UI Semilight" w:cs="Segoe UI Semilight"/>
          <w:sz w:val="14"/>
          <w:szCs w:val="14"/>
        </w:rPr>
      </w:pPr>
      <w:r w:rsidRPr="008923B9">
        <w:rPr>
          <w:rStyle w:val="FootnoteReference"/>
          <w:rFonts w:ascii="Segoe UI Semilight" w:hAnsi="Segoe UI Semilight" w:cs="Segoe UI Semilight"/>
          <w:sz w:val="14"/>
          <w:szCs w:val="14"/>
        </w:rPr>
        <w:footnoteRef/>
      </w:r>
      <w:r w:rsidRPr="008923B9">
        <w:rPr>
          <w:rFonts w:ascii="Segoe UI Semilight" w:hAnsi="Segoe UI Semilight" w:cs="Segoe UI Semilight"/>
          <w:sz w:val="14"/>
          <w:szCs w:val="14"/>
        </w:rPr>
        <w:t xml:space="preserve"> </w:t>
      </w:r>
      <w:r>
        <w:rPr>
          <w:rFonts w:ascii="Segoe UI Semilight" w:hAnsi="Segoe UI Semilight" w:cs="Segoe UI Semilight"/>
          <w:sz w:val="14"/>
          <w:szCs w:val="14"/>
        </w:rPr>
        <w:tab/>
      </w:r>
      <w:r w:rsidRPr="008923B9">
        <w:rPr>
          <w:rFonts w:ascii="Segoe UI Semilight" w:hAnsi="Segoe UI Semilight" w:cs="Segoe UI Semilight"/>
          <w:sz w:val="14"/>
          <w:szCs w:val="14"/>
        </w:rPr>
        <w:t>OECD Taxonomy of Economic Activities Based on R&amp;D Intensity. High R&amp;D intensive activities (2-digit definition): Basic pharmaceutical products and pharmaceutical preparations; .Computer, electronic and optical products; .Scientific research and development. Medium-high R&amp;D intensive activities (2-digit definition): .Chemicals and chemical products; Electrical equipment; Machinery and equipment n.e.c; Transport equipment; .Publishing activities; IT and other information services; .Scientific research and development. Avots:</w:t>
      </w:r>
      <w:r>
        <w:rPr>
          <w:rFonts w:ascii="Segoe UI Semilight" w:hAnsi="Segoe UI Semilight" w:cs="Segoe UI Semilight"/>
          <w:sz w:val="14"/>
          <w:szCs w:val="14"/>
        </w:rPr>
        <w:t> </w:t>
      </w:r>
      <w:hyperlink r:id="rId4" w:history="1">
        <w:r w:rsidRPr="005A68BF">
          <w:rPr>
            <w:rStyle w:val="Hyperlink"/>
            <w:rFonts w:ascii="Segoe UI Semilight" w:hAnsi="Segoe UI Semilight" w:cs="Segoe UI Semilight"/>
            <w:sz w:val="14"/>
            <w:szCs w:val="14"/>
          </w:rPr>
          <w:t>https://stats.oecd.org/DownloadFiles.aspx?</w:t>
        </w:r>
        <w:r w:rsidRPr="005A68BF">
          <w:rPr>
            <w:rStyle w:val="Hyperlink"/>
            <w:rFonts w:ascii="Segoe UI Semilight" w:hAnsi="Segoe UI Semilight" w:cs="Segoe UI Semilight"/>
            <w:sz w:val="14"/>
            <w:szCs w:val="14"/>
          </w:rPr>
          <w:br/>
          <w:t>HideTopMenu=yes&amp;DatasetCode=STANI4_2016&amp;lang=en</w:t>
        </w:r>
      </w:hyperlink>
      <w:r>
        <w:rPr>
          <w:rFonts w:ascii="Segoe UI Semilight" w:hAnsi="Segoe UI Semilight" w:cs="Segoe UI Semilight"/>
          <w:sz w:val="14"/>
          <w:szCs w:val="14"/>
        </w:rPr>
        <w:t xml:space="preserve"> </w:t>
      </w:r>
      <w:r w:rsidRPr="006E14B2">
        <w:rPr>
          <w:rFonts w:ascii="Segoe UI Semilight" w:hAnsi="Segoe UI Semilight" w:cs="Segoe UI Semilight"/>
          <w:sz w:val="14"/>
          <w:szCs w:val="14"/>
        </w:rPr>
        <w:t>STANi4_industrial_activities / Activiés</w:t>
      </w:r>
    </w:p>
  </w:footnote>
  <w:footnote w:id="7">
    <w:p w14:paraId="57CF3AA7" w14:textId="77777777" w:rsidR="006D0CFE" w:rsidRPr="00F711EA" w:rsidRDefault="006D0CFE" w:rsidP="0026752A">
      <w:pPr>
        <w:pStyle w:val="FootnoteText"/>
        <w:ind w:left="142" w:hanging="142"/>
        <w:rPr>
          <w:rFonts w:ascii="Segoe UI Semilight" w:hAnsi="Segoe UI Semilight" w:cs="Segoe UI Semilight"/>
          <w:sz w:val="14"/>
          <w:szCs w:val="14"/>
        </w:rPr>
      </w:pPr>
      <w:r w:rsidRPr="00F711EA">
        <w:rPr>
          <w:rStyle w:val="FootnoteReference"/>
          <w:rFonts w:ascii="Segoe UI Semilight" w:hAnsi="Segoe UI Semilight" w:cs="Segoe UI Semilight"/>
          <w:sz w:val="14"/>
          <w:szCs w:val="14"/>
        </w:rPr>
        <w:footnoteRef/>
      </w:r>
      <w:r w:rsidRPr="00F711EA">
        <w:rPr>
          <w:rFonts w:ascii="Segoe UI Semilight" w:hAnsi="Segoe UI Semilight" w:cs="Segoe UI Semilight"/>
          <w:sz w:val="14"/>
          <w:szCs w:val="14"/>
        </w:rPr>
        <w:t xml:space="preserve"> </w:t>
      </w:r>
      <w:r>
        <w:rPr>
          <w:rFonts w:ascii="Segoe UI Semilight" w:hAnsi="Segoe UI Semilight" w:cs="Segoe UI Semilight"/>
          <w:sz w:val="14"/>
          <w:szCs w:val="14"/>
        </w:rPr>
        <w:tab/>
      </w:r>
      <w:r w:rsidRPr="00F711EA">
        <w:rPr>
          <w:rFonts w:ascii="Segoe UI Semilight" w:hAnsi="Segoe UI Semilight" w:cs="Segoe UI Semilight"/>
          <w:sz w:val="14"/>
          <w:szCs w:val="14"/>
        </w:rPr>
        <w:t>Fundamentālo un lietišķo pētījumu programmā (kuras rezultāti nav tieši sasaistīti ar RIS3, taču, kurā liela daļa no īstenotajiem pētniecības projektiem sniedz ieguldījumu konkrētu RIS3 jomu pētniecības attīstībā</w:t>
      </w:r>
    </w:p>
  </w:footnote>
  <w:footnote w:id="8">
    <w:p w14:paraId="792FFFB8" w14:textId="0A3A4037" w:rsidR="006D0CFE" w:rsidRPr="00C472B4" w:rsidRDefault="006D0CFE" w:rsidP="00C472B4">
      <w:pPr>
        <w:pStyle w:val="FootnoteText"/>
        <w:spacing w:after="0"/>
        <w:ind w:left="142" w:hanging="142"/>
        <w:rPr>
          <w:rFonts w:ascii="Segoe UI Semilight" w:hAnsi="Segoe UI Semilight" w:cs="Segoe UI Semilight"/>
          <w:sz w:val="14"/>
          <w:szCs w:val="14"/>
        </w:rPr>
      </w:pPr>
      <w:r w:rsidRPr="00C472B4">
        <w:rPr>
          <w:rStyle w:val="FootnoteReference"/>
          <w:rFonts w:ascii="Segoe UI Semilight" w:hAnsi="Segoe UI Semilight" w:cs="Segoe UI Semilight"/>
          <w:sz w:val="14"/>
          <w:szCs w:val="14"/>
        </w:rPr>
        <w:footnoteRef/>
      </w:r>
      <w:r w:rsidRPr="00C472B4">
        <w:rPr>
          <w:rFonts w:ascii="Segoe UI Semilight" w:hAnsi="Segoe UI Semilight" w:cs="Segoe UI Semilight"/>
          <w:sz w:val="14"/>
          <w:szCs w:val="14"/>
        </w:rPr>
        <w:t xml:space="preserve"> </w:t>
      </w:r>
      <w:r>
        <w:rPr>
          <w:rFonts w:ascii="Segoe UI Semilight" w:hAnsi="Segoe UI Semilight" w:cs="Segoe UI Semilight"/>
          <w:sz w:val="14"/>
          <w:szCs w:val="14"/>
        </w:rPr>
        <w:tab/>
      </w:r>
      <w:r w:rsidRPr="00C472B4">
        <w:rPr>
          <w:rFonts w:ascii="Segoe UI Semilight" w:hAnsi="Segoe UI Semilight" w:cs="Segoe UI Semilight"/>
          <w:sz w:val="14"/>
          <w:szCs w:val="14"/>
        </w:rPr>
        <w:t>Valsts budžeta finansētās pētniecības programmas, ES struktūrfondu finansētās pētniecības un inovāciju programmas un ES pētniecības un inovāciju programma “Apvārsnis2020”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23A6" w14:textId="77777777" w:rsidR="006D0CFE" w:rsidRDefault="006D0CFE">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7AB6"/>
    <w:multiLevelType w:val="hybridMultilevel"/>
    <w:tmpl w:val="C41034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400E1D"/>
    <w:multiLevelType w:val="hybridMultilevel"/>
    <w:tmpl w:val="C9E284A8"/>
    <w:lvl w:ilvl="0" w:tplc="E200BFC2">
      <w:start w:val="2017"/>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AE03B5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15A24EC"/>
    <w:multiLevelType w:val="hybridMultilevel"/>
    <w:tmpl w:val="4CE670E6"/>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F6D20EE"/>
    <w:multiLevelType w:val="multilevel"/>
    <w:tmpl w:val="0B7014E4"/>
    <w:lvl w:ilvl="0">
      <w:start w:val="2017"/>
      <w:numFmt w:val="bullet"/>
      <w:lvlText w:val="-"/>
      <w:lvlJc w:val="left"/>
      <w:pPr>
        <w:ind w:left="720" w:hanging="360"/>
      </w:pPr>
      <w:rPr>
        <w:rFonts w:ascii="Times New Roman" w:eastAsia="Times New Roman" w:hAnsi="Times New Roman" w:cs="Times New Roman"/>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3230086"/>
    <w:multiLevelType w:val="hybridMultilevel"/>
    <w:tmpl w:val="A556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40493B"/>
    <w:multiLevelType w:val="hybridMultilevel"/>
    <w:tmpl w:val="9C1E9794"/>
    <w:lvl w:ilvl="0" w:tplc="74B4B900">
      <w:start w:val="1"/>
      <w:numFmt w:val="decimal"/>
      <w:lvlText w:val="%1."/>
      <w:lvlJc w:val="left"/>
      <w:pPr>
        <w:ind w:left="1077" w:hanging="360"/>
      </w:pPr>
    </w:lvl>
    <w:lvl w:ilvl="1" w:tplc="E6D646C8">
      <w:start w:val="1"/>
      <w:numFmt w:val="lowerLetter"/>
      <w:lvlText w:val="%2."/>
      <w:lvlJc w:val="left"/>
      <w:pPr>
        <w:ind w:left="1797" w:hanging="360"/>
      </w:pPr>
    </w:lvl>
    <w:lvl w:ilvl="2" w:tplc="E0861260" w:tentative="1">
      <w:start w:val="1"/>
      <w:numFmt w:val="lowerRoman"/>
      <w:lvlText w:val="%3."/>
      <w:lvlJc w:val="right"/>
      <w:pPr>
        <w:ind w:left="2517" w:hanging="180"/>
      </w:pPr>
    </w:lvl>
    <w:lvl w:ilvl="3" w:tplc="5C70B74A" w:tentative="1">
      <w:start w:val="1"/>
      <w:numFmt w:val="decimal"/>
      <w:lvlText w:val="%4."/>
      <w:lvlJc w:val="left"/>
      <w:pPr>
        <w:ind w:left="3237" w:hanging="360"/>
      </w:pPr>
    </w:lvl>
    <w:lvl w:ilvl="4" w:tplc="4A1ED94C" w:tentative="1">
      <w:start w:val="1"/>
      <w:numFmt w:val="lowerLetter"/>
      <w:lvlText w:val="%5."/>
      <w:lvlJc w:val="left"/>
      <w:pPr>
        <w:ind w:left="3957" w:hanging="360"/>
      </w:pPr>
    </w:lvl>
    <w:lvl w:ilvl="5" w:tplc="DF485C30" w:tentative="1">
      <w:start w:val="1"/>
      <w:numFmt w:val="lowerRoman"/>
      <w:lvlText w:val="%6."/>
      <w:lvlJc w:val="right"/>
      <w:pPr>
        <w:ind w:left="4677" w:hanging="180"/>
      </w:pPr>
    </w:lvl>
    <w:lvl w:ilvl="6" w:tplc="0CC67D02" w:tentative="1">
      <w:start w:val="1"/>
      <w:numFmt w:val="decimal"/>
      <w:lvlText w:val="%7."/>
      <w:lvlJc w:val="left"/>
      <w:pPr>
        <w:ind w:left="5397" w:hanging="360"/>
      </w:pPr>
    </w:lvl>
    <w:lvl w:ilvl="7" w:tplc="165C4CC0" w:tentative="1">
      <w:start w:val="1"/>
      <w:numFmt w:val="lowerLetter"/>
      <w:lvlText w:val="%8."/>
      <w:lvlJc w:val="left"/>
      <w:pPr>
        <w:ind w:left="6117" w:hanging="360"/>
      </w:pPr>
    </w:lvl>
    <w:lvl w:ilvl="8" w:tplc="F8AA3A46" w:tentative="1">
      <w:start w:val="1"/>
      <w:numFmt w:val="lowerRoman"/>
      <w:lvlText w:val="%9."/>
      <w:lvlJc w:val="right"/>
      <w:pPr>
        <w:ind w:left="6837" w:hanging="180"/>
      </w:pPr>
    </w:lvl>
  </w:abstractNum>
  <w:abstractNum w:abstractNumId="7" w15:restartNumberingAfterBreak="0">
    <w:nsid w:val="7EBC4785"/>
    <w:multiLevelType w:val="multilevel"/>
    <w:tmpl w:val="12383EC6"/>
    <w:lvl w:ilvl="0">
      <w:start w:val="1"/>
      <w:numFmt w:val="decimal"/>
      <w:pStyle w:val="NumberedF"/>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D5730F"/>
    <w:multiLevelType w:val="multilevel"/>
    <w:tmpl w:val="D1568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4"/>
  </w:num>
  <w:num w:numId="3">
    <w:abstractNumId w:val="6"/>
  </w:num>
  <w:num w:numId="4">
    <w:abstractNumId w:val="0"/>
  </w:num>
  <w:num w:numId="5">
    <w:abstractNumId w:val="1"/>
  </w:num>
  <w:num w:numId="6">
    <w:abstractNumId w:val="3"/>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2F6"/>
    <w:rsid w:val="000038F7"/>
    <w:rsid w:val="000064C3"/>
    <w:rsid w:val="00007DC0"/>
    <w:rsid w:val="00012935"/>
    <w:rsid w:val="000201C1"/>
    <w:rsid w:val="000229F7"/>
    <w:rsid w:val="0002445E"/>
    <w:rsid w:val="00025E92"/>
    <w:rsid w:val="00044444"/>
    <w:rsid w:val="00054820"/>
    <w:rsid w:val="00082BAF"/>
    <w:rsid w:val="00093626"/>
    <w:rsid w:val="000A2C6B"/>
    <w:rsid w:val="000A4C84"/>
    <w:rsid w:val="000B4947"/>
    <w:rsid w:val="000B5EDA"/>
    <w:rsid w:val="000B63B0"/>
    <w:rsid w:val="000C1B5D"/>
    <w:rsid w:val="000C5917"/>
    <w:rsid w:val="000D0AEE"/>
    <w:rsid w:val="000E0CE8"/>
    <w:rsid w:val="000E3B99"/>
    <w:rsid w:val="000E4252"/>
    <w:rsid w:val="000E5A68"/>
    <w:rsid w:val="000E6E4C"/>
    <w:rsid w:val="000E6EE0"/>
    <w:rsid w:val="000F0235"/>
    <w:rsid w:val="000F185A"/>
    <w:rsid w:val="000F347F"/>
    <w:rsid w:val="000F6C12"/>
    <w:rsid w:val="001017EC"/>
    <w:rsid w:val="001019B6"/>
    <w:rsid w:val="0010323F"/>
    <w:rsid w:val="00110C3D"/>
    <w:rsid w:val="00115F63"/>
    <w:rsid w:val="00117F03"/>
    <w:rsid w:val="001362AB"/>
    <w:rsid w:val="00137562"/>
    <w:rsid w:val="00143481"/>
    <w:rsid w:val="0014423F"/>
    <w:rsid w:val="001455C9"/>
    <w:rsid w:val="00156A7F"/>
    <w:rsid w:val="00166C1D"/>
    <w:rsid w:val="0016758F"/>
    <w:rsid w:val="00171BCA"/>
    <w:rsid w:val="00175C36"/>
    <w:rsid w:val="001777BA"/>
    <w:rsid w:val="0018107A"/>
    <w:rsid w:val="00187962"/>
    <w:rsid w:val="001944A8"/>
    <w:rsid w:val="001A1C76"/>
    <w:rsid w:val="001A2C56"/>
    <w:rsid w:val="001A6B93"/>
    <w:rsid w:val="001B4021"/>
    <w:rsid w:val="001C2FFB"/>
    <w:rsid w:val="001C390E"/>
    <w:rsid w:val="001C3B97"/>
    <w:rsid w:val="001D3051"/>
    <w:rsid w:val="001F3186"/>
    <w:rsid w:val="001F39D4"/>
    <w:rsid w:val="001F66BE"/>
    <w:rsid w:val="002019D1"/>
    <w:rsid w:val="002040EB"/>
    <w:rsid w:val="0020490E"/>
    <w:rsid w:val="00206DE9"/>
    <w:rsid w:val="0021032B"/>
    <w:rsid w:val="002153A1"/>
    <w:rsid w:val="0021619E"/>
    <w:rsid w:val="0022047A"/>
    <w:rsid w:val="00223985"/>
    <w:rsid w:val="00232AC6"/>
    <w:rsid w:val="0023516B"/>
    <w:rsid w:val="00243560"/>
    <w:rsid w:val="00244C4B"/>
    <w:rsid w:val="00260840"/>
    <w:rsid w:val="00261422"/>
    <w:rsid w:val="0026374D"/>
    <w:rsid w:val="0026752A"/>
    <w:rsid w:val="002755B5"/>
    <w:rsid w:val="00290AB6"/>
    <w:rsid w:val="002957C0"/>
    <w:rsid w:val="002A1485"/>
    <w:rsid w:val="002A1598"/>
    <w:rsid w:val="002A3F54"/>
    <w:rsid w:val="002A7B24"/>
    <w:rsid w:val="002B0535"/>
    <w:rsid w:val="002C2162"/>
    <w:rsid w:val="002C6E49"/>
    <w:rsid w:val="002D12B4"/>
    <w:rsid w:val="002E2302"/>
    <w:rsid w:val="002E4677"/>
    <w:rsid w:val="002F3559"/>
    <w:rsid w:val="002F546E"/>
    <w:rsid w:val="002F5E62"/>
    <w:rsid w:val="00303A36"/>
    <w:rsid w:val="00314B01"/>
    <w:rsid w:val="00323E6D"/>
    <w:rsid w:val="00327C19"/>
    <w:rsid w:val="00344221"/>
    <w:rsid w:val="00344CBC"/>
    <w:rsid w:val="00347518"/>
    <w:rsid w:val="0035209C"/>
    <w:rsid w:val="00354A21"/>
    <w:rsid w:val="00356445"/>
    <w:rsid w:val="003666C9"/>
    <w:rsid w:val="00370187"/>
    <w:rsid w:val="00375BE2"/>
    <w:rsid w:val="00380A8C"/>
    <w:rsid w:val="00381803"/>
    <w:rsid w:val="00382B7C"/>
    <w:rsid w:val="00384005"/>
    <w:rsid w:val="00391779"/>
    <w:rsid w:val="00393FC8"/>
    <w:rsid w:val="003A27E9"/>
    <w:rsid w:val="003A2A09"/>
    <w:rsid w:val="003A33C3"/>
    <w:rsid w:val="003A6F2A"/>
    <w:rsid w:val="003A7DD2"/>
    <w:rsid w:val="003B1D87"/>
    <w:rsid w:val="003B52A7"/>
    <w:rsid w:val="003B52ED"/>
    <w:rsid w:val="003C0CD3"/>
    <w:rsid w:val="003C4ECD"/>
    <w:rsid w:val="003D4F46"/>
    <w:rsid w:val="003D516D"/>
    <w:rsid w:val="003E0224"/>
    <w:rsid w:val="003E3E08"/>
    <w:rsid w:val="00407B29"/>
    <w:rsid w:val="00412650"/>
    <w:rsid w:val="004136D8"/>
    <w:rsid w:val="00416217"/>
    <w:rsid w:val="00424A28"/>
    <w:rsid w:val="004319A2"/>
    <w:rsid w:val="00433A16"/>
    <w:rsid w:val="0043661C"/>
    <w:rsid w:val="004368A7"/>
    <w:rsid w:val="004447E0"/>
    <w:rsid w:val="00447C6A"/>
    <w:rsid w:val="00463767"/>
    <w:rsid w:val="00482867"/>
    <w:rsid w:val="00492E28"/>
    <w:rsid w:val="00494323"/>
    <w:rsid w:val="004A15C1"/>
    <w:rsid w:val="004A3FF2"/>
    <w:rsid w:val="004A75AF"/>
    <w:rsid w:val="004B3CCF"/>
    <w:rsid w:val="004B6C16"/>
    <w:rsid w:val="004B7BEB"/>
    <w:rsid w:val="004C5A6C"/>
    <w:rsid w:val="004C73A0"/>
    <w:rsid w:val="004D1077"/>
    <w:rsid w:val="004D3B6D"/>
    <w:rsid w:val="004F2441"/>
    <w:rsid w:val="00504A59"/>
    <w:rsid w:val="00515940"/>
    <w:rsid w:val="00520D29"/>
    <w:rsid w:val="005252EC"/>
    <w:rsid w:val="00527838"/>
    <w:rsid w:val="00535319"/>
    <w:rsid w:val="00535370"/>
    <w:rsid w:val="00535C7D"/>
    <w:rsid w:val="0054615D"/>
    <w:rsid w:val="00546EA5"/>
    <w:rsid w:val="00552AE6"/>
    <w:rsid w:val="00553D3B"/>
    <w:rsid w:val="005554BE"/>
    <w:rsid w:val="0056032E"/>
    <w:rsid w:val="00560F81"/>
    <w:rsid w:val="00564A65"/>
    <w:rsid w:val="00567093"/>
    <w:rsid w:val="00567414"/>
    <w:rsid w:val="005909C0"/>
    <w:rsid w:val="00592818"/>
    <w:rsid w:val="00596FAD"/>
    <w:rsid w:val="005A0E55"/>
    <w:rsid w:val="005A4396"/>
    <w:rsid w:val="005C5EB5"/>
    <w:rsid w:val="005F1D1B"/>
    <w:rsid w:val="005F3F4D"/>
    <w:rsid w:val="005F5919"/>
    <w:rsid w:val="005F67EC"/>
    <w:rsid w:val="00606253"/>
    <w:rsid w:val="006107CA"/>
    <w:rsid w:val="00625FE4"/>
    <w:rsid w:val="00626FF0"/>
    <w:rsid w:val="00627F93"/>
    <w:rsid w:val="0063520F"/>
    <w:rsid w:val="00636CA3"/>
    <w:rsid w:val="0065201F"/>
    <w:rsid w:val="00671C22"/>
    <w:rsid w:val="006720D6"/>
    <w:rsid w:val="00687B55"/>
    <w:rsid w:val="006917F0"/>
    <w:rsid w:val="006978C1"/>
    <w:rsid w:val="006978E1"/>
    <w:rsid w:val="006A026F"/>
    <w:rsid w:val="006B1943"/>
    <w:rsid w:val="006B3577"/>
    <w:rsid w:val="006B3A4C"/>
    <w:rsid w:val="006C014A"/>
    <w:rsid w:val="006C08A4"/>
    <w:rsid w:val="006C4197"/>
    <w:rsid w:val="006C469A"/>
    <w:rsid w:val="006D0CFE"/>
    <w:rsid w:val="006D4274"/>
    <w:rsid w:val="006D76AC"/>
    <w:rsid w:val="006E14B2"/>
    <w:rsid w:val="006E3A7C"/>
    <w:rsid w:val="006E4539"/>
    <w:rsid w:val="006F01C0"/>
    <w:rsid w:val="00701A76"/>
    <w:rsid w:val="00710918"/>
    <w:rsid w:val="00710E86"/>
    <w:rsid w:val="00712DF4"/>
    <w:rsid w:val="0072032C"/>
    <w:rsid w:val="00733F30"/>
    <w:rsid w:val="00734E09"/>
    <w:rsid w:val="00740250"/>
    <w:rsid w:val="00744717"/>
    <w:rsid w:val="007458F3"/>
    <w:rsid w:val="00751E3F"/>
    <w:rsid w:val="00753AC4"/>
    <w:rsid w:val="007551F7"/>
    <w:rsid w:val="00760AC8"/>
    <w:rsid w:val="00766FD0"/>
    <w:rsid w:val="00771871"/>
    <w:rsid w:val="007778FE"/>
    <w:rsid w:val="00791BB6"/>
    <w:rsid w:val="00792EFA"/>
    <w:rsid w:val="00796C5B"/>
    <w:rsid w:val="0079740E"/>
    <w:rsid w:val="007A3963"/>
    <w:rsid w:val="007A681F"/>
    <w:rsid w:val="007B3D6B"/>
    <w:rsid w:val="007C3FC7"/>
    <w:rsid w:val="007C4E1E"/>
    <w:rsid w:val="007D63DA"/>
    <w:rsid w:val="007E0F99"/>
    <w:rsid w:val="007E2A79"/>
    <w:rsid w:val="007E5726"/>
    <w:rsid w:val="00801026"/>
    <w:rsid w:val="008048D6"/>
    <w:rsid w:val="008102F6"/>
    <w:rsid w:val="00811310"/>
    <w:rsid w:val="008171C2"/>
    <w:rsid w:val="00826F30"/>
    <w:rsid w:val="00832A5B"/>
    <w:rsid w:val="00832CFD"/>
    <w:rsid w:val="00844B80"/>
    <w:rsid w:val="0084598C"/>
    <w:rsid w:val="00860285"/>
    <w:rsid w:val="00860ED4"/>
    <w:rsid w:val="008768BA"/>
    <w:rsid w:val="008853B2"/>
    <w:rsid w:val="00887007"/>
    <w:rsid w:val="008911E8"/>
    <w:rsid w:val="008923B9"/>
    <w:rsid w:val="00893BDD"/>
    <w:rsid w:val="008A3484"/>
    <w:rsid w:val="008A403C"/>
    <w:rsid w:val="008A7853"/>
    <w:rsid w:val="008B2890"/>
    <w:rsid w:val="008B408C"/>
    <w:rsid w:val="008B4FFC"/>
    <w:rsid w:val="008B7339"/>
    <w:rsid w:val="008C4987"/>
    <w:rsid w:val="008D6A85"/>
    <w:rsid w:val="008D7712"/>
    <w:rsid w:val="008F006C"/>
    <w:rsid w:val="008F1BAC"/>
    <w:rsid w:val="008F5038"/>
    <w:rsid w:val="008F6C6E"/>
    <w:rsid w:val="009033D7"/>
    <w:rsid w:val="009037A5"/>
    <w:rsid w:val="0091242E"/>
    <w:rsid w:val="009357A2"/>
    <w:rsid w:val="009359F7"/>
    <w:rsid w:val="009465C8"/>
    <w:rsid w:val="00957B81"/>
    <w:rsid w:val="00960031"/>
    <w:rsid w:val="00973AB2"/>
    <w:rsid w:val="00976502"/>
    <w:rsid w:val="00976538"/>
    <w:rsid w:val="009805D0"/>
    <w:rsid w:val="00994F47"/>
    <w:rsid w:val="009A3880"/>
    <w:rsid w:val="009B7E00"/>
    <w:rsid w:val="009C6850"/>
    <w:rsid w:val="009D19E8"/>
    <w:rsid w:val="009D4A42"/>
    <w:rsid w:val="009D5E68"/>
    <w:rsid w:val="009E677B"/>
    <w:rsid w:val="009E6D96"/>
    <w:rsid w:val="009F0F1C"/>
    <w:rsid w:val="009F4332"/>
    <w:rsid w:val="009F5C70"/>
    <w:rsid w:val="00A00D09"/>
    <w:rsid w:val="00A02672"/>
    <w:rsid w:val="00A02AC0"/>
    <w:rsid w:val="00A10C59"/>
    <w:rsid w:val="00A1314D"/>
    <w:rsid w:val="00A1535D"/>
    <w:rsid w:val="00A24092"/>
    <w:rsid w:val="00A24867"/>
    <w:rsid w:val="00A30A04"/>
    <w:rsid w:val="00A34B33"/>
    <w:rsid w:val="00A37C2E"/>
    <w:rsid w:val="00A43982"/>
    <w:rsid w:val="00A51A9C"/>
    <w:rsid w:val="00A554B4"/>
    <w:rsid w:val="00A62BDC"/>
    <w:rsid w:val="00A62CF7"/>
    <w:rsid w:val="00A67427"/>
    <w:rsid w:val="00A701BF"/>
    <w:rsid w:val="00A70D67"/>
    <w:rsid w:val="00A729FF"/>
    <w:rsid w:val="00A72FCC"/>
    <w:rsid w:val="00A730EA"/>
    <w:rsid w:val="00A7706A"/>
    <w:rsid w:val="00A8020E"/>
    <w:rsid w:val="00A81788"/>
    <w:rsid w:val="00A95FFF"/>
    <w:rsid w:val="00AA0812"/>
    <w:rsid w:val="00AA1996"/>
    <w:rsid w:val="00AA36EC"/>
    <w:rsid w:val="00AB1F5B"/>
    <w:rsid w:val="00AE118C"/>
    <w:rsid w:val="00AE68E8"/>
    <w:rsid w:val="00AF1190"/>
    <w:rsid w:val="00AF5B49"/>
    <w:rsid w:val="00B03AE3"/>
    <w:rsid w:val="00B119F5"/>
    <w:rsid w:val="00B1615C"/>
    <w:rsid w:val="00B2017A"/>
    <w:rsid w:val="00B21132"/>
    <w:rsid w:val="00B3574F"/>
    <w:rsid w:val="00B35751"/>
    <w:rsid w:val="00B36AAF"/>
    <w:rsid w:val="00B37E69"/>
    <w:rsid w:val="00B427BA"/>
    <w:rsid w:val="00B45D65"/>
    <w:rsid w:val="00B46134"/>
    <w:rsid w:val="00B47F3C"/>
    <w:rsid w:val="00B826AC"/>
    <w:rsid w:val="00B925BA"/>
    <w:rsid w:val="00B93020"/>
    <w:rsid w:val="00B954FC"/>
    <w:rsid w:val="00B9613F"/>
    <w:rsid w:val="00BA124D"/>
    <w:rsid w:val="00BA590F"/>
    <w:rsid w:val="00BA6D2E"/>
    <w:rsid w:val="00BC05D4"/>
    <w:rsid w:val="00BC1CE2"/>
    <w:rsid w:val="00BC3D9F"/>
    <w:rsid w:val="00BD09F8"/>
    <w:rsid w:val="00BF3068"/>
    <w:rsid w:val="00C01634"/>
    <w:rsid w:val="00C0334F"/>
    <w:rsid w:val="00C32509"/>
    <w:rsid w:val="00C37AD3"/>
    <w:rsid w:val="00C44450"/>
    <w:rsid w:val="00C45CE8"/>
    <w:rsid w:val="00C45F70"/>
    <w:rsid w:val="00C472B4"/>
    <w:rsid w:val="00C6424D"/>
    <w:rsid w:val="00C64949"/>
    <w:rsid w:val="00C64A5E"/>
    <w:rsid w:val="00C67A32"/>
    <w:rsid w:val="00C737EA"/>
    <w:rsid w:val="00C770E0"/>
    <w:rsid w:val="00C856F5"/>
    <w:rsid w:val="00C85D63"/>
    <w:rsid w:val="00C877B9"/>
    <w:rsid w:val="00CA071F"/>
    <w:rsid w:val="00CA69C8"/>
    <w:rsid w:val="00CC040C"/>
    <w:rsid w:val="00CC05A9"/>
    <w:rsid w:val="00CC31B0"/>
    <w:rsid w:val="00CD0EEB"/>
    <w:rsid w:val="00CD2B76"/>
    <w:rsid w:val="00CD32A2"/>
    <w:rsid w:val="00CE1EAD"/>
    <w:rsid w:val="00CE5FF8"/>
    <w:rsid w:val="00CF0046"/>
    <w:rsid w:val="00CF043D"/>
    <w:rsid w:val="00CF6724"/>
    <w:rsid w:val="00D22232"/>
    <w:rsid w:val="00D315CF"/>
    <w:rsid w:val="00D3204B"/>
    <w:rsid w:val="00D32844"/>
    <w:rsid w:val="00D46DA0"/>
    <w:rsid w:val="00D520D9"/>
    <w:rsid w:val="00D626F6"/>
    <w:rsid w:val="00D62A22"/>
    <w:rsid w:val="00D64DFD"/>
    <w:rsid w:val="00D823EE"/>
    <w:rsid w:val="00D82B7C"/>
    <w:rsid w:val="00D84601"/>
    <w:rsid w:val="00D908F4"/>
    <w:rsid w:val="00DA407B"/>
    <w:rsid w:val="00DA5EDB"/>
    <w:rsid w:val="00DB5FFD"/>
    <w:rsid w:val="00DC0719"/>
    <w:rsid w:val="00DD0716"/>
    <w:rsid w:val="00DD1C56"/>
    <w:rsid w:val="00DE256B"/>
    <w:rsid w:val="00DE7A93"/>
    <w:rsid w:val="00E15548"/>
    <w:rsid w:val="00E1594E"/>
    <w:rsid w:val="00E24B27"/>
    <w:rsid w:val="00E26A0C"/>
    <w:rsid w:val="00E338B8"/>
    <w:rsid w:val="00E412D7"/>
    <w:rsid w:val="00E44D72"/>
    <w:rsid w:val="00E5476C"/>
    <w:rsid w:val="00E55BA7"/>
    <w:rsid w:val="00E80C48"/>
    <w:rsid w:val="00E85215"/>
    <w:rsid w:val="00E90620"/>
    <w:rsid w:val="00E9073A"/>
    <w:rsid w:val="00E97080"/>
    <w:rsid w:val="00EA0B0C"/>
    <w:rsid w:val="00EA1F05"/>
    <w:rsid w:val="00EB4E2A"/>
    <w:rsid w:val="00EE282E"/>
    <w:rsid w:val="00EF053A"/>
    <w:rsid w:val="00EF1721"/>
    <w:rsid w:val="00EF2780"/>
    <w:rsid w:val="00F01073"/>
    <w:rsid w:val="00F01B91"/>
    <w:rsid w:val="00F05CF0"/>
    <w:rsid w:val="00F13D96"/>
    <w:rsid w:val="00F15CEA"/>
    <w:rsid w:val="00F17CB9"/>
    <w:rsid w:val="00F27D97"/>
    <w:rsid w:val="00F33090"/>
    <w:rsid w:val="00F46C2F"/>
    <w:rsid w:val="00F51098"/>
    <w:rsid w:val="00F516D0"/>
    <w:rsid w:val="00F52D11"/>
    <w:rsid w:val="00F56A66"/>
    <w:rsid w:val="00F631DC"/>
    <w:rsid w:val="00F711EA"/>
    <w:rsid w:val="00F77F19"/>
    <w:rsid w:val="00F821F4"/>
    <w:rsid w:val="00F848CA"/>
    <w:rsid w:val="00F85B1D"/>
    <w:rsid w:val="00FA396C"/>
    <w:rsid w:val="00FA3C29"/>
    <w:rsid w:val="00FA75FB"/>
    <w:rsid w:val="00FB60EE"/>
    <w:rsid w:val="00FB6AD2"/>
    <w:rsid w:val="00FB7DBF"/>
    <w:rsid w:val="00FC17E9"/>
    <w:rsid w:val="00FC1AE0"/>
    <w:rsid w:val="00FD02D5"/>
    <w:rsid w:val="00FE1955"/>
    <w:rsid w:val="00FF0FBB"/>
    <w:rsid w:val="00FF4B4E"/>
    <w:rsid w:val="00FF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73BD2"/>
  <w15:docId w15:val="{99389715-88C1-423B-9A30-89C2D2FE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en-US" w:bidi="ar-SA"/>
      </w:rPr>
    </w:rPrDefault>
    <w:pPrDefault>
      <w:pPr>
        <w:tabs>
          <w:tab w:val="left" w:pos="850"/>
          <w:tab w:val="left" w:pos="1191"/>
          <w:tab w:val="left" w:pos="1531"/>
        </w:tabs>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677"/>
    <w:pPr>
      <w:spacing w:after="120"/>
      <w:jc w:val="left"/>
    </w:pPr>
    <w:rPr>
      <w:rFonts w:ascii="Calibri Light" w:hAnsi="Calibri Light"/>
      <w:sz w:val="20"/>
      <w:lang w:val="en-GB" w:eastAsia="lv-LV"/>
    </w:rPr>
  </w:style>
  <w:style w:type="paragraph" w:styleId="Heading1">
    <w:name w:val="heading 1"/>
    <w:basedOn w:val="Normal"/>
    <w:next w:val="Normal"/>
    <w:link w:val="Heading1Char"/>
    <w:uiPriority w:val="9"/>
    <w:qFormat/>
    <w:rsid w:val="00960031"/>
    <w:pPr>
      <w:keepNext/>
      <w:keepLines/>
      <w:pBdr>
        <w:bottom w:val="single" w:sz="12" w:space="1" w:color="1F3864" w:themeColor="accent1" w:themeShade="80"/>
      </w:pBdr>
      <w:spacing w:after="360"/>
      <w:outlineLvl w:val="0"/>
    </w:pPr>
    <w:rPr>
      <w:rFonts w:eastAsia="Cambria" w:cs="Cambria"/>
      <w:caps/>
      <w:color w:val="1F3864" w:themeColor="accent1" w:themeShade="80"/>
      <w:sz w:val="48"/>
      <w:szCs w:val="32"/>
    </w:rPr>
  </w:style>
  <w:style w:type="paragraph" w:styleId="Heading2">
    <w:name w:val="heading 2"/>
    <w:basedOn w:val="Normal"/>
    <w:next w:val="Normal"/>
    <w:link w:val="Heading2Char"/>
    <w:uiPriority w:val="9"/>
    <w:unhideWhenUsed/>
    <w:qFormat/>
    <w:rsid w:val="00CD0EEB"/>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character" w:customStyle="1" w:styleId="Heading1Char">
    <w:name w:val="Heading 1 Char"/>
    <w:basedOn w:val="DefaultParagraphFont"/>
    <w:link w:val="Heading1"/>
    <w:uiPriority w:val="9"/>
    <w:rsid w:val="00960031"/>
    <w:rPr>
      <w:rFonts w:ascii="Calibri Light" w:eastAsia="Cambria" w:hAnsi="Calibri Light" w:cs="Cambria"/>
      <w:caps/>
      <w:color w:val="1F3864" w:themeColor="accent1" w:themeShade="80"/>
      <w:sz w:val="48"/>
      <w:szCs w:val="32"/>
      <w:lang w:val="en-GB" w:eastAsia="lv-LV"/>
    </w:rPr>
  </w:style>
  <w:style w:type="paragraph" w:styleId="BalloonText">
    <w:name w:val="Balloon Text"/>
    <w:basedOn w:val="Normal"/>
    <w:link w:val="BalloonTextChar"/>
    <w:uiPriority w:val="99"/>
    <w:semiHidden/>
    <w:unhideWhenUsed/>
    <w:rsid w:val="00D523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3EC"/>
    <w:rPr>
      <w:rFonts w:ascii="Segoe UI" w:eastAsia="Times New Roman" w:hAnsi="Segoe UI" w:cs="Segoe UI"/>
      <w:sz w:val="18"/>
      <w:szCs w:val="18"/>
      <w:lang w:val="en-GB" w:eastAsia="lv-LV"/>
    </w:rPr>
  </w:style>
  <w:style w:type="paragraph" w:styleId="TOC1">
    <w:name w:val="toc 1"/>
    <w:basedOn w:val="Normal"/>
    <w:next w:val="Normal"/>
    <w:autoRedefine/>
    <w:uiPriority w:val="39"/>
    <w:unhideWhenUsed/>
    <w:rsid w:val="00E26A0C"/>
    <w:pPr>
      <w:tabs>
        <w:tab w:val="clear" w:pos="850"/>
        <w:tab w:val="clear" w:pos="1191"/>
        <w:tab w:val="clear" w:pos="1531"/>
      </w:tabs>
      <w:spacing w:after="240"/>
    </w:pPr>
  </w:style>
  <w:style w:type="character" w:styleId="Hyperlink">
    <w:name w:val="Hyperlink"/>
    <w:basedOn w:val="DefaultParagraphFont"/>
    <w:uiPriority w:val="99"/>
    <w:unhideWhenUsed/>
    <w:rsid w:val="00D523EC"/>
    <w:rPr>
      <w:color w:val="0563C1" w:themeColor="hyperlink"/>
      <w:u w:val="single"/>
    </w:rPr>
  </w:style>
  <w:style w:type="paragraph" w:styleId="Header">
    <w:name w:val="header"/>
    <w:aliases w:val="18pt Bold"/>
    <w:basedOn w:val="Normal"/>
    <w:link w:val="HeaderChar"/>
    <w:unhideWhenUsed/>
    <w:rsid w:val="00D523EC"/>
    <w:pPr>
      <w:tabs>
        <w:tab w:val="clear" w:pos="850"/>
        <w:tab w:val="clear" w:pos="1191"/>
        <w:tab w:val="clear" w:pos="1531"/>
        <w:tab w:val="center" w:pos="4153"/>
        <w:tab w:val="right" w:pos="8306"/>
      </w:tabs>
    </w:pPr>
  </w:style>
  <w:style w:type="character" w:customStyle="1" w:styleId="HeaderChar">
    <w:name w:val="Header Char"/>
    <w:aliases w:val="18pt Bold Char"/>
    <w:basedOn w:val="DefaultParagraphFont"/>
    <w:link w:val="Header"/>
    <w:rsid w:val="00D523EC"/>
    <w:rPr>
      <w:rFonts w:ascii="Times New Roman" w:eastAsia="Times New Roman" w:hAnsi="Times New Roman" w:cs="Times New Roman"/>
      <w:lang w:val="en-GB" w:eastAsia="lv-LV"/>
    </w:rPr>
  </w:style>
  <w:style w:type="paragraph" w:styleId="Footer">
    <w:name w:val="footer"/>
    <w:basedOn w:val="Normal"/>
    <w:link w:val="FooterChar"/>
    <w:uiPriority w:val="99"/>
    <w:unhideWhenUsed/>
    <w:rsid w:val="00D523EC"/>
    <w:pPr>
      <w:tabs>
        <w:tab w:val="clear" w:pos="850"/>
        <w:tab w:val="clear" w:pos="1191"/>
        <w:tab w:val="clear" w:pos="1531"/>
        <w:tab w:val="center" w:pos="4153"/>
        <w:tab w:val="right" w:pos="8306"/>
      </w:tabs>
    </w:pPr>
  </w:style>
  <w:style w:type="character" w:customStyle="1" w:styleId="FooterChar">
    <w:name w:val="Footer Char"/>
    <w:basedOn w:val="DefaultParagraphFont"/>
    <w:link w:val="Footer"/>
    <w:uiPriority w:val="99"/>
    <w:rsid w:val="00D523EC"/>
    <w:rPr>
      <w:rFonts w:ascii="Times New Roman" w:eastAsia="Times New Roman" w:hAnsi="Times New Roman" w:cs="Times New Roman"/>
      <w:lang w:val="en-GB" w:eastAsia="lv-LV"/>
    </w:rPr>
  </w:style>
  <w:style w:type="paragraph" w:customStyle="1" w:styleId="NumberedF">
    <w:name w:val="Numbered F"/>
    <w:basedOn w:val="ListParagraph"/>
    <w:link w:val="NumberedFChar"/>
    <w:qFormat/>
    <w:rsid w:val="00DE256B"/>
    <w:pPr>
      <w:numPr>
        <w:numId w:val="1"/>
      </w:numPr>
      <w:tabs>
        <w:tab w:val="clear" w:pos="850"/>
        <w:tab w:val="clear" w:pos="1191"/>
        <w:tab w:val="clear" w:pos="1531"/>
      </w:tabs>
      <w:spacing w:after="60"/>
      <w:ind w:left="284" w:hanging="284"/>
      <w:contextualSpacing w:val="0"/>
    </w:pPr>
    <w:rPr>
      <w:rFonts w:cs="Arial Unicode MS"/>
      <w:szCs w:val="24"/>
      <w:lang w:val="lv-LV" w:eastAsia="zh-CN" w:bidi="lo-LA"/>
    </w:rPr>
  </w:style>
  <w:style w:type="paragraph" w:customStyle="1" w:styleId="Normal2">
    <w:name w:val="Normal2"/>
    <w:rsid w:val="00FC26E2"/>
    <w:pPr>
      <w:spacing w:after="120"/>
      <w:ind w:firstLine="567"/>
    </w:pPr>
    <w:rPr>
      <w:color w:val="000000"/>
      <w:sz w:val="24"/>
      <w:lang w:eastAsia="zh-CN" w:bidi="lo-LA"/>
    </w:rPr>
  </w:style>
  <w:style w:type="character" w:customStyle="1" w:styleId="NumberedFChar">
    <w:name w:val="Numbered F Char"/>
    <w:link w:val="NumberedF"/>
    <w:rsid w:val="00DE256B"/>
    <w:rPr>
      <w:rFonts w:ascii="Calibri Light" w:hAnsi="Calibri Light" w:cs="Arial Unicode MS"/>
      <w:szCs w:val="24"/>
      <w:lang w:eastAsia="zh-CN" w:bidi="lo-LA"/>
    </w:rPr>
  </w:style>
  <w:style w:type="paragraph" w:styleId="ListParagraph">
    <w:name w:val="List Paragraph"/>
    <w:aliases w:val="2,H&amp;P List Paragraph,Saraksta rindkopa,Saraksta rindkopa1,Strip"/>
    <w:basedOn w:val="Normal"/>
    <w:link w:val="ListParagraphChar"/>
    <w:uiPriority w:val="34"/>
    <w:qFormat/>
    <w:rsid w:val="00FC26E2"/>
    <w:pPr>
      <w:ind w:left="720"/>
      <w:contextualSpacing/>
    </w:pPr>
  </w:style>
  <w:style w:type="paragraph" w:styleId="NormalWeb">
    <w:name w:val="Normal (Web)"/>
    <w:basedOn w:val="Normal"/>
    <w:uiPriority w:val="99"/>
    <w:unhideWhenUsed/>
    <w:rsid w:val="00FE2CD5"/>
    <w:pPr>
      <w:tabs>
        <w:tab w:val="clear" w:pos="850"/>
        <w:tab w:val="clear" w:pos="1191"/>
        <w:tab w:val="clear" w:pos="1531"/>
      </w:tabs>
      <w:spacing w:before="100" w:beforeAutospacing="1" w:after="100" w:afterAutospacing="1"/>
    </w:pPr>
    <w:rPr>
      <w:sz w:val="24"/>
      <w:szCs w:val="24"/>
      <w:lang w:val="lv-LV"/>
    </w:rPr>
  </w:style>
  <w:style w:type="character" w:customStyle="1" w:styleId="ListParagraphChar">
    <w:name w:val="List Paragraph Char"/>
    <w:aliases w:val="2 Char,H&amp;P List Paragraph Char,Saraksta rindkopa Char,Saraksta rindkopa1 Char,Strip Char"/>
    <w:link w:val="ListParagraph"/>
    <w:uiPriority w:val="34"/>
    <w:locked/>
    <w:rsid w:val="00FE2CD5"/>
    <w:rPr>
      <w:rFonts w:ascii="Times New Roman" w:eastAsia="Times New Roman" w:hAnsi="Times New Roman" w:cs="Times New Roman"/>
      <w:lang w:val="en-GB" w:eastAsia="lv-LV"/>
    </w:rPr>
  </w:style>
  <w:style w:type="paragraph" w:customStyle="1" w:styleId="TableText">
    <w:name w:val="Table Text"/>
    <w:basedOn w:val="Normal"/>
    <w:link w:val="TableTextChar"/>
    <w:qFormat/>
    <w:rsid w:val="00FE2CD5"/>
    <w:pPr>
      <w:tabs>
        <w:tab w:val="clear" w:pos="850"/>
        <w:tab w:val="clear" w:pos="1191"/>
        <w:tab w:val="clear" w:pos="1531"/>
      </w:tabs>
    </w:pPr>
    <w:rPr>
      <w:bCs/>
      <w:iCs/>
      <w:noProof/>
      <w:sz w:val="24"/>
      <w:szCs w:val="24"/>
      <w:lang w:val="lv-LV"/>
    </w:rPr>
  </w:style>
  <w:style w:type="character" w:customStyle="1" w:styleId="TableTextChar">
    <w:name w:val="Table Text Char"/>
    <w:link w:val="TableText"/>
    <w:rsid w:val="00FE2CD5"/>
    <w:rPr>
      <w:rFonts w:ascii="Times New Roman" w:eastAsia="Times New Roman" w:hAnsi="Times New Roman" w:cs="Times New Roman"/>
      <w:bCs/>
      <w:iCs/>
      <w:noProof/>
      <w:sz w:val="24"/>
      <w:szCs w:val="24"/>
      <w:lang w:eastAsia="lv-LV"/>
    </w:rPr>
  </w:style>
  <w:style w:type="table" w:styleId="TableGrid">
    <w:name w:val="Table Grid"/>
    <w:basedOn w:val="TableNormal"/>
    <w:uiPriority w:val="59"/>
    <w:rsid w:val="00FE2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FE2CD5"/>
    <w:pPr>
      <w:tabs>
        <w:tab w:val="clear" w:pos="850"/>
        <w:tab w:val="clear" w:pos="1191"/>
        <w:tab w:val="clear" w:pos="1531"/>
      </w:tabs>
    </w:pPr>
    <w:rPr>
      <w:rFonts w:ascii="Calibri" w:eastAsia="Calibri" w:hAnsi="Calibri"/>
      <w:szCs w:val="20"/>
      <w:lang w:val="lv-LV" w:eastAsia="en-US"/>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FE2CD5"/>
    <w:rPr>
      <w:rFonts w:ascii="Calibri" w:eastAsia="Calibri" w:hAnsi="Calibri"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FE2CD5"/>
    <w:rPr>
      <w:vertAlign w:val="superscript"/>
    </w:rPr>
  </w:style>
  <w:style w:type="paragraph" w:customStyle="1" w:styleId="CharCharCharChar">
    <w:name w:val="Char Char Char Char"/>
    <w:aliases w:val="Char2"/>
    <w:basedOn w:val="Normal"/>
    <w:next w:val="Normal"/>
    <w:link w:val="FootnoteReference"/>
    <w:uiPriority w:val="99"/>
    <w:rsid w:val="00FE2CD5"/>
    <w:pPr>
      <w:tabs>
        <w:tab w:val="clear" w:pos="850"/>
        <w:tab w:val="clear" w:pos="1191"/>
        <w:tab w:val="clear" w:pos="1531"/>
      </w:tabs>
      <w:spacing w:after="160" w:line="240" w:lineRule="exact"/>
      <w:textAlignment w:val="baseline"/>
    </w:pPr>
    <w:rPr>
      <w:rFonts w:asciiTheme="minorHAnsi" w:eastAsiaTheme="minorHAnsi" w:hAnsiTheme="minorHAnsi" w:cstheme="minorBidi"/>
      <w:vertAlign w:val="superscript"/>
      <w:lang w:val="lv-LV" w:eastAsia="en-US"/>
    </w:rPr>
  </w:style>
  <w:style w:type="table" w:customStyle="1" w:styleId="PlainTable41">
    <w:name w:val="Plain Table 41"/>
    <w:basedOn w:val="TableNormal"/>
    <w:uiPriority w:val="44"/>
    <w:rsid w:val="00FE2CD5"/>
    <w:rPr>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E2CD5"/>
    <w:pPr>
      <w:tabs>
        <w:tab w:val="clear" w:pos="850"/>
        <w:tab w:val="clear" w:pos="1191"/>
        <w:tab w:val="clear" w:pos="1531"/>
      </w:tabs>
      <w:spacing w:line="259" w:lineRule="auto"/>
      <w:outlineLvl w:val="9"/>
    </w:pPr>
    <w:rPr>
      <w:rFonts w:asciiTheme="majorHAnsi" w:eastAsiaTheme="majorEastAsia" w:hAnsiTheme="majorHAnsi" w:cstheme="majorBidi"/>
      <w:color w:val="2F5496" w:themeColor="accent1" w:themeShade="BF"/>
      <w:lang w:val="en-US" w:eastAsia="en-US"/>
    </w:rPr>
  </w:style>
  <w:style w:type="character" w:customStyle="1" w:styleId="Heading2Char">
    <w:name w:val="Heading 2 Char"/>
    <w:basedOn w:val="DefaultParagraphFont"/>
    <w:link w:val="Heading2"/>
    <w:uiPriority w:val="9"/>
    <w:rsid w:val="00CD0EEB"/>
    <w:rPr>
      <w:rFonts w:asciiTheme="majorHAnsi" w:eastAsiaTheme="majorEastAsia" w:hAnsiTheme="majorHAnsi" w:cstheme="majorBidi"/>
      <w:color w:val="2F5496" w:themeColor="accent1" w:themeShade="BF"/>
      <w:sz w:val="28"/>
      <w:szCs w:val="26"/>
      <w:lang w:val="en-GB" w:eastAsia="lv-LV"/>
    </w:rPr>
  </w:style>
  <w:style w:type="table" w:customStyle="1" w:styleId="TableGrid1">
    <w:name w:val="Table Grid1"/>
    <w:basedOn w:val="TableNormal"/>
    <w:next w:val="TableGrid"/>
    <w:uiPriority w:val="59"/>
    <w:rsid w:val="00DF35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rsid w:val="00C630AF"/>
    <w:pPr>
      <w:tabs>
        <w:tab w:val="clear" w:pos="850"/>
        <w:tab w:val="clear" w:pos="1191"/>
        <w:tab w:val="clear" w:pos="1531"/>
      </w:tabs>
      <w:spacing w:before="100" w:beforeAutospacing="1" w:after="100" w:afterAutospacing="1"/>
    </w:pPr>
    <w:rPr>
      <w:sz w:val="24"/>
      <w:szCs w:val="24"/>
      <w:lang w:val="lv-LV"/>
    </w:rPr>
  </w:style>
  <w:style w:type="character" w:styleId="Strong">
    <w:name w:val="Strong"/>
    <w:basedOn w:val="DefaultParagraphFont"/>
    <w:uiPriority w:val="22"/>
    <w:qFormat/>
    <w:rsid w:val="00C630AF"/>
    <w:rPr>
      <w:b/>
      <w:bCs/>
    </w:rPr>
  </w:style>
  <w:style w:type="character" w:styleId="Emphasis">
    <w:name w:val="Emphasis"/>
    <w:basedOn w:val="DefaultParagraphFont"/>
    <w:uiPriority w:val="20"/>
    <w:qFormat/>
    <w:rsid w:val="00C630AF"/>
    <w:rPr>
      <w:i/>
      <w:iCs/>
    </w:rPr>
  </w:style>
  <w:style w:type="table" w:customStyle="1" w:styleId="TableGrid2">
    <w:name w:val="Table Grid2"/>
    <w:basedOn w:val="TableNormal"/>
    <w:next w:val="TableGrid"/>
    <w:uiPriority w:val="39"/>
    <w:rsid w:val="00F122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3101E9"/>
    <w:rPr>
      <w:sz w:val="16"/>
      <w:szCs w:val="16"/>
    </w:rPr>
  </w:style>
  <w:style w:type="paragraph" w:styleId="CommentText">
    <w:name w:val="annotation text"/>
    <w:basedOn w:val="Normal"/>
    <w:link w:val="CommentTextChar"/>
    <w:uiPriority w:val="99"/>
    <w:unhideWhenUsed/>
    <w:rsid w:val="003101E9"/>
    <w:rPr>
      <w:szCs w:val="20"/>
    </w:rPr>
  </w:style>
  <w:style w:type="character" w:customStyle="1" w:styleId="CommentTextChar">
    <w:name w:val="Comment Text Char"/>
    <w:basedOn w:val="DefaultParagraphFont"/>
    <w:link w:val="CommentText"/>
    <w:uiPriority w:val="99"/>
    <w:rsid w:val="003101E9"/>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3101E9"/>
    <w:rPr>
      <w:b/>
      <w:bCs/>
    </w:rPr>
  </w:style>
  <w:style w:type="character" w:customStyle="1" w:styleId="CommentSubjectChar">
    <w:name w:val="Comment Subject Char"/>
    <w:basedOn w:val="CommentTextChar"/>
    <w:link w:val="CommentSubject"/>
    <w:uiPriority w:val="99"/>
    <w:semiHidden/>
    <w:rsid w:val="003101E9"/>
    <w:rPr>
      <w:rFonts w:ascii="Times New Roman" w:eastAsia="Times New Roman" w:hAnsi="Times New Roman" w:cs="Times New Roman"/>
      <w:b/>
      <w:bCs/>
      <w:sz w:val="20"/>
      <w:szCs w:val="20"/>
      <w:lang w:val="en-GB" w:eastAsia="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8">
    <w:name w:val="28"/>
    <w:basedOn w:val="TableNormal"/>
    <w:rPr>
      <w:rFonts w:ascii="Calibri" w:eastAsia="Calibri" w:hAnsi="Calibri" w:cs="Calibri"/>
      <w:sz w:val="28"/>
      <w:szCs w:val="28"/>
    </w:rPr>
    <w:tblPr>
      <w:tblStyleRowBandSize w:val="1"/>
      <w:tblStyleColBandSize w:val="1"/>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rPr>
      <w:rFonts w:ascii="Calibri" w:eastAsia="Calibri" w:hAnsi="Calibri" w:cs="Calibri"/>
      <w:sz w:val="28"/>
      <w:szCs w:val="28"/>
    </w:rPr>
    <w:tblPr>
      <w:tblStyleRowBandSize w:val="1"/>
      <w:tblStyleColBandSize w:val="1"/>
    </w:tblPr>
  </w:style>
  <w:style w:type="table" w:customStyle="1" w:styleId="25">
    <w:name w:val="25"/>
    <w:basedOn w:val="TableNormal"/>
    <w:rPr>
      <w:rFonts w:ascii="Calibri" w:eastAsia="Calibri" w:hAnsi="Calibri" w:cs="Calibri"/>
      <w:sz w:val="28"/>
      <w:szCs w:val="28"/>
    </w:rPr>
    <w:tblPr>
      <w:tblStyleRowBandSize w:val="1"/>
      <w:tblStyleColBandSize w:val="1"/>
    </w:tblPr>
  </w:style>
  <w:style w:type="table" w:customStyle="1" w:styleId="24">
    <w:name w:val="24"/>
    <w:basedOn w:val="TableNormal"/>
    <w:rPr>
      <w:rFonts w:ascii="Calibri" w:eastAsia="Calibri" w:hAnsi="Calibri" w:cs="Calibri"/>
      <w:sz w:val="28"/>
      <w:szCs w:val="28"/>
    </w:rPr>
    <w:tblPr>
      <w:tblStyleRowBandSize w:val="1"/>
      <w:tblStyleColBandSize w:val="1"/>
    </w:tblPr>
  </w:style>
  <w:style w:type="table" w:customStyle="1" w:styleId="23">
    <w:name w:val="23"/>
    <w:basedOn w:val="TableNormal"/>
    <w:rPr>
      <w:rFonts w:ascii="Calibri" w:eastAsia="Calibri" w:hAnsi="Calibri" w:cs="Calibri"/>
      <w:sz w:val="28"/>
      <w:szCs w:val="28"/>
    </w:rPr>
    <w:tblPr>
      <w:tblStyleRowBandSize w:val="1"/>
      <w:tblStyleColBandSize w:val="1"/>
    </w:tblPr>
  </w:style>
  <w:style w:type="table" w:customStyle="1" w:styleId="22">
    <w:name w:val="22"/>
    <w:basedOn w:val="TableNormal"/>
    <w:rPr>
      <w:rFonts w:ascii="Calibri" w:eastAsia="Calibri" w:hAnsi="Calibri" w:cs="Calibri"/>
      <w:sz w:val="28"/>
      <w:szCs w:val="28"/>
    </w:rPr>
    <w:tblPr>
      <w:tblStyleRowBandSize w:val="1"/>
      <w:tblStyleColBandSize w:val="1"/>
    </w:tblPr>
  </w:style>
  <w:style w:type="table" w:customStyle="1" w:styleId="21">
    <w:name w:val="21"/>
    <w:basedOn w:val="TableNormal"/>
    <w:rPr>
      <w:rFonts w:ascii="Calibri" w:eastAsia="Calibri" w:hAnsi="Calibri" w:cs="Calibri"/>
      <w:sz w:val="28"/>
      <w:szCs w:val="28"/>
    </w:rPr>
    <w:tblPr>
      <w:tblStyleRowBandSize w:val="1"/>
      <w:tblStyleColBandSize w:val="1"/>
    </w:tblPr>
  </w:style>
  <w:style w:type="table" w:customStyle="1" w:styleId="20">
    <w:name w:val="20"/>
    <w:basedOn w:val="TableNormal"/>
    <w:rPr>
      <w:rFonts w:ascii="Calibri" w:eastAsia="Calibri" w:hAnsi="Calibri" w:cs="Calibri"/>
      <w:sz w:val="28"/>
      <w:szCs w:val="28"/>
    </w:rPr>
    <w:tblPr>
      <w:tblStyleRowBandSize w:val="1"/>
      <w:tblStyleColBandSize w:val="1"/>
    </w:tblPr>
  </w:style>
  <w:style w:type="table" w:customStyle="1" w:styleId="19">
    <w:name w:val="19"/>
    <w:basedOn w:val="TableNormal"/>
    <w:rPr>
      <w:rFonts w:ascii="Calibri" w:eastAsia="Calibri" w:hAnsi="Calibri" w:cs="Calibri"/>
      <w:sz w:val="28"/>
      <w:szCs w:val="28"/>
    </w:rPr>
    <w:tblPr>
      <w:tblStyleRowBandSize w:val="1"/>
      <w:tblStyleColBandSize w:val="1"/>
    </w:tblPr>
  </w:style>
  <w:style w:type="table" w:customStyle="1" w:styleId="18">
    <w:name w:val="18"/>
    <w:basedOn w:val="TableNormal"/>
    <w:rPr>
      <w:rFonts w:ascii="Calibri" w:eastAsia="Calibri" w:hAnsi="Calibri" w:cs="Calibri"/>
      <w:sz w:val="28"/>
      <w:szCs w:val="28"/>
    </w:rPr>
    <w:tblPr>
      <w:tblStyleRowBandSize w:val="1"/>
      <w:tblStyleColBandSize w:val="1"/>
    </w:tblPr>
  </w:style>
  <w:style w:type="table" w:customStyle="1" w:styleId="17">
    <w:name w:val="17"/>
    <w:basedOn w:val="TableNormal"/>
    <w:rPr>
      <w:rFonts w:ascii="Calibri" w:eastAsia="Calibri" w:hAnsi="Calibri" w:cs="Calibri"/>
      <w:sz w:val="28"/>
      <w:szCs w:val="28"/>
    </w:rPr>
    <w:tblPr>
      <w:tblStyleRowBandSize w:val="1"/>
      <w:tblStyleColBandSize w:val="1"/>
    </w:tblPr>
  </w:style>
  <w:style w:type="table" w:customStyle="1" w:styleId="16">
    <w:name w:val="16"/>
    <w:basedOn w:val="TableNormal"/>
    <w:rPr>
      <w:rFonts w:ascii="Calibri" w:eastAsia="Calibri" w:hAnsi="Calibri" w:cs="Calibri"/>
      <w:sz w:val="28"/>
      <w:szCs w:val="28"/>
    </w:rPr>
    <w:tblPr>
      <w:tblStyleRowBandSize w:val="1"/>
      <w:tblStyleColBandSize w:val="1"/>
    </w:tblPr>
  </w:style>
  <w:style w:type="table" w:customStyle="1" w:styleId="15">
    <w:name w:val="15"/>
    <w:basedOn w:val="TableNormal"/>
    <w:rPr>
      <w:rFonts w:ascii="Calibri" w:eastAsia="Calibri" w:hAnsi="Calibri" w:cs="Calibri"/>
      <w:sz w:val="28"/>
      <w:szCs w:val="28"/>
    </w:rPr>
    <w:tblPr>
      <w:tblStyleRowBandSize w:val="1"/>
      <w:tblStyleColBandSize w:val="1"/>
    </w:tblPr>
  </w:style>
  <w:style w:type="table" w:customStyle="1" w:styleId="14">
    <w:name w:val="14"/>
    <w:basedOn w:val="TableNormal"/>
    <w:rPr>
      <w:rFonts w:ascii="Calibri" w:eastAsia="Calibri" w:hAnsi="Calibri" w:cs="Calibri"/>
      <w:sz w:val="28"/>
      <w:szCs w:val="28"/>
    </w:rPr>
    <w:tblPr>
      <w:tblStyleRowBandSize w:val="1"/>
      <w:tblStyleColBandSize w:val="1"/>
    </w:tblPr>
  </w:style>
  <w:style w:type="table" w:customStyle="1" w:styleId="13">
    <w:name w:val="13"/>
    <w:basedOn w:val="TableNormal"/>
    <w:rPr>
      <w:rFonts w:ascii="Calibri" w:eastAsia="Calibri" w:hAnsi="Calibri" w:cs="Calibri"/>
      <w:sz w:val="28"/>
      <w:szCs w:val="28"/>
    </w:rPr>
    <w:tblPr>
      <w:tblStyleRowBandSize w:val="1"/>
      <w:tblStyleColBandSize w:val="1"/>
    </w:tblPr>
  </w:style>
  <w:style w:type="table" w:customStyle="1" w:styleId="12">
    <w:name w:val="12"/>
    <w:basedOn w:val="TableNormal"/>
    <w:rPr>
      <w:rFonts w:ascii="Calibri" w:eastAsia="Calibri" w:hAnsi="Calibri" w:cs="Calibri"/>
      <w:sz w:val="28"/>
      <w:szCs w:val="28"/>
    </w:rPr>
    <w:tblPr>
      <w:tblStyleRowBandSize w:val="1"/>
      <w:tblStyleColBandSize w:val="1"/>
    </w:tblPr>
  </w:style>
  <w:style w:type="table" w:customStyle="1" w:styleId="11">
    <w:name w:val="11"/>
    <w:basedOn w:val="TableNormal"/>
    <w:rPr>
      <w:rFonts w:ascii="Calibri" w:eastAsia="Calibri" w:hAnsi="Calibri" w:cs="Calibri"/>
      <w:sz w:val="28"/>
      <w:szCs w:val="28"/>
    </w:rPr>
    <w:tblPr>
      <w:tblStyleRowBandSize w:val="1"/>
      <w:tblStyleColBandSize w:val="1"/>
    </w:tblPr>
  </w:style>
  <w:style w:type="table" w:customStyle="1" w:styleId="10">
    <w:name w:val="10"/>
    <w:basedOn w:val="TableNormal"/>
    <w:rPr>
      <w:rFonts w:ascii="Calibri" w:eastAsia="Calibri" w:hAnsi="Calibri" w:cs="Calibri"/>
      <w:sz w:val="28"/>
      <w:szCs w:val="28"/>
    </w:rPr>
    <w:tblPr>
      <w:tblStyleRowBandSize w:val="1"/>
      <w:tblStyleColBandSize w:val="1"/>
    </w:tblPr>
  </w:style>
  <w:style w:type="table" w:customStyle="1" w:styleId="9">
    <w:name w:val="9"/>
    <w:basedOn w:val="TableNormal"/>
    <w:rPr>
      <w:rFonts w:ascii="Calibri" w:eastAsia="Calibri" w:hAnsi="Calibri" w:cs="Calibri"/>
      <w:sz w:val="28"/>
      <w:szCs w:val="28"/>
    </w:rPr>
    <w:tblPr>
      <w:tblStyleRowBandSize w:val="1"/>
      <w:tblStyleColBandSize w:val="1"/>
    </w:tblPr>
  </w:style>
  <w:style w:type="table" w:customStyle="1" w:styleId="8">
    <w:name w:val="8"/>
    <w:basedOn w:val="TableNormal"/>
    <w:rPr>
      <w:rFonts w:ascii="Calibri" w:eastAsia="Calibri" w:hAnsi="Calibri" w:cs="Calibri"/>
      <w:sz w:val="28"/>
      <w:szCs w:val="28"/>
    </w:rPr>
    <w:tblPr>
      <w:tblStyleRowBandSize w:val="1"/>
      <w:tblStyleColBandSize w:val="1"/>
    </w:tblPr>
  </w:style>
  <w:style w:type="table" w:customStyle="1" w:styleId="7">
    <w:name w:val="7"/>
    <w:basedOn w:val="TableNormal"/>
    <w:rPr>
      <w:rFonts w:ascii="Calibri" w:eastAsia="Calibri" w:hAnsi="Calibri" w:cs="Calibri"/>
      <w:sz w:val="28"/>
      <w:szCs w:val="28"/>
    </w:rPr>
    <w:tblPr>
      <w:tblStyleRowBandSize w:val="1"/>
      <w:tblStyleColBandSize w:val="1"/>
    </w:tblPr>
  </w:style>
  <w:style w:type="table" w:customStyle="1" w:styleId="6">
    <w:name w:val="6"/>
    <w:basedOn w:val="TableNormal"/>
    <w:rPr>
      <w:rFonts w:ascii="Calibri" w:eastAsia="Calibri" w:hAnsi="Calibri" w:cs="Calibri"/>
      <w:sz w:val="28"/>
      <w:szCs w:val="28"/>
    </w:rPr>
    <w:tblPr>
      <w:tblStyleRowBandSize w:val="1"/>
      <w:tblStyleColBandSize w:val="1"/>
    </w:tblPr>
  </w:style>
  <w:style w:type="table" w:customStyle="1" w:styleId="5">
    <w:name w:val="5"/>
    <w:basedOn w:val="TableNormal"/>
    <w:rPr>
      <w:rFonts w:ascii="Calibri" w:eastAsia="Calibri" w:hAnsi="Calibri" w:cs="Calibri"/>
      <w:sz w:val="28"/>
      <w:szCs w:val="28"/>
    </w:rPr>
    <w:tblPr>
      <w:tblStyleRowBandSize w:val="1"/>
      <w:tblStyleColBandSize w:val="1"/>
    </w:tblPr>
  </w:style>
  <w:style w:type="table" w:customStyle="1" w:styleId="4">
    <w:name w:val="4"/>
    <w:basedOn w:val="TableNormal"/>
    <w:rPr>
      <w:rFonts w:ascii="Calibri" w:eastAsia="Calibri" w:hAnsi="Calibri" w:cs="Calibri"/>
      <w:sz w:val="28"/>
      <w:szCs w:val="28"/>
    </w:rPr>
    <w:tblPr>
      <w:tblStyleRowBandSize w:val="1"/>
      <w:tblStyleColBandSize w:val="1"/>
    </w:tblPr>
  </w:style>
  <w:style w:type="table" w:customStyle="1" w:styleId="3">
    <w:name w:val="3"/>
    <w:basedOn w:val="TableNormal"/>
    <w:rPr>
      <w:rFonts w:ascii="Calibri" w:eastAsia="Calibri" w:hAnsi="Calibri" w:cs="Calibri"/>
      <w:sz w:val="28"/>
      <w:szCs w:val="28"/>
    </w:rPr>
    <w:tblPr>
      <w:tblStyleRowBandSize w:val="1"/>
      <w:tblStyleColBandSize w:val="1"/>
    </w:tblPr>
  </w:style>
  <w:style w:type="table" w:customStyle="1" w:styleId="1">
    <w:name w:val="1"/>
    <w:basedOn w:val="TableNormal"/>
    <w:rPr>
      <w:rFonts w:ascii="Calibri" w:eastAsia="Calibri" w:hAnsi="Calibri" w:cs="Calibri"/>
      <w:sz w:val="28"/>
      <w:szCs w:val="28"/>
    </w:rPr>
    <w:tblPr>
      <w:tblStyleRowBandSize w:val="1"/>
      <w:tblStyleColBandSize w:val="1"/>
    </w:tblPr>
  </w:style>
  <w:style w:type="paragraph" w:styleId="TOC2">
    <w:name w:val="toc 2"/>
    <w:basedOn w:val="Normal"/>
    <w:next w:val="Normal"/>
    <w:autoRedefine/>
    <w:uiPriority w:val="39"/>
    <w:unhideWhenUsed/>
    <w:rsid w:val="00960031"/>
    <w:pPr>
      <w:tabs>
        <w:tab w:val="clear" w:pos="850"/>
        <w:tab w:val="clear" w:pos="1191"/>
        <w:tab w:val="clear" w:pos="1531"/>
      </w:tabs>
      <w:spacing w:after="100"/>
      <w:ind w:left="220"/>
    </w:pPr>
  </w:style>
  <w:style w:type="paragraph" w:styleId="TOC3">
    <w:name w:val="toc 3"/>
    <w:basedOn w:val="Normal"/>
    <w:next w:val="Normal"/>
    <w:autoRedefine/>
    <w:uiPriority w:val="39"/>
    <w:unhideWhenUsed/>
    <w:rsid w:val="00384005"/>
    <w:pPr>
      <w:tabs>
        <w:tab w:val="clear" w:pos="850"/>
        <w:tab w:val="clear" w:pos="1191"/>
        <w:tab w:val="clear" w:pos="1531"/>
      </w:tabs>
      <w:spacing w:after="100" w:line="259" w:lineRule="auto"/>
      <w:ind w:left="440"/>
    </w:pPr>
    <w:rPr>
      <w:rFonts w:asciiTheme="minorHAnsi" w:eastAsiaTheme="minorEastAsia" w:hAnsiTheme="minorHAnsi"/>
      <w:sz w:val="22"/>
      <w:lang w:val="en-US" w:eastAsia="en-US"/>
    </w:rPr>
  </w:style>
  <w:style w:type="character" w:customStyle="1" w:styleId="UnresolvedMention1">
    <w:name w:val="Unresolved Mention1"/>
    <w:basedOn w:val="DefaultParagraphFont"/>
    <w:uiPriority w:val="99"/>
    <w:semiHidden/>
    <w:unhideWhenUsed/>
    <w:rsid w:val="000E6E4C"/>
    <w:rPr>
      <w:color w:val="605E5C"/>
      <w:shd w:val="clear" w:color="auto" w:fill="E1DFDD"/>
    </w:rPr>
  </w:style>
  <w:style w:type="character" w:customStyle="1" w:styleId="UnresolvedMention2">
    <w:name w:val="Unresolved Mention2"/>
    <w:basedOn w:val="DefaultParagraphFont"/>
    <w:uiPriority w:val="99"/>
    <w:semiHidden/>
    <w:unhideWhenUsed/>
    <w:rsid w:val="00393FC8"/>
    <w:rPr>
      <w:color w:val="605E5C"/>
      <w:shd w:val="clear" w:color="auto" w:fill="E1DFDD"/>
    </w:rPr>
  </w:style>
  <w:style w:type="paragraph" w:styleId="Revision">
    <w:name w:val="Revision"/>
    <w:hidden/>
    <w:uiPriority w:val="99"/>
    <w:semiHidden/>
    <w:rsid w:val="00976502"/>
    <w:pPr>
      <w:tabs>
        <w:tab w:val="clear" w:pos="850"/>
        <w:tab w:val="clear" w:pos="1191"/>
        <w:tab w:val="clear" w:pos="1531"/>
      </w:tabs>
      <w:jc w:val="left"/>
    </w:pPr>
    <w:rPr>
      <w:rFonts w:ascii="Calibri Light" w:hAnsi="Calibri Light"/>
      <w:sz w:val="20"/>
      <w:lang w:val="en-GB" w:eastAsia="lv-LV"/>
    </w:rPr>
  </w:style>
  <w:style w:type="character" w:styleId="FollowedHyperlink">
    <w:name w:val="FollowedHyperlink"/>
    <w:basedOn w:val="DefaultParagraphFont"/>
    <w:uiPriority w:val="99"/>
    <w:semiHidden/>
    <w:unhideWhenUsed/>
    <w:rsid w:val="00A24867"/>
    <w:rPr>
      <w:color w:val="954F72" w:themeColor="followedHyperlink"/>
      <w:u w:val="single"/>
    </w:rPr>
  </w:style>
  <w:style w:type="character" w:customStyle="1" w:styleId="tlid-translation">
    <w:name w:val="tlid-translation"/>
    <w:basedOn w:val="DefaultParagraphFont"/>
    <w:rsid w:val="00C737EA"/>
  </w:style>
  <w:style w:type="character" w:customStyle="1" w:styleId="UnresolvedMention">
    <w:name w:val="Unresolved Mention"/>
    <w:basedOn w:val="DefaultParagraphFont"/>
    <w:uiPriority w:val="99"/>
    <w:semiHidden/>
    <w:unhideWhenUsed/>
    <w:rsid w:val="00F13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1653">
      <w:bodyDiv w:val="1"/>
      <w:marLeft w:val="0"/>
      <w:marRight w:val="0"/>
      <w:marTop w:val="0"/>
      <w:marBottom w:val="0"/>
      <w:divBdr>
        <w:top w:val="none" w:sz="0" w:space="0" w:color="auto"/>
        <w:left w:val="none" w:sz="0" w:space="0" w:color="auto"/>
        <w:bottom w:val="none" w:sz="0" w:space="0" w:color="auto"/>
        <w:right w:val="none" w:sz="0" w:space="0" w:color="auto"/>
      </w:divBdr>
    </w:div>
    <w:div w:id="620378126">
      <w:bodyDiv w:val="1"/>
      <w:marLeft w:val="0"/>
      <w:marRight w:val="0"/>
      <w:marTop w:val="0"/>
      <w:marBottom w:val="0"/>
      <w:divBdr>
        <w:top w:val="none" w:sz="0" w:space="0" w:color="auto"/>
        <w:left w:val="none" w:sz="0" w:space="0" w:color="auto"/>
        <w:bottom w:val="none" w:sz="0" w:space="0" w:color="auto"/>
        <w:right w:val="none" w:sz="0" w:space="0" w:color="auto"/>
      </w:divBdr>
    </w:div>
    <w:div w:id="681277810">
      <w:bodyDiv w:val="1"/>
      <w:marLeft w:val="0"/>
      <w:marRight w:val="0"/>
      <w:marTop w:val="0"/>
      <w:marBottom w:val="0"/>
      <w:divBdr>
        <w:top w:val="none" w:sz="0" w:space="0" w:color="auto"/>
        <w:left w:val="none" w:sz="0" w:space="0" w:color="auto"/>
        <w:bottom w:val="none" w:sz="0" w:space="0" w:color="auto"/>
        <w:right w:val="none" w:sz="0" w:space="0" w:color="auto"/>
      </w:divBdr>
    </w:div>
    <w:div w:id="816067611">
      <w:bodyDiv w:val="1"/>
      <w:marLeft w:val="0"/>
      <w:marRight w:val="0"/>
      <w:marTop w:val="0"/>
      <w:marBottom w:val="0"/>
      <w:divBdr>
        <w:top w:val="none" w:sz="0" w:space="0" w:color="auto"/>
        <w:left w:val="none" w:sz="0" w:space="0" w:color="auto"/>
        <w:bottom w:val="none" w:sz="0" w:space="0" w:color="auto"/>
        <w:right w:val="none" w:sz="0" w:space="0" w:color="auto"/>
      </w:divBdr>
    </w:div>
    <w:div w:id="910700834">
      <w:bodyDiv w:val="1"/>
      <w:marLeft w:val="0"/>
      <w:marRight w:val="0"/>
      <w:marTop w:val="0"/>
      <w:marBottom w:val="0"/>
      <w:divBdr>
        <w:top w:val="none" w:sz="0" w:space="0" w:color="auto"/>
        <w:left w:val="none" w:sz="0" w:space="0" w:color="auto"/>
        <w:bottom w:val="none" w:sz="0" w:space="0" w:color="auto"/>
        <w:right w:val="none" w:sz="0" w:space="0" w:color="auto"/>
      </w:divBdr>
    </w:div>
    <w:div w:id="1200363847">
      <w:bodyDiv w:val="1"/>
      <w:marLeft w:val="0"/>
      <w:marRight w:val="0"/>
      <w:marTop w:val="0"/>
      <w:marBottom w:val="0"/>
      <w:divBdr>
        <w:top w:val="none" w:sz="0" w:space="0" w:color="auto"/>
        <w:left w:val="none" w:sz="0" w:space="0" w:color="auto"/>
        <w:bottom w:val="none" w:sz="0" w:space="0" w:color="auto"/>
        <w:right w:val="none" w:sz="0" w:space="0" w:color="auto"/>
      </w:divBdr>
    </w:div>
    <w:div w:id="1649163335">
      <w:bodyDiv w:val="1"/>
      <w:marLeft w:val="0"/>
      <w:marRight w:val="0"/>
      <w:marTop w:val="0"/>
      <w:marBottom w:val="0"/>
      <w:divBdr>
        <w:top w:val="none" w:sz="0" w:space="0" w:color="auto"/>
        <w:left w:val="none" w:sz="0" w:space="0" w:color="auto"/>
        <w:bottom w:val="none" w:sz="0" w:space="0" w:color="auto"/>
        <w:right w:val="none" w:sz="0" w:space="0" w:color="auto"/>
      </w:divBdr>
    </w:div>
    <w:div w:id="2001034165">
      <w:bodyDiv w:val="1"/>
      <w:marLeft w:val="0"/>
      <w:marRight w:val="0"/>
      <w:marTop w:val="0"/>
      <w:marBottom w:val="0"/>
      <w:divBdr>
        <w:top w:val="none" w:sz="0" w:space="0" w:color="auto"/>
        <w:left w:val="none" w:sz="0" w:space="0" w:color="auto"/>
        <w:bottom w:val="none" w:sz="0" w:space="0" w:color="auto"/>
        <w:right w:val="none" w:sz="0" w:space="0" w:color="auto"/>
      </w:divBdr>
    </w:div>
    <w:div w:id="2038381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chart" Target="charts/chart75.xml"/><Relationship Id="rId21" Type="http://schemas.openxmlformats.org/officeDocument/2006/relationships/image" Target="media/image7.png"/><Relationship Id="rId42" Type="http://schemas.openxmlformats.org/officeDocument/2006/relationships/chart" Target="charts/chart16.xml"/><Relationship Id="rId47" Type="http://schemas.openxmlformats.org/officeDocument/2006/relationships/image" Target="media/image14.png"/><Relationship Id="rId63" Type="http://schemas.openxmlformats.org/officeDocument/2006/relationships/image" Target="media/image20.png"/><Relationship Id="rId68" Type="http://schemas.openxmlformats.org/officeDocument/2006/relationships/chart" Target="charts/chart26.xml"/><Relationship Id="rId84" Type="http://schemas.openxmlformats.org/officeDocument/2006/relationships/chart" Target="charts/chart42.xml"/><Relationship Id="rId89" Type="http://schemas.openxmlformats.org/officeDocument/2006/relationships/chart" Target="charts/chart47.xml"/><Relationship Id="rId112" Type="http://schemas.openxmlformats.org/officeDocument/2006/relationships/chart" Target="charts/chart70.xml"/><Relationship Id="rId133"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chart" Target="charts/chart65.xml"/><Relationship Id="rId11" Type="http://schemas.openxmlformats.org/officeDocument/2006/relationships/footer" Target="footer2.xml"/><Relationship Id="rId32" Type="http://schemas.openxmlformats.org/officeDocument/2006/relationships/chart" Target="charts/chart6.xml"/><Relationship Id="rId37" Type="http://schemas.openxmlformats.org/officeDocument/2006/relationships/chart" Target="charts/chart11.xml"/><Relationship Id="rId53" Type="http://schemas.openxmlformats.org/officeDocument/2006/relationships/chart" Target="charts/chart21.xml"/><Relationship Id="rId58" Type="http://schemas.openxmlformats.org/officeDocument/2006/relationships/hyperlink" Target="https://ec.europa.eu/docsroom/documents/30282" TargetMode="External"/><Relationship Id="rId74" Type="http://schemas.openxmlformats.org/officeDocument/2006/relationships/chart" Target="charts/chart32.xml"/><Relationship Id="rId79" Type="http://schemas.openxmlformats.org/officeDocument/2006/relationships/chart" Target="charts/chart37.xml"/><Relationship Id="rId102" Type="http://schemas.openxmlformats.org/officeDocument/2006/relationships/chart" Target="charts/chart60.xml"/><Relationship Id="rId123" Type="http://schemas.openxmlformats.org/officeDocument/2006/relationships/chart" Target="charts/chart78.xml"/><Relationship Id="rId128" Type="http://schemas.openxmlformats.org/officeDocument/2006/relationships/chart" Target="charts/chart81.xml"/><Relationship Id="rId5" Type="http://schemas.openxmlformats.org/officeDocument/2006/relationships/settings" Target="settings.xml"/><Relationship Id="rId90" Type="http://schemas.openxmlformats.org/officeDocument/2006/relationships/chart" Target="charts/chart48.xml"/><Relationship Id="rId95" Type="http://schemas.openxmlformats.org/officeDocument/2006/relationships/chart" Target="charts/chart53.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image" Target="media/image16.svg"/><Relationship Id="rId56" Type="http://schemas.openxmlformats.org/officeDocument/2006/relationships/chart" Target="charts/chart24.xml"/><Relationship Id="rId64" Type="http://schemas.openxmlformats.org/officeDocument/2006/relationships/image" Target="media/image21.png"/><Relationship Id="rId69" Type="http://schemas.openxmlformats.org/officeDocument/2006/relationships/chart" Target="charts/chart27.xml"/><Relationship Id="rId77" Type="http://schemas.openxmlformats.org/officeDocument/2006/relationships/chart" Target="charts/chart35.xml"/><Relationship Id="rId100" Type="http://schemas.openxmlformats.org/officeDocument/2006/relationships/chart" Target="charts/chart58.xml"/><Relationship Id="rId105" Type="http://schemas.openxmlformats.org/officeDocument/2006/relationships/chart" Target="charts/chart63.xml"/><Relationship Id="rId113" Type="http://schemas.openxmlformats.org/officeDocument/2006/relationships/chart" Target="charts/chart71.xml"/><Relationship Id="rId118" Type="http://schemas.openxmlformats.org/officeDocument/2006/relationships/image" Target="media/image25.jpeg"/><Relationship Id="rId126" Type="http://schemas.openxmlformats.org/officeDocument/2006/relationships/chart" Target="charts/chart80.xml"/><Relationship Id="rId8" Type="http://schemas.openxmlformats.org/officeDocument/2006/relationships/endnotes" Target="endnotes.xml"/><Relationship Id="rId51" Type="http://schemas.openxmlformats.org/officeDocument/2006/relationships/chart" Target="charts/chart19.xml"/><Relationship Id="rId72" Type="http://schemas.openxmlformats.org/officeDocument/2006/relationships/chart" Target="charts/chart30.xml"/><Relationship Id="rId80" Type="http://schemas.openxmlformats.org/officeDocument/2006/relationships/chart" Target="charts/chart38.xml"/><Relationship Id="rId85" Type="http://schemas.openxmlformats.org/officeDocument/2006/relationships/chart" Target="charts/chart43.xml"/><Relationship Id="rId93" Type="http://schemas.openxmlformats.org/officeDocument/2006/relationships/chart" Target="charts/chart51.xml"/><Relationship Id="rId98" Type="http://schemas.openxmlformats.org/officeDocument/2006/relationships/chart" Target="charts/chart56.xml"/><Relationship Id="rId121" Type="http://schemas.openxmlformats.org/officeDocument/2006/relationships/chart" Target="charts/chart77.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4.svg"/><Relationship Id="rId59" Type="http://schemas.openxmlformats.org/officeDocument/2006/relationships/image" Target="media/image16.png"/><Relationship Id="rId67" Type="http://schemas.openxmlformats.org/officeDocument/2006/relationships/image" Target="media/image24.png"/><Relationship Id="rId103" Type="http://schemas.openxmlformats.org/officeDocument/2006/relationships/chart" Target="charts/chart61.xml"/><Relationship Id="rId108" Type="http://schemas.openxmlformats.org/officeDocument/2006/relationships/chart" Target="charts/chart66.xml"/><Relationship Id="rId116" Type="http://schemas.openxmlformats.org/officeDocument/2006/relationships/chart" Target="charts/chart74.xml"/><Relationship Id="rId124" Type="http://schemas.openxmlformats.org/officeDocument/2006/relationships/image" Target="media/image28.jpeg"/><Relationship Id="rId129" Type="http://schemas.openxmlformats.org/officeDocument/2006/relationships/chart" Target="charts/chart82.xml"/><Relationship Id="rId20" Type="http://schemas.openxmlformats.org/officeDocument/2006/relationships/image" Target="media/image6.png"/><Relationship Id="rId41" Type="http://schemas.openxmlformats.org/officeDocument/2006/relationships/chart" Target="charts/chart15.xml"/><Relationship Id="rId54" Type="http://schemas.openxmlformats.org/officeDocument/2006/relationships/chart" Target="charts/chart22.xml"/><Relationship Id="rId62" Type="http://schemas.openxmlformats.org/officeDocument/2006/relationships/image" Target="media/image19.png"/><Relationship Id="rId70" Type="http://schemas.openxmlformats.org/officeDocument/2006/relationships/chart" Target="charts/chart28.xml"/><Relationship Id="rId75" Type="http://schemas.openxmlformats.org/officeDocument/2006/relationships/chart" Target="charts/chart33.xml"/><Relationship Id="rId83" Type="http://schemas.openxmlformats.org/officeDocument/2006/relationships/chart" Target="charts/chart41.xml"/><Relationship Id="rId88" Type="http://schemas.openxmlformats.org/officeDocument/2006/relationships/chart" Target="charts/chart46.xml"/><Relationship Id="rId91" Type="http://schemas.openxmlformats.org/officeDocument/2006/relationships/chart" Target="charts/chart49.xml"/><Relationship Id="rId96" Type="http://schemas.openxmlformats.org/officeDocument/2006/relationships/chart" Target="charts/chart54.xml"/><Relationship Id="rId111" Type="http://schemas.openxmlformats.org/officeDocument/2006/relationships/chart" Target="charts/chart69.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image" Target="media/image15.png"/><Relationship Id="rId57" Type="http://schemas.openxmlformats.org/officeDocument/2006/relationships/chart" Target="charts/chart25.xml"/><Relationship Id="rId106" Type="http://schemas.openxmlformats.org/officeDocument/2006/relationships/chart" Target="charts/chart64.xml"/><Relationship Id="rId114" Type="http://schemas.openxmlformats.org/officeDocument/2006/relationships/chart" Target="charts/chart72.xml"/><Relationship Id="rId119" Type="http://schemas.openxmlformats.org/officeDocument/2006/relationships/chart" Target="charts/chart76.xml"/><Relationship Id="rId127" Type="http://schemas.openxmlformats.org/officeDocument/2006/relationships/image" Target="media/image29.jpeg"/><Relationship Id="rId10" Type="http://schemas.openxmlformats.org/officeDocument/2006/relationships/footer" Target="footer1.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0.xml"/><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chart" Target="charts/chart31.xml"/><Relationship Id="rId78" Type="http://schemas.openxmlformats.org/officeDocument/2006/relationships/chart" Target="charts/chart36.xml"/><Relationship Id="rId81" Type="http://schemas.openxmlformats.org/officeDocument/2006/relationships/chart" Target="charts/chart39.xml"/><Relationship Id="rId86" Type="http://schemas.openxmlformats.org/officeDocument/2006/relationships/chart" Target="charts/chart44.xml"/><Relationship Id="rId94" Type="http://schemas.openxmlformats.org/officeDocument/2006/relationships/chart" Target="charts/chart52.xml"/><Relationship Id="rId99" Type="http://schemas.openxmlformats.org/officeDocument/2006/relationships/chart" Target="charts/chart57.xml"/><Relationship Id="rId101" Type="http://schemas.openxmlformats.org/officeDocument/2006/relationships/chart" Target="charts/chart59.xml"/><Relationship Id="rId122" Type="http://schemas.openxmlformats.org/officeDocument/2006/relationships/image" Target="media/image27.jpeg"/><Relationship Id="rId130" Type="http://schemas.openxmlformats.org/officeDocument/2006/relationships/hyperlink" Target="mailto:Janis.Paiders@izm.gov.lv"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png"/><Relationship Id="rId39" Type="http://schemas.openxmlformats.org/officeDocument/2006/relationships/chart" Target="charts/chart13.xml"/><Relationship Id="rId109" Type="http://schemas.openxmlformats.org/officeDocument/2006/relationships/chart" Target="charts/chart67.xml"/><Relationship Id="rId34" Type="http://schemas.openxmlformats.org/officeDocument/2006/relationships/chart" Target="charts/chart8.xml"/><Relationship Id="rId50" Type="http://schemas.openxmlformats.org/officeDocument/2006/relationships/image" Target="media/image18.svg"/><Relationship Id="rId55" Type="http://schemas.openxmlformats.org/officeDocument/2006/relationships/chart" Target="charts/chart23.xml"/><Relationship Id="rId76" Type="http://schemas.openxmlformats.org/officeDocument/2006/relationships/chart" Target="charts/chart34.xml"/><Relationship Id="rId97" Type="http://schemas.openxmlformats.org/officeDocument/2006/relationships/chart" Target="charts/chart55.xml"/><Relationship Id="rId104" Type="http://schemas.openxmlformats.org/officeDocument/2006/relationships/chart" Target="charts/chart62.xml"/><Relationship Id="rId120" Type="http://schemas.openxmlformats.org/officeDocument/2006/relationships/image" Target="media/image26.jpeg"/><Relationship Id="rId125" Type="http://schemas.openxmlformats.org/officeDocument/2006/relationships/chart" Target="charts/chart79.xml"/><Relationship Id="rId7" Type="http://schemas.openxmlformats.org/officeDocument/2006/relationships/footnotes" Target="footnotes.xml"/><Relationship Id="rId71" Type="http://schemas.openxmlformats.org/officeDocument/2006/relationships/chart" Target="charts/chart29.xml"/><Relationship Id="rId92" Type="http://schemas.openxmlformats.org/officeDocument/2006/relationships/chart" Target="charts/chart50.xml"/><Relationship Id="rId2" Type="http://schemas.openxmlformats.org/officeDocument/2006/relationships/customXml" Target="../customXml/item2.xml"/><Relationship Id="rId29" Type="http://schemas.openxmlformats.org/officeDocument/2006/relationships/chart" Target="charts/chart3.xml"/><Relationship Id="rId24" Type="http://schemas.openxmlformats.org/officeDocument/2006/relationships/image" Target="media/image10.png"/><Relationship Id="rId40" Type="http://schemas.openxmlformats.org/officeDocument/2006/relationships/chart" Target="charts/chart14.xml"/><Relationship Id="rId45" Type="http://schemas.openxmlformats.org/officeDocument/2006/relationships/image" Target="media/image13.png"/><Relationship Id="rId66" Type="http://schemas.openxmlformats.org/officeDocument/2006/relationships/image" Target="media/image23.png"/><Relationship Id="rId87" Type="http://schemas.openxmlformats.org/officeDocument/2006/relationships/chart" Target="charts/chart45.xml"/><Relationship Id="rId110" Type="http://schemas.openxmlformats.org/officeDocument/2006/relationships/chart" Target="charts/chart68.xml"/><Relationship Id="rId115" Type="http://schemas.openxmlformats.org/officeDocument/2006/relationships/chart" Target="charts/chart73.xml"/><Relationship Id="rId131" Type="http://schemas.openxmlformats.org/officeDocument/2006/relationships/hyperlink" Target="mailto:Janis.Salmins@em.gov.lv" TargetMode="External"/><Relationship Id="rId61" Type="http://schemas.openxmlformats.org/officeDocument/2006/relationships/image" Target="media/image18.png"/><Relationship Id="rId82" Type="http://schemas.openxmlformats.org/officeDocument/2006/relationships/chart" Target="charts/chart40.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27624" TargetMode="External"/><Relationship Id="rId2" Type="http://schemas.openxmlformats.org/officeDocument/2006/relationships/hyperlink" Target="https://izm.gov.lv/lv/normativie-akti/ministru-kabineta-noteikumi/zinatne/viedas-specializacijas-strategija" TargetMode="External"/><Relationship Id="rId1" Type="http://schemas.openxmlformats.org/officeDocument/2006/relationships/hyperlink" Target="http://s3platform.jrc.ec.europa.eu/" TargetMode="External"/><Relationship Id="rId4" Type="http://schemas.openxmlformats.org/officeDocument/2006/relationships/hyperlink" Target="https://stats.oecd.org/DownloadFiles.aspx?HideTopMenu=yes&amp;DatasetCode=STANI4_2016&amp;lang=e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1.xml"/><Relationship Id="rId1" Type="http://schemas.microsoft.com/office/2011/relationships/chartStyle" Target="style1.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1.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xml"/><Relationship Id="rId1" Type="http://schemas.microsoft.com/office/2011/relationships/chartStyle" Target="style3.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4.xml"/><Relationship Id="rId1" Type="http://schemas.microsoft.com/office/2011/relationships/chartStyle" Target="style4.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6.xml"/><Relationship Id="rId1" Type="http://schemas.microsoft.com/office/2011/relationships/chartStyle" Target="style6.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7.xml"/><Relationship Id="rId1" Type="http://schemas.microsoft.com/office/2011/relationships/chartStyle" Target="style7.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8.xml"/><Relationship Id="rId1" Type="http://schemas.microsoft.com/office/2011/relationships/chartStyle" Target="style8.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1.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10.xml"/><Relationship Id="rId1" Type="http://schemas.microsoft.com/office/2011/relationships/chartStyle" Target="style10.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11.xml"/><Relationship Id="rId1" Type="http://schemas.microsoft.com/office/2011/relationships/chartStyle" Target="style11.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12.xml"/><Relationship Id="rId1" Type="http://schemas.microsoft.com/office/2011/relationships/chartStyle" Target="style12.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13.xml"/><Relationship Id="rId1" Type="http://schemas.microsoft.com/office/2011/relationships/chartStyle" Target="style13.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14.xml"/><Relationship Id="rId1" Type="http://schemas.microsoft.com/office/2011/relationships/chartStyle" Target="style14.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15.xml"/><Relationship Id="rId1" Type="http://schemas.microsoft.com/office/2011/relationships/chartStyle" Target="style15.xm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76.xlsx"/><Relationship Id="rId2" Type="http://schemas.microsoft.com/office/2011/relationships/chartColorStyle" Target="colors16.xml"/><Relationship Id="rId1" Type="http://schemas.microsoft.com/office/2011/relationships/chartStyle" Target="style16.xml"/></Relationships>
</file>

<file path=word/charts/_rels/chart77.xml.rels><?xml version="1.0" encoding="UTF-8" standalone="yes"?>
<Relationships xmlns="http://schemas.openxmlformats.org/package/2006/relationships"><Relationship Id="rId3" Type="http://schemas.openxmlformats.org/officeDocument/2006/relationships/package" Target="../embeddings/Microsoft_Excel_Worksheet77.xlsx"/><Relationship Id="rId2" Type="http://schemas.microsoft.com/office/2011/relationships/chartColorStyle" Target="colors17.xml"/><Relationship Id="rId1" Type="http://schemas.microsoft.com/office/2011/relationships/chartStyle" Target="style17.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18.xml"/><Relationship Id="rId1" Type="http://schemas.microsoft.com/office/2011/relationships/chartStyle" Target="style18.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19.xml"/><Relationship Id="rId1" Type="http://schemas.microsoft.com/office/2011/relationships/chartStyle" Target="style19.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20.xml"/><Relationship Id="rId1" Type="http://schemas.microsoft.com/office/2011/relationships/chartStyle" Target="style20.xml"/></Relationships>
</file>

<file path=word/charts/_rels/chart81.xml.rels><?xml version="1.0" encoding="UTF-8" standalone="yes"?>
<Relationships xmlns="http://schemas.openxmlformats.org/package/2006/relationships"><Relationship Id="rId3" Type="http://schemas.openxmlformats.org/officeDocument/2006/relationships/oleObject" Target="file:///C:\Users\janis.paiders\Documents\DOKUMENTI%20RIS3\ICT%20students%20-%20EU%20l&#299;menis.xls" TargetMode="External"/><Relationship Id="rId2" Type="http://schemas.microsoft.com/office/2011/relationships/chartColorStyle" Target="colors21.xml"/><Relationship Id="rId1" Type="http://schemas.microsoft.com/office/2011/relationships/chartStyle" Target="style21.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22.xml"/><Relationship Id="rId1" Type="http://schemas.microsoft.com/office/2011/relationships/chartStyle" Target="style22.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3.6613379476758953E-2"/>
          <c:w val="0.84309194788518937"/>
          <c:h val="0.8110989433647795"/>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0"/>
              <c:layout>
                <c:manualLayout>
                  <c:x val="-7.0848501820218429E-2"/>
                  <c:y val="8.90163211292456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739-457B-AAA3-1D86A0833263}"/>
                </c:ext>
                <c:ext xmlns:c15="http://schemas.microsoft.com/office/drawing/2012/chart" uri="{CE6537A1-D6FC-4f65-9D91-7224C49458BB}"/>
              </c:extLst>
            </c:dLbl>
            <c:dLbl>
              <c:idx val="1"/>
              <c:layout>
                <c:manualLayout>
                  <c:x val="-7.8846878948308469E-2"/>
                  <c:y val="9.6209566217103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39-457B-AAA3-1D86A0833263}"/>
                </c:ext>
                <c:ext xmlns:c15="http://schemas.microsoft.com/office/drawing/2012/chart" uri="{CE6537A1-D6FC-4f65-9D91-7224C49458BB}"/>
              </c:extLst>
            </c:dLbl>
            <c:dLbl>
              <c:idx val="2"/>
              <c:layout>
                <c:manualLayout>
                  <c:x val="-7.7623110048796407E-2"/>
                  <c:y val="9.44472038039797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739-457B-AAA3-1D86A0833263}"/>
                </c:ext>
                <c:ext xmlns:c15="http://schemas.microsoft.com/office/drawing/2012/chart" uri="{CE6537A1-D6FC-4f65-9D91-7224C49458BB}"/>
              </c:extLst>
            </c:dLbl>
            <c:dLbl>
              <c:idx val="3"/>
              <c:layout>
                <c:manualLayout>
                  <c:x val="-7.6075648762890913E-2"/>
                  <c:y val="8.91517805973415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39-457B-AAA3-1D86A0833263}"/>
                </c:ext>
                <c:ext xmlns:c15="http://schemas.microsoft.com/office/drawing/2012/chart" uri="{CE6537A1-D6FC-4f65-9D91-7224C49458BB}"/>
              </c:extLst>
            </c:dLbl>
            <c:dLbl>
              <c:idx val="4"/>
              <c:layout>
                <c:manualLayout>
                  <c:x val="-7.6802854137772117E-2"/>
                  <c:y val="8.38598307103980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39-457B-AAA3-1D86A0833263}"/>
                </c:ext>
                <c:ext xmlns:c15="http://schemas.microsoft.com/office/drawing/2012/chart" uri="{CE6537A1-D6FC-4f65-9D91-7224C49458BB}"/>
              </c:extLst>
            </c:dLbl>
            <c:dLbl>
              <c:idx val="5"/>
              <c:layout>
                <c:manualLayout>
                  <c:x val="-7.6663939830259945E-2"/>
                  <c:y val="8.0329548572639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39-457B-AAA3-1D86A0833263}"/>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General</c:formatCode>
                <c:ptCount val="13"/>
                <c:pt idx="0">
                  <c:v>26</c:v>
                </c:pt>
                <c:pt idx="1">
                  <c:v>26</c:v>
                </c:pt>
                <c:pt idx="2">
                  <c:v>27</c:v>
                </c:pt>
                <c:pt idx="3">
                  <c:v>25</c:v>
                </c:pt>
                <c:pt idx="4">
                  <c:v>25</c:v>
                </c:pt>
                <c:pt idx="5">
                  <c:v>25</c:v>
                </c:pt>
                <c:pt idx="6">
                  <c:v>26</c:v>
                </c:pt>
                <c:pt idx="7">
                  <c:v>26</c:v>
                </c:pt>
                <c:pt idx="8" formatCode="0">
                  <c:v>25</c:v>
                </c:pt>
                <c:pt idx="9" formatCode="0">
                  <c:v>24</c:v>
                </c:pt>
                <c:pt idx="10" formatCode="0">
                  <c:v>24</c:v>
                </c:pt>
                <c:pt idx="11" formatCode="0">
                  <c:v>24</c:v>
                </c:pt>
              </c:numCache>
            </c:numRef>
          </c:val>
          <c:smooth val="0"/>
          <c:extLst xmlns:c16r2="http://schemas.microsoft.com/office/drawing/2015/06/chart">
            <c:ext xmlns:c16="http://schemas.microsoft.com/office/drawing/2014/chart" uri="{C3380CC4-5D6E-409C-BE32-E72D297353CC}">
              <c16:uniqueId val="{00000006-C739-457B-AAA3-1D86A083326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1" formatCode="0">
                  <c:v>24</c:v>
                </c:pt>
                <c:pt idx="12" formatCode="0">
                  <c:v>24</c:v>
                </c:pt>
              </c:numCache>
            </c:numRef>
          </c:val>
          <c:smooth val="0"/>
          <c:extLst xmlns:c16r2="http://schemas.microsoft.com/office/drawing/2015/06/chart">
            <c:ext xmlns:c16="http://schemas.microsoft.com/office/drawing/2014/chart" uri="{C3380CC4-5D6E-409C-BE32-E72D297353CC}">
              <c16:uniqueId val="{00000007-C739-457B-AAA3-1D86A0833263}"/>
            </c:ext>
          </c:extLst>
        </c:ser>
        <c:dLbls>
          <c:showLegendKey val="0"/>
          <c:showVal val="0"/>
          <c:showCatName val="0"/>
          <c:showSerName val="0"/>
          <c:showPercent val="0"/>
          <c:showBubbleSize val="0"/>
        </c:dLbls>
        <c:marker val="1"/>
        <c:smooth val="0"/>
        <c:axId val="288086848"/>
        <c:axId val="288082928"/>
      </c:lineChart>
      <c:catAx>
        <c:axId val="288086848"/>
        <c:scaling>
          <c:orientation val="minMax"/>
        </c:scaling>
        <c:delete val="0"/>
        <c:axPos val="t"/>
        <c:numFmt formatCode="General" sourceLinked="1"/>
        <c:majorTickMark val="out"/>
        <c:minorTickMark val="none"/>
        <c:tickLblPos val="high"/>
        <c:spPr>
          <a:ln w="3175">
            <a:noFill/>
          </a:ln>
        </c:spPr>
        <c:txPr>
          <a:bodyPr rot="-5400000" vert="horz"/>
          <a:lstStyle/>
          <a:p>
            <a:pPr>
              <a:defRPr/>
            </a:pPr>
            <a:endParaRPr lang="lv-LV"/>
          </a:p>
        </c:txPr>
        <c:crossAx val="288082928"/>
        <c:crosses val="autoZero"/>
        <c:auto val="1"/>
        <c:lblAlgn val="ctr"/>
        <c:lblOffset val="0"/>
        <c:tickLblSkip val="1"/>
        <c:noMultiLvlLbl val="1"/>
      </c:catAx>
      <c:valAx>
        <c:axId val="288082928"/>
        <c:scaling>
          <c:orientation val="maxMin"/>
          <c:max val="30"/>
          <c:min val="21"/>
        </c:scaling>
        <c:delete val="0"/>
        <c:axPos val="l"/>
        <c:numFmt formatCode="0" sourceLinked="0"/>
        <c:majorTickMark val="out"/>
        <c:minorTickMark val="none"/>
        <c:tickLblPos val="nextTo"/>
        <c:spPr>
          <a:ln w="3175">
            <a:noFill/>
          </a:ln>
        </c:spPr>
        <c:txPr>
          <a:bodyPr rot="0" vert="horz"/>
          <a:lstStyle/>
          <a:p>
            <a:pPr>
              <a:defRPr/>
            </a:pPr>
            <a:endParaRPr lang="lv-LV"/>
          </a:p>
        </c:txPr>
        <c:crossAx val="288086848"/>
        <c:crosses val="autoZero"/>
        <c:crossBetween val="between"/>
        <c:majorUnit val="3"/>
      </c:valAx>
      <c:spPr>
        <a:noFill/>
        <a:ln w="24631">
          <a:noFill/>
        </a:ln>
      </c:spPr>
    </c:plotArea>
    <c:legend>
      <c:legendPos val="l"/>
      <c:layout>
        <c:manualLayout>
          <c:xMode val="edge"/>
          <c:yMode val="edge"/>
          <c:x val="0.14865423448574955"/>
          <c:y val="8.1113129495778175E-2"/>
          <c:w val="0.33611205225852797"/>
          <c:h val="0.17427914135997644"/>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94553203785307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3D5-4FAC-8469-90942D41F6CB}"/>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3D5-4FAC-8469-90942D41F6CB}"/>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D5-4FAC-8469-90942D41F6CB}"/>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3D5-4FAC-8469-90942D41F6CB}"/>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3D5-4FAC-8469-90942D41F6CB}"/>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27.048022598870052</c:v>
                </c:pt>
                <c:pt idx="1">
                  <c:v>36.971830985915496</c:v>
                </c:pt>
                <c:pt idx="2">
                  <c:v>38.777372262773724</c:v>
                </c:pt>
                <c:pt idx="3">
                  <c:v>24.823196605374822</c:v>
                </c:pt>
                <c:pt idx="4">
                  <c:v>23.796423658872076</c:v>
                </c:pt>
                <c:pt idx="5">
                  <c:v>21.792114695340501</c:v>
                </c:pt>
                <c:pt idx="6">
                  <c:v>27.825552825552823</c:v>
                </c:pt>
                <c:pt idx="7">
                  <c:v>20.039421813403418</c:v>
                </c:pt>
                <c:pt idx="8">
                  <c:v>21.557971014492754</c:v>
                </c:pt>
                <c:pt idx="9">
                  <c:v>24.147933284989122</c:v>
                </c:pt>
                <c:pt idx="10">
                  <c:v>22.341568206229862</c:v>
                </c:pt>
              </c:numCache>
            </c:numRef>
          </c:val>
          <c:smooth val="0"/>
          <c:extLst xmlns:c16r2="http://schemas.microsoft.com/office/drawing/2015/06/chart">
            <c:ext xmlns:c16="http://schemas.microsoft.com/office/drawing/2014/chart" uri="{C3380CC4-5D6E-409C-BE32-E72D297353CC}">
              <c16:uniqueId val="{00000006-23D5-4FAC-8469-90942D41F6C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24.147933284989122</c:v>
                </c:pt>
                <c:pt idx="10" formatCode="0">
                  <c:v>22.341568206229862</c:v>
                </c:pt>
                <c:pt idx="11" formatCode="0">
                  <c:v>22.869532084060847</c:v>
                </c:pt>
                <c:pt idx="12" formatCode="0">
                  <c:v>23.409972519209621</c:v>
                </c:pt>
              </c:numCache>
            </c:numRef>
          </c:val>
          <c:smooth val="0"/>
          <c:extLst xmlns:c16r2="http://schemas.microsoft.com/office/drawing/2015/06/chart">
            <c:ext xmlns:c16="http://schemas.microsoft.com/office/drawing/2014/chart" uri="{C3380CC4-5D6E-409C-BE32-E72D297353CC}">
              <c16:uniqueId val="{00000007-23D5-4FAC-8469-90942D41F6C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23D5-4FAC-8469-90942D41F6C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48</c:v>
                </c:pt>
              </c:numCache>
            </c:numRef>
          </c:val>
          <c:smooth val="0"/>
          <c:extLst xmlns:c16r2="http://schemas.microsoft.com/office/drawing/2015/06/chart">
            <c:ext xmlns:c16="http://schemas.microsoft.com/office/drawing/2014/chart" uri="{C3380CC4-5D6E-409C-BE32-E72D297353CC}">
              <c16:uniqueId val="{00000009-23D5-4FAC-8469-90942D41F6CB}"/>
            </c:ext>
          </c:extLst>
        </c:ser>
        <c:dLbls>
          <c:showLegendKey val="0"/>
          <c:showVal val="0"/>
          <c:showCatName val="0"/>
          <c:showSerName val="0"/>
          <c:showPercent val="0"/>
          <c:showBubbleSize val="0"/>
        </c:dLbls>
        <c:marker val="1"/>
        <c:smooth val="0"/>
        <c:axId val="288099000"/>
        <c:axId val="288087632"/>
      </c:lineChart>
      <c:catAx>
        <c:axId val="28809900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7632"/>
        <c:crosses val="autoZero"/>
        <c:auto val="1"/>
        <c:lblAlgn val="ctr"/>
        <c:lblOffset val="0"/>
        <c:tickLblSkip val="1"/>
        <c:noMultiLvlLbl val="1"/>
      </c:catAx>
      <c:valAx>
        <c:axId val="288087632"/>
        <c:scaling>
          <c:orientation val="minMax"/>
          <c:max val="60"/>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288099000"/>
        <c:crosses val="autoZero"/>
        <c:crossBetween val="between"/>
        <c:majorUnit val="20"/>
      </c:valAx>
      <c:spPr>
        <a:noFill/>
        <a:ln w="24631">
          <a:noFill/>
        </a:ln>
      </c:spPr>
    </c:plotArea>
    <c:legend>
      <c:legendPos val="r"/>
      <c:layout>
        <c:manualLayout>
          <c:xMode val="edge"/>
          <c:yMode val="edge"/>
          <c:x val="0.32307859107972953"/>
          <c:y val="4.2192943948343789E-3"/>
          <c:w val="0.39495541219998104"/>
          <c:h val="0.3697175467745431"/>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88712428942148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1D-45CF-B50A-3C6942CE47F5}"/>
                </c:ext>
                <c:ext xmlns:c15="http://schemas.microsoft.com/office/drawing/2012/chart" uri="{CE6537A1-D6FC-4f65-9D91-7224C49458BB}"/>
              </c:extLst>
            </c:dLbl>
            <c:dLbl>
              <c:idx val="3"/>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51D-45CF-B50A-3C6942CE47F5}"/>
                </c:ext>
                <c:ext xmlns:c15="http://schemas.microsoft.com/office/drawing/2012/chart" uri="{CE6537A1-D6FC-4f65-9D91-7224C49458BB}"/>
              </c:extLst>
            </c:dLbl>
            <c:dLbl>
              <c:idx val="4"/>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1D-45CF-B50A-3C6942CE47F5}"/>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51D-45CF-B50A-3C6942CE47F5}"/>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51D-45CF-B50A-3C6942CE47F5}"/>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18.842798101943977</c:v>
                </c:pt>
                <c:pt idx="1">
                  <c:v>18.742023701002736</c:v>
                </c:pt>
                <c:pt idx="2">
                  <c:v>22.649649469710585</c:v>
                </c:pt>
                <c:pt idx="3">
                  <c:v>16.01620029455081</c:v>
                </c:pt>
                <c:pt idx="4">
                  <c:v>15.823350616842482</c:v>
                </c:pt>
                <c:pt idx="5">
                  <c:v>18.180133432171981</c:v>
                </c:pt>
                <c:pt idx="6">
                  <c:v>24.080850322355811</c:v>
                </c:pt>
                <c:pt idx="7">
                  <c:v>20.556552962298024</c:v>
                </c:pt>
                <c:pt idx="8">
                  <c:v>17.5</c:v>
                </c:pt>
                <c:pt idx="9">
                  <c:v>17.776124953514316</c:v>
                </c:pt>
              </c:numCache>
            </c:numRef>
          </c:val>
          <c:smooth val="0"/>
          <c:extLst xmlns:c16r2="http://schemas.microsoft.com/office/drawing/2015/06/chart">
            <c:ext xmlns:c16="http://schemas.microsoft.com/office/drawing/2014/chart" uri="{C3380CC4-5D6E-409C-BE32-E72D297353CC}">
              <c16:uniqueId val="{00000006-E51D-45CF-B50A-3C6942CE47F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17.776124953514316</c:v>
                </c:pt>
                <c:pt idx="10" formatCode="0.0">
                  <c:v>18.087700637704298</c:v>
                </c:pt>
                <c:pt idx="11" formatCode="0.0">
                  <c:v>18.404737546274301</c:v>
                </c:pt>
                <c:pt idx="12" formatCode="0.0">
                  <c:v>18.727331402264483</c:v>
                </c:pt>
              </c:numCache>
            </c:numRef>
          </c:val>
          <c:smooth val="0"/>
          <c:extLst xmlns:c16r2="http://schemas.microsoft.com/office/drawing/2015/06/chart">
            <c:ext xmlns:c16="http://schemas.microsoft.com/office/drawing/2014/chart" uri="{C3380CC4-5D6E-409C-BE32-E72D297353CC}">
              <c16:uniqueId val="{00000007-E51D-45CF-B50A-3C6942CE47F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51D-45CF-B50A-3C6942CE47F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23</c:v>
                </c:pt>
              </c:numCache>
            </c:numRef>
          </c:val>
          <c:smooth val="0"/>
          <c:extLst xmlns:c16r2="http://schemas.microsoft.com/office/drawing/2015/06/chart">
            <c:ext xmlns:c16="http://schemas.microsoft.com/office/drawing/2014/chart" uri="{C3380CC4-5D6E-409C-BE32-E72D297353CC}">
              <c16:uniqueId val="{00000009-E51D-45CF-B50A-3C6942CE47F5}"/>
            </c:ext>
          </c:extLst>
        </c:ser>
        <c:dLbls>
          <c:showLegendKey val="0"/>
          <c:showVal val="0"/>
          <c:showCatName val="0"/>
          <c:showSerName val="0"/>
          <c:showPercent val="0"/>
          <c:showBubbleSize val="0"/>
        </c:dLbls>
        <c:marker val="1"/>
        <c:smooth val="0"/>
        <c:axId val="288092728"/>
        <c:axId val="288097432"/>
      </c:lineChart>
      <c:catAx>
        <c:axId val="28809272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7432"/>
        <c:crosses val="autoZero"/>
        <c:auto val="1"/>
        <c:lblAlgn val="ctr"/>
        <c:lblOffset val="0"/>
        <c:tickLblSkip val="1"/>
        <c:noMultiLvlLbl val="1"/>
      </c:catAx>
      <c:valAx>
        <c:axId val="288097432"/>
        <c:scaling>
          <c:orientation val="minMax"/>
          <c:max val="28"/>
          <c:min val="13"/>
        </c:scaling>
        <c:delete val="0"/>
        <c:axPos val="l"/>
        <c:numFmt formatCode="0" sourceLinked="0"/>
        <c:majorTickMark val="out"/>
        <c:minorTickMark val="none"/>
        <c:tickLblPos val="nextTo"/>
        <c:spPr>
          <a:ln w="3175">
            <a:noFill/>
          </a:ln>
        </c:spPr>
        <c:txPr>
          <a:bodyPr rot="0" vert="horz"/>
          <a:lstStyle/>
          <a:p>
            <a:pPr>
              <a:defRPr/>
            </a:pPr>
            <a:endParaRPr lang="lv-LV"/>
          </a:p>
        </c:txPr>
        <c:crossAx val="288092728"/>
        <c:crosses val="autoZero"/>
        <c:crossBetween val="between"/>
        <c:majorUnit val="5"/>
      </c:valAx>
      <c:spPr>
        <a:noFill/>
        <a:ln w="24631">
          <a:noFill/>
        </a:ln>
      </c:spPr>
    </c:plotArea>
    <c:legend>
      <c:legendPos val="r"/>
      <c:layout>
        <c:manualLayout>
          <c:xMode val="edge"/>
          <c:yMode val="edge"/>
          <c:x val="9.0720587637388703E-2"/>
          <c:y val="4.219294394834378E-3"/>
          <c:w val="0.80133356824372859"/>
          <c:h val="0.2127006707083280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numFmt formatCode="#,##0" sourceLinked="0"/>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3</c:v>
                </c:pt>
                <c:pt idx="1">
                  <c:v>2</c:v>
                </c:pt>
                <c:pt idx="2">
                  <c:v>8</c:v>
                </c:pt>
                <c:pt idx="3">
                  <c:v>11</c:v>
                </c:pt>
                <c:pt idx="4">
                  <c:v>7</c:v>
                </c:pt>
                <c:pt idx="5">
                  <c:v>5</c:v>
                </c:pt>
                <c:pt idx="6">
                  <c:v>13</c:v>
                </c:pt>
                <c:pt idx="7">
                  <c:v>8</c:v>
                </c:pt>
                <c:pt idx="8">
                  <c:v>16</c:v>
                </c:pt>
                <c:pt idx="9">
                  <c:v>14</c:v>
                </c:pt>
                <c:pt idx="10">
                  <c:v>12</c:v>
                </c:pt>
              </c:numCache>
            </c:numRef>
          </c:val>
          <c:smooth val="0"/>
          <c:extLst xmlns:c16r2="http://schemas.microsoft.com/office/drawing/2015/06/chart">
            <c:ext xmlns:c16="http://schemas.microsoft.com/office/drawing/2014/chart" uri="{C3380CC4-5D6E-409C-BE32-E72D297353CC}">
              <c16:uniqueId val="{00000007-9CCD-4100-8437-577B8362DBD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12</c:v>
                </c:pt>
                <c:pt idx="11" formatCode="0">
                  <c:v>13.042582417582418</c:v>
                </c:pt>
                <c:pt idx="12" formatCode="0">
                  <c:v>14.175746343285835</c:v>
                </c:pt>
              </c:numCache>
            </c:numRef>
          </c:val>
          <c:smooth val="0"/>
          <c:extLst xmlns:c16r2="http://schemas.microsoft.com/office/drawing/2015/06/chart">
            <c:ext xmlns:c16="http://schemas.microsoft.com/office/drawing/2014/chart" uri="{C3380CC4-5D6E-409C-BE32-E72D297353CC}">
              <c16:uniqueId val="{00000008-9CCD-4100-8437-577B8362DBD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9-9CCD-4100-8437-577B8362DBD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50</c:v>
                </c:pt>
              </c:numCache>
            </c:numRef>
          </c:val>
          <c:smooth val="0"/>
          <c:extLst xmlns:c16r2="http://schemas.microsoft.com/office/drawing/2015/06/chart">
            <c:ext xmlns:c16="http://schemas.microsoft.com/office/drawing/2014/chart" uri="{C3380CC4-5D6E-409C-BE32-E72D297353CC}">
              <c16:uniqueId val="{0000000A-9CCD-4100-8437-577B8362DBD5}"/>
            </c:ext>
          </c:extLst>
        </c:ser>
        <c:dLbls>
          <c:showLegendKey val="0"/>
          <c:showVal val="0"/>
          <c:showCatName val="0"/>
          <c:showSerName val="0"/>
          <c:showPercent val="0"/>
          <c:showBubbleSize val="0"/>
        </c:dLbls>
        <c:marker val="1"/>
        <c:smooth val="0"/>
        <c:axId val="288095864"/>
        <c:axId val="288099392"/>
      </c:lineChart>
      <c:catAx>
        <c:axId val="28809586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9392"/>
        <c:crosses val="autoZero"/>
        <c:auto val="1"/>
        <c:lblAlgn val="ctr"/>
        <c:lblOffset val="0"/>
        <c:tickLblSkip val="1"/>
        <c:noMultiLvlLbl val="1"/>
      </c:catAx>
      <c:valAx>
        <c:axId val="288099392"/>
        <c:scaling>
          <c:orientation val="minMax"/>
          <c:max val="60"/>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288095864"/>
        <c:crosses val="autoZero"/>
        <c:crossBetween val="between"/>
        <c:majorUnit val="20"/>
      </c:valAx>
      <c:spPr>
        <a:noFill/>
        <a:ln w="24631">
          <a:noFill/>
        </a:ln>
      </c:spPr>
    </c:plotArea>
    <c:legend>
      <c:legendPos val="r"/>
      <c:legendEntry>
        <c:idx val="4"/>
        <c:delete val="1"/>
      </c:legendEntry>
      <c:layout>
        <c:manualLayout>
          <c:xMode val="edge"/>
          <c:yMode val="edge"/>
          <c:x val="0.13374978127734036"/>
          <c:y val="2.5390783456231698E-2"/>
          <c:w val="0.51625021872265964"/>
          <c:h val="0.36339832961952445"/>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0A-4091-B505-D3D945E48CFB}"/>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80A-4091-B505-D3D945E48CFB}"/>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80A-4091-B505-D3D945E48CFB}"/>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80A-4091-B505-D3D945E48CFB}"/>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80A-4091-B505-D3D945E48CFB}"/>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General</c:formatCode>
                <c:ptCount val="13"/>
                <c:pt idx="0" formatCode="0">
                  <c:v>25</c:v>
                </c:pt>
                <c:pt idx="2" formatCode="0">
                  <c:v>29.9</c:v>
                </c:pt>
                <c:pt idx="4" formatCode="0">
                  <c:v>30.4</c:v>
                </c:pt>
                <c:pt idx="6" formatCode="0">
                  <c:v>25.5</c:v>
                </c:pt>
              </c:numCache>
            </c:numRef>
          </c:val>
          <c:smooth val="0"/>
          <c:extLst xmlns:c16r2="http://schemas.microsoft.com/office/drawing/2015/06/chart">
            <c:ext xmlns:c16="http://schemas.microsoft.com/office/drawing/2014/chart" uri="{C3380CC4-5D6E-409C-BE32-E72D297353CC}">
              <c16:uniqueId val="{00000006-980A-4091-B505-D3D945E48CF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6" formatCode="0">
                  <c:v>25.5</c:v>
                </c:pt>
                <c:pt idx="7" formatCode="0.0">
                  <c:v>25.668879093782881</c:v>
                </c:pt>
                <c:pt idx="8" formatCode="0.0">
                  <c:v>25.838876624754661</c:v>
                </c:pt>
                <c:pt idx="9" formatCode="0.0">
                  <c:v>26.010000000000005</c:v>
                </c:pt>
                <c:pt idx="10" formatCode="0.0">
                  <c:v>26.182256675658543</c:v>
                </c:pt>
                <c:pt idx="11" formatCode="0.0">
                  <c:v>26.355654157249759</c:v>
                </c:pt>
                <c:pt idx="12" formatCode="0.0">
                  <c:v>26.530200000000011</c:v>
                </c:pt>
              </c:numCache>
            </c:numRef>
          </c:val>
          <c:smooth val="0"/>
          <c:extLst xmlns:c16r2="http://schemas.microsoft.com/office/drawing/2015/06/chart">
            <c:ext xmlns:c16="http://schemas.microsoft.com/office/drawing/2014/chart" uri="{C3380CC4-5D6E-409C-BE32-E72D297353CC}">
              <c16:uniqueId val="{00000007-980A-4091-B505-D3D945E48CF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980A-4091-B505-D3D945E48CF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40</c:v>
                </c:pt>
              </c:numCache>
            </c:numRef>
          </c:val>
          <c:smooth val="0"/>
          <c:extLst xmlns:c16r2="http://schemas.microsoft.com/office/drawing/2015/06/chart">
            <c:ext xmlns:c16="http://schemas.microsoft.com/office/drawing/2014/chart" uri="{C3380CC4-5D6E-409C-BE32-E72D297353CC}">
              <c16:uniqueId val="{00000009-980A-4091-B505-D3D945E48CFB}"/>
            </c:ext>
          </c:extLst>
        </c:ser>
        <c:dLbls>
          <c:showLegendKey val="0"/>
          <c:showVal val="0"/>
          <c:showCatName val="0"/>
          <c:showSerName val="0"/>
          <c:showPercent val="0"/>
          <c:showBubbleSize val="0"/>
        </c:dLbls>
        <c:marker val="1"/>
        <c:smooth val="0"/>
        <c:axId val="288098216"/>
        <c:axId val="288093120"/>
      </c:lineChart>
      <c:catAx>
        <c:axId val="28809821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3120"/>
        <c:crosses val="autoZero"/>
        <c:auto val="1"/>
        <c:lblAlgn val="ctr"/>
        <c:lblOffset val="0"/>
        <c:tickLblSkip val="1"/>
        <c:noMultiLvlLbl val="1"/>
      </c:catAx>
      <c:valAx>
        <c:axId val="288093120"/>
        <c:scaling>
          <c:orientation val="minMax"/>
          <c:max val="42"/>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288098216"/>
        <c:crosses val="autoZero"/>
        <c:crossBetween val="between"/>
        <c:majorUnit val="14"/>
      </c:valAx>
      <c:spPr>
        <a:noFill/>
        <a:ln w="24631">
          <a:noFill/>
        </a:ln>
      </c:spPr>
    </c:plotArea>
    <c:legend>
      <c:legendPos val="r"/>
      <c:layout>
        <c:manualLayout>
          <c:xMode val="edge"/>
          <c:yMode val="edge"/>
          <c:x val="0.55777914808841667"/>
          <c:y val="0.45239749053951178"/>
          <c:w val="0.43666533400192448"/>
          <c:h val="0.3810240110247333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FF9-48B3-8C9E-38E61D27B685}"/>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FF9-48B3-8C9E-38E61D27B685}"/>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FF9-48B3-8C9E-38E61D27B685}"/>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FF9-48B3-8C9E-38E61D27B685}"/>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FF9-48B3-8C9E-38E61D27B685}"/>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10.799709744109313</c:v>
                </c:pt>
                <c:pt idx="1">
                  <c:v>10.935884941377987</c:v>
                </c:pt>
                <c:pt idx="2">
                  <c:v>13.52263178357769</c:v>
                </c:pt>
                <c:pt idx="3">
                  <c:v>13.303728836110833</c:v>
                </c:pt>
                <c:pt idx="4">
                  <c:v>13.207118437496773</c:v>
                </c:pt>
                <c:pt idx="5">
                  <c:v>12.757191395235296</c:v>
                </c:pt>
                <c:pt idx="6">
                  <c:v>12.345637454797261</c:v>
                </c:pt>
                <c:pt idx="7">
                  <c:v>11.974758445060296</c:v>
                </c:pt>
                <c:pt idx="8">
                  <c:v>11.8740953811766</c:v>
                </c:pt>
                <c:pt idx="9">
                  <c:v>12.234299210198847</c:v>
                </c:pt>
                <c:pt idx="10">
                  <c:v>12</c:v>
                </c:pt>
              </c:numCache>
            </c:numRef>
          </c:val>
          <c:smooth val="0"/>
          <c:extLst xmlns:c16r2="http://schemas.microsoft.com/office/drawing/2015/06/chart">
            <c:ext xmlns:c16="http://schemas.microsoft.com/office/drawing/2014/chart" uri="{C3380CC4-5D6E-409C-BE32-E72D297353CC}">
              <c16:uniqueId val="{00000006-8FF9-48B3-8C9E-38E61D27B68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12</c:v>
                </c:pt>
                <c:pt idx="11" formatCode="0.0">
                  <c:v>11.841774978708962</c:v>
                </c:pt>
                <c:pt idx="12" formatCode="0.0">
                  <c:v>11.685636220531469</c:v>
                </c:pt>
              </c:numCache>
            </c:numRef>
          </c:val>
          <c:smooth val="0"/>
          <c:extLst xmlns:c16r2="http://schemas.microsoft.com/office/drawing/2015/06/chart">
            <c:ext xmlns:c16="http://schemas.microsoft.com/office/drawing/2014/chart" uri="{C3380CC4-5D6E-409C-BE32-E72D297353CC}">
              <c16:uniqueId val="{00000007-8FF9-48B3-8C9E-38E61D27B68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8FF9-48B3-8C9E-38E61D27B68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20</c:v>
                </c:pt>
              </c:numCache>
            </c:numRef>
          </c:val>
          <c:smooth val="0"/>
          <c:extLst xmlns:c16r2="http://schemas.microsoft.com/office/drawing/2015/06/chart">
            <c:ext xmlns:c16="http://schemas.microsoft.com/office/drawing/2014/chart" uri="{C3380CC4-5D6E-409C-BE32-E72D297353CC}">
              <c16:uniqueId val="{00000009-8FF9-48B3-8C9E-38E61D27B685}"/>
            </c:ext>
          </c:extLst>
        </c:ser>
        <c:dLbls>
          <c:showLegendKey val="0"/>
          <c:showVal val="0"/>
          <c:showCatName val="0"/>
          <c:showSerName val="0"/>
          <c:showPercent val="0"/>
          <c:showBubbleSize val="0"/>
        </c:dLbls>
        <c:marker val="1"/>
        <c:smooth val="0"/>
        <c:axId val="288088024"/>
        <c:axId val="288090768"/>
      </c:lineChart>
      <c:catAx>
        <c:axId val="28808802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0768"/>
        <c:crosses val="autoZero"/>
        <c:auto val="1"/>
        <c:lblAlgn val="ctr"/>
        <c:lblOffset val="0"/>
        <c:tickLblSkip val="1"/>
        <c:noMultiLvlLbl val="1"/>
      </c:catAx>
      <c:valAx>
        <c:axId val="288090768"/>
        <c:scaling>
          <c:orientation val="minMax"/>
          <c:max val="20"/>
          <c:min val="8"/>
        </c:scaling>
        <c:delete val="0"/>
        <c:axPos val="l"/>
        <c:numFmt formatCode="0" sourceLinked="0"/>
        <c:majorTickMark val="out"/>
        <c:minorTickMark val="none"/>
        <c:tickLblPos val="nextTo"/>
        <c:spPr>
          <a:ln w="3175">
            <a:noFill/>
          </a:ln>
        </c:spPr>
        <c:txPr>
          <a:bodyPr rot="0" vert="horz"/>
          <a:lstStyle/>
          <a:p>
            <a:pPr>
              <a:defRPr/>
            </a:pPr>
            <a:endParaRPr lang="lv-LV"/>
          </a:p>
        </c:txPr>
        <c:crossAx val="288088024"/>
        <c:crosses val="autoZero"/>
        <c:crossBetween val="between"/>
        <c:majorUnit val="4"/>
      </c:valAx>
      <c:spPr>
        <a:noFill/>
        <a:ln w="24631">
          <a:noFill/>
        </a:ln>
      </c:spPr>
    </c:plotArea>
    <c:legend>
      <c:legendPos val="r"/>
      <c:layout>
        <c:manualLayout>
          <c:xMode val="edge"/>
          <c:yMode val="edge"/>
          <c:x val="0.13930533683289589"/>
          <c:y val="6.8632797168549924E-4"/>
          <c:w val="0.5440279965004374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C2-45EB-B01F-031EE4062DFD}"/>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C2-45EB-B01F-031EE4062DFD}"/>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3C2-45EB-B01F-031EE4062DFD}"/>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C2-45EB-B01F-031EE4062DFD}"/>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C2-45EB-B01F-031EE4062DFD}"/>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106.95694370919358</c:v>
                </c:pt>
                <c:pt idx="1">
                  <c:v>83.32451032292218</c:v>
                </c:pt>
                <c:pt idx="2">
                  <c:v>95.129698253043941</c:v>
                </c:pt>
                <c:pt idx="3">
                  <c:v>100</c:v>
                </c:pt>
                <c:pt idx="4">
                  <c:v>104.3276866066702</c:v>
                </c:pt>
                <c:pt idx="5">
                  <c:v>102.289571201694</c:v>
                </c:pt>
                <c:pt idx="6">
                  <c:v>102.69984118581259</c:v>
                </c:pt>
                <c:pt idx="7">
                  <c:v>103.11011116993119</c:v>
                </c:pt>
                <c:pt idx="8">
                  <c:v>105.99523557437796</c:v>
                </c:pt>
                <c:pt idx="9">
                  <c:v>114.52267513675665</c:v>
                </c:pt>
                <c:pt idx="10">
                  <c:v>117.7</c:v>
                </c:pt>
              </c:numCache>
            </c:numRef>
          </c:val>
          <c:smooth val="0"/>
          <c:extLst xmlns:c16r2="http://schemas.microsoft.com/office/drawing/2015/06/chart">
            <c:ext xmlns:c16="http://schemas.microsoft.com/office/drawing/2014/chart" uri="{C3380CC4-5D6E-409C-BE32-E72D297353CC}">
              <c16:uniqueId val="{00000006-93C2-45EB-B01F-031EE4062DFD}"/>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117.7</c:v>
                </c:pt>
                <c:pt idx="11" formatCode="0.0">
                  <c:v>120.47235113594978</c:v>
                </c:pt>
                <c:pt idx="12" formatCode="0.0">
                  <c:v>123.31000329841613</c:v>
                </c:pt>
              </c:numCache>
            </c:numRef>
          </c:val>
          <c:smooth val="0"/>
          <c:extLst xmlns:c16r2="http://schemas.microsoft.com/office/drawing/2015/06/chart">
            <c:ext xmlns:c16="http://schemas.microsoft.com/office/drawing/2014/chart" uri="{C3380CC4-5D6E-409C-BE32-E72D297353CC}">
              <c16:uniqueId val="{00000007-93C2-45EB-B01F-031EE4062DFD}"/>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93C2-45EB-B01F-031EE4062DFD}"/>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160</c:v>
                </c:pt>
              </c:numCache>
            </c:numRef>
          </c:val>
          <c:smooth val="0"/>
          <c:extLst xmlns:c16r2="http://schemas.microsoft.com/office/drawing/2015/06/chart">
            <c:ext xmlns:c16="http://schemas.microsoft.com/office/drawing/2014/chart" uri="{C3380CC4-5D6E-409C-BE32-E72D297353CC}">
              <c16:uniqueId val="{00000009-93C2-45EB-B01F-031EE4062DFD}"/>
            </c:ext>
          </c:extLst>
        </c:ser>
        <c:dLbls>
          <c:showLegendKey val="0"/>
          <c:showVal val="0"/>
          <c:showCatName val="0"/>
          <c:showSerName val="0"/>
          <c:showPercent val="0"/>
          <c:showBubbleSize val="0"/>
        </c:dLbls>
        <c:marker val="1"/>
        <c:smooth val="0"/>
        <c:axId val="288098608"/>
        <c:axId val="288088416"/>
      </c:lineChart>
      <c:catAx>
        <c:axId val="28809860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8416"/>
        <c:crosses val="autoZero"/>
        <c:auto val="1"/>
        <c:lblAlgn val="ctr"/>
        <c:lblOffset val="0"/>
        <c:tickLblSkip val="1"/>
        <c:noMultiLvlLbl val="1"/>
      </c:catAx>
      <c:valAx>
        <c:axId val="288088416"/>
        <c:scaling>
          <c:orientation val="minMax"/>
          <c:max val="180"/>
          <c:min val="60"/>
        </c:scaling>
        <c:delete val="0"/>
        <c:axPos val="l"/>
        <c:numFmt formatCode="0" sourceLinked="0"/>
        <c:majorTickMark val="out"/>
        <c:minorTickMark val="none"/>
        <c:tickLblPos val="nextTo"/>
        <c:spPr>
          <a:ln w="3175">
            <a:noFill/>
          </a:ln>
        </c:spPr>
        <c:txPr>
          <a:bodyPr rot="0" vert="horz"/>
          <a:lstStyle/>
          <a:p>
            <a:pPr>
              <a:defRPr/>
            </a:pPr>
            <a:endParaRPr lang="lv-LV"/>
          </a:p>
        </c:txPr>
        <c:crossAx val="288098608"/>
        <c:crosses val="autoZero"/>
        <c:crossBetween val="between"/>
        <c:majorUnit val="40"/>
      </c:valAx>
      <c:spPr>
        <a:noFill/>
        <a:ln w="24631">
          <a:noFill/>
        </a:ln>
      </c:spPr>
    </c:plotArea>
    <c:legend>
      <c:legendPos val="r"/>
      <c:layout>
        <c:manualLayout>
          <c:xMode val="edge"/>
          <c:yMode val="edge"/>
          <c:x val="0.13930533683289589"/>
          <c:y val="6.8632797168549924E-4"/>
          <c:w val="0.5440279965004374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1"/>
              <c:dLblPos val="l"/>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AE7-4043-AEB9-128CDAB1BA04}"/>
                </c:ext>
                <c:ext xmlns:c15="http://schemas.microsoft.com/office/drawing/2012/chart" uri="{CE6537A1-D6FC-4f65-9D91-7224C49458BB}"/>
              </c:extLst>
            </c:dLbl>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E7-4043-AEB9-128CDAB1BA04}"/>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E7-4043-AEB9-128CDAB1BA04}"/>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E7-4043-AEB9-128CDAB1BA04}"/>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E7-4043-AEB9-128CDAB1BA04}"/>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E7-4043-AEB9-128CDAB1BA04}"/>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2.3717989616921784</c:v>
                </c:pt>
                <c:pt idx="1">
                  <c:v>-12.885141953361384</c:v>
                </c:pt>
                <c:pt idx="2">
                  <c:v>13.442527462852397</c:v>
                </c:pt>
                <c:pt idx="3">
                  <c:v>12.045730555272456</c:v>
                </c:pt>
                <c:pt idx="4">
                  <c:v>9.7791093735786632</c:v>
                </c:pt>
                <c:pt idx="5">
                  <c:v>1.0777257951766899</c:v>
                </c:pt>
                <c:pt idx="6">
                  <c:v>5.9809907512545806</c:v>
                </c:pt>
                <c:pt idx="7">
                  <c:v>3.1141470442664456</c:v>
                </c:pt>
                <c:pt idx="8">
                  <c:v>4.4017696975276834</c:v>
                </c:pt>
                <c:pt idx="9">
                  <c:v>6.2379888102844774</c:v>
                </c:pt>
                <c:pt idx="10">
                  <c:v>1.8336509346026446</c:v>
                </c:pt>
              </c:numCache>
            </c:numRef>
          </c:val>
          <c:smooth val="0"/>
          <c:extLst xmlns:c16r2="http://schemas.microsoft.com/office/drawing/2015/06/chart">
            <c:ext xmlns:c16="http://schemas.microsoft.com/office/drawing/2014/chart" uri="{C3380CC4-5D6E-409C-BE32-E72D297353CC}">
              <c16:uniqueId val="{00000006-4AE7-4043-AEB9-128CDAB1BA04}"/>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1.8336509346026446</c:v>
                </c:pt>
                <c:pt idx="11" formatCode="0.0">
                  <c:v>2.6501318460808991</c:v>
                </c:pt>
                <c:pt idx="12" formatCode="0.0">
                  <c:v>3.8301721822174919</c:v>
                </c:pt>
              </c:numCache>
            </c:numRef>
          </c:val>
          <c:smooth val="0"/>
          <c:extLst xmlns:c16r2="http://schemas.microsoft.com/office/drawing/2015/06/chart">
            <c:ext xmlns:c16="http://schemas.microsoft.com/office/drawing/2014/chart" uri="{C3380CC4-5D6E-409C-BE32-E72D297353CC}">
              <c16:uniqueId val="{00000007-4AE7-4043-AEB9-128CDAB1BA04}"/>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4AE7-4043-AEB9-128CDAB1BA04}"/>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5</c:v>
                </c:pt>
              </c:numCache>
            </c:numRef>
          </c:val>
          <c:smooth val="0"/>
          <c:extLst xmlns:c16r2="http://schemas.microsoft.com/office/drawing/2015/06/chart">
            <c:ext xmlns:c16="http://schemas.microsoft.com/office/drawing/2014/chart" uri="{C3380CC4-5D6E-409C-BE32-E72D297353CC}">
              <c16:uniqueId val="{00000009-4AE7-4043-AEB9-128CDAB1BA04}"/>
            </c:ext>
          </c:extLst>
        </c:ser>
        <c:dLbls>
          <c:showLegendKey val="0"/>
          <c:showVal val="0"/>
          <c:showCatName val="0"/>
          <c:showSerName val="0"/>
          <c:showPercent val="0"/>
          <c:showBubbleSize val="0"/>
        </c:dLbls>
        <c:marker val="1"/>
        <c:smooth val="0"/>
        <c:axId val="288095472"/>
        <c:axId val="288089200"/>
      </c:lineChart>
      <c:catAx>
        <c:axId val="28809547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9200"/>
        <c:crosses val="autoZero"/>
        <c:auto val="1"/>
        <c:lblAlgn val="ctr"/>
        <c:lblOffset val="0"/>
        <c:tickLblSkip val="1"/>
        <c:noMultiLvlLbl val="1"/>
      </c:catAx>
      <c:valAx>
        <c:axId val="288089200"/>
        <c:scaling>
          <c:orientation val="minMax"/>
          <c:min val="-15"/>
        </c:scaling>
        <c:delete val="0"/>
        <c:axPos val="l"/>
        <c:numFmt formatCode="0" sourceLinked="0"/>
        <c:majorTickMark val="out"/>
        <c:minorTickMark val="none"/>
        <c:tickLblPos val="nextTo"/>
        <c:spPr>
          <a:ln w="3175">
            <a:noFill/>
          </a:ln>
        </c:spPr>
        <c:txPr>
          <a:bodyPr rot="0" vert="horz"/>
          <a:lstStyle/>
          <a:p>
            <a:pPr>
              <a:defRPr/>
            </a:pPr>
            <a:endParaRPr lang="lv-LV"/>
          </a:p>
        </c:txPr>
        <c:crossAx val="288095472"/>
        <c:crosses val="autoZero"/>
        <c:crossBetween val="between"/>
        <c:majorUnit val="10"/>
      </c:valAx>
      <c:spPr>
        <a:noFill/>
        <a:ln w="24631">
          <a:noFill/>
        </a:ln>
      </c:spPr>
    </c:plotArea>
    <c:legend>
      <c:legendPos val="r"/>
      <c:layout>
        <c:manualLayout>
          <c:xMode val="edge"/>
          <c:yMode val="edge"/>
          <c:x val="0.28930533683289589"/>
          <c:y val="0.55118888191199111"/>
          <c:w val="0.70513910761154852"/>
          <c:h val="0.2197578337287937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828383131713339"/>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B0-4220-AB74-4EB380DF04F3}"/>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B0-4220-AB74-4EB380DF04F3}"/>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B0-4220-AB74-4EB380DF04F3}"/>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B0-4220-AB74-4EB380DF04F3}"/>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B0-4220-AB74-4EB380DF04F3}"/>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4.5999999999999996</c:v>
                </c:pt>
                <c:pt idx="1">
                  <c:v>5.3</c:v>
                </c:pt>
                <c:pt idx="2">
                  <c:v>4.8</c:v>
                </c:pt>
                <c:pt idx="3">
                  <c:v>6.7</c:v>
                </c:pt>
                <c:pt idx="4">
                  <c:v>6.4</c:v>
                </c:pt>
                <c:pt idx="5">
                  <c:v>8</c:v>
                </c:pt>
                <c:pt idx="6">
                  <c:v>9.6999999999999993</c:v>
                </c:pt>
                <c:pt idx="7">
                  <c:v>11</c:v>
                </c:pt>
                <c:pt idx="8">
                  <c:v>10.199999999999999</c:v>
                </c:pt>
                <c:pt idx="9">
                  <c:v>10.199999999999999</c:v>
                </c:pt>
              </c:numCache>
            </c:numRef>
          </c:val>
          <c:smooth val="0"/>
          <c:extLst xmlns:c16r2="http://schemas.microsoft.com/office/drawing/2015/06/chart">
            <c:ext xmlns:c16="http://schemas.microsoft.com/office/drawing/2014/chart" uri="{C3380CC4-5D6E-409C-BE32-E72D297353CC}">
              <c16:uniqueId val="{00000006-43B0-4220-AB74-4EB380DF04F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10.199999999999999</c:v>
                </c:pt>
                <c:pt idx="10" formatCode="0.0">
                  <c:v>10.940094328134629</c:v>
                </c:pt>
                <c:pt idx="11" formatCode="0.0">
                  <c:v>11.733888618478773</c:v>
                </c:pt>
                <c:pt idx="12" formatCode="0.0">
                  <c:v>12.585279247253245</c:v>
                </c:pt>
              </c:numCache>
            </c:numRef>
          </c:val>
          <c:smooth val="0"/>
          <c:extLst xmlns:c16r2="http://schemas.microsoft.com/office/drawing/2015/06/chart">
            <c:ext xmlns:c16="http://schemas.microsoft.com/office/drawing/2014/chart" uri="{C3380CC4-5D6E-409C-BE32-E72D297353CC}">
              <c16:uniqueId val="{00000007-43B0-4220-AB74-4EB380DF04F3}"/>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43B0-4220-AB74-4EB380DF04F3}"/>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11</c:v>
                </c:pt>
              </c:numCache>
            </c:numRef>
          </c:val>
          <c:smooth val="0"/>
          <c:extLst xmlns:c16r2="http://schemas.microsoft.com/office/drawing/2015/06/chart">
            <c:ext xmlns:c16="http://schemas.microsoft.com/office/drawing/2014/chart" uri="{C3380CC4-5D6E-409C-BE32-E72D297353CC}">
              <c16:uniqueId val="{00000009-43B0-4220-AB74-4EB380DF04F3}"/>
            </c:ext>
          </c:extLst>
        </c:ser>
        <c:dLbls>
          <c:showLegendKey val="0"/>
          <c:showVal val="0"/>
          <c:showCatName val="0"/>
          <c:showSerName val="0"/>
          <c:showPercent val="0"/>
          <c:showBubbleSize val="0"/>
        </c:dLbls>
        <c:marker val="1"/>
        <c:smooth val="0"/>
        <c:axId val="288104096"/>
        <c:axId val="288104488"/>
      </c:lineChart>
      <c:catAx>
        <c:axId val="28810409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104488"/>
        <c:crosses val="autoZero"/>
        <c:auto val="1"/>
        <c:lblAlgn val="ctr"/>
        <c:lblOffset val="0"/>
        <c:tickLblSkip val="1"/>
        <c:noMultiLvlLbl val="1"/>
      </c:catAx>
      <c:valAx>
        <c:axId val="288104488"/>
        <c:scaling>
          <c:orientation val="minMax"/>
        </c:scaling>
        <c:delete val="0"/>
        <c:axPos val="l"/>
        <c:numFmt formatCode="0" sourceLinked="0"/>
        <c:majorTickMark val="out"/>
        <c:minorTickMark val="none"/>
        <c:tickLblPos val="nextTo"/>
        <c:spPr>
          <a:ln w="3175">
            <a:noFill/>
          </a:ln>
        </c:spPr>
        <c:txPr>
          <a:bodyPr rot="0" vert="horz"/>
          <a:lstStyle/>
          <a:p>
            <a:pPr>
              <a:defRPr/>
            </a:pPr>
            <a:endParaRPr lang="lv-LV"/>
          </a:p>
        </c:txPr>
        <c:crossAx val="288104096"/>
        <c:crosses val="autoZero"/>
        <c:crossBetween val="between"/>
        <c:majorUnit val="5"/>
      </c:valAx>
      <c:spPr>
        <a:noFill/>
        <a:ln w="24631">
          <a:noFill/>
        </a:ln>
      </c:spPr>
    </c:plotArea>
    <c:legend>
      <c:legendPos val="r"/>
      <c:layout>
        <c:manualLayout>
          <c:xMode val="edge"/>
          <c:yMode val="edge"/>
          <c:x val="0.10885013620285414"/>
          <c:y val="7.2683222289525841E-4"/>
          <c:w val="0.42180577427821525"/>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828383131713339"/>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DF9-418E-A41A-5A2432BF56D8}"/>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F9-418E-A41A-5A2432BF56D8}"/>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F9-418E-A41A-5A2432BF56D8}"/>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F9-418E-A41A-5A2432BF56D8}"/>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DF9-418E-A41A-5A2432BF56D8}"/>
                </c:ext>
                <c:ext xmlns:c15="http://schemas.microsoft.com/office/drawing/2012/chart" uri="{CE6537A1-D6FC-4f65-9D91-7224C49458BB}"/>
              </c:extLst>
            </c:dLbl>
            <c:numFmt formatCode="#,##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c:formatCode>
                <c:ptCount val="13"/>
                <c:pt idx="0">
                  <c:v>0.98065200549348941</c:v>
                </c:pt>
                <c:pt idx="1">
                  <c:v>0.83217482256548714</c:v>
                </c:pt>
                <c:pt idx="2">
                  <c:v>0.56327925073555196</c:v>
                </c:pt>
                <c:pt idx="3">
                  <c:v>0.74437633003139181</c:v>
                </c:pt>
                <c:pt idx="4">
                  <c:v>0.98819748628018833</c:v>
                </c:pt>
                <c:pt idx="5">
                  <c:v>1.2328075373842298</c:v>
                </c:pt>
                <c:pt idx="6">
                  <c:v>1.3485074075431052</c:v>
                </c:pt>
                <c:pt idx="7">
                  <c:v>1.5528529576807137</c:v>
                </c:pt>
                <c:pt idx="8">
                  <c:v>1.1978032965496617</c:v>
                </c:pt>
                <c:pt idx="9">
                  <c:v>0.88267976208108956</c:v>
                </c:pt>
              </c:numCache>
            </c:numRef>
          </c:val>
          <c:smooth val="0"/>
          <c:extLst xmlns:c16r2="http://schemas.microsoft.com/office/drawing/2015/06/chart">
            <c:ext xmlns:c16="http://schemas.microsoft.com/office/drawing/2014/chart" uri="{C3380CC4-5D6E-409C-BE32-E72D297353CC}">
              <c16:uniqueId val="{00000006-DDF9-418E-A41A-5A2432BF56D8}"/>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0">
                  <c:v>0.88267976208108956</c:v>
                </c:pt>
                <c:pt idx="10" formatCode="0.0">
                  <c:v>0.90810961020898151</c:v>
                </c:pt>
                <c:pt idx="11" formatCode="0.0">
                  <c:v>0.93427208777235859</c:v>
                </c:pt>
                <c:pt idx="12" formatCode="0.0">
                  <c:v>0.96118830169592762</c:v>
                </c:pt>
              </c:numCache>
            </c:numRef>
          </c:val>
          <c:smooth val="0"/>
          <c:extLst xmlns:c16r2="http://schemas.microsoft.com/office/drawing/2015/06/chart">
            <c:ext xmlns:c16="http://schemas.microsoft.com/office/drawing/2014/chart" uri="{C3380CC4-5D6E-409C-BE32-E72D297353CC}">
              <c16:uniqueId val="{00000007-DDF9-418E-A41A-5A2432BF56D8}"/>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DF9-418E-A41A-5A2432BF56D8}"/>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0">
                  <c:v>1.2</c:v>
                </c:pt>
              </c:numCache>
            </c:numRef>
          </c:val>
          <c:smooth val="0"/>
          <c:extLst xmlns:c16r2="http://schemas.microsoft.com/office/drawing/2015/06/chart">
            <c:ext xmlns:c16="http://schemas.microsoft.com/office/drawing/2014/chart" uri="{C3380CC4-5D6E-409C-BE32-E72D297353CC}">
              <c16:uniqueId val="{00000009-DDF9-418E-A41A-5A2432BF56D8}"/>
            </c:ext>
          </c:extLst>
        </c:ser>
        <c:dLbls>
          <c:showLegendKey val="0"/>
          <c:showVal val="0"/>
          <c:showCatName val="0"/>
          <c:showSerName val="0"/>
          <c:showPercent val="0"/>
          <c:showBubbleSize val="0"/>
        </c:dLbls>
        <c:marker val="1"/>
        <c:smooth val="0"/>
        <c:axId val="288107232"/>
        <c:axId val="288102136"/>
      </c:lineChart>
      <c:catAx>
        <c:axId val="28810723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102136"/>
        <c:crosses val="autoZero"/>
        <c:auto val="1"/>
        <c:lblAlgn val="ctr"/>
        <c:lblOffset val="0"/>
        <c:tickLblSkip val="1"/>
        <c:noMultiLvlLbl val="1"/>
      </c:catAx>
      <c:valAx>
        <c:axId val="288102136"/>
        <c:scaling>
          <c:orientation val="minMax"/>
          <c:min val="0.2"/>
        </c:scaling>
        <c:delete val="0"/>
        <c:axPos val="l"/>
        <c:numFmt formatCode="0.0" sourceLinked="0"/>
        <c:majorTickMark val="out"/>
        <c:minorTickMark val="none"/>
        <c:tickLblPos val="nextTo"/>
        <c:spPr>
          <a:ln w="3175">
            <a:noFill/>
          </a:ln>
        </c:spPr>
        <c:txPr>
          <a:bodyPr rot="0" vert="horz"/>
          <a:lstStyle/>
          <a:p>
            <a:pPr>
              <a:defRPr/>
            </a:pPr>
            <a:endParaRPr lang="lv-LV"/>
          </a:p>
        </c:txPr>
        <c:crossAx val="288107232"/>
        <c:crosses val="autoZero"/>
        <c:crossBetween val="between"/>
        <c:majorUnit val="0.60000000000000009"/>
      </c:valAx>
      <c:spPr>
        <a:noFill/>
        <a:ln w="24631">
          <a:noFill/>
        </a:ln>
      </c:spPr>
    </c:plotArea>
    <c:legend>
      <c:legendPos val="r"/>
      <c:layout>
        <c:manualLayout>
          <c:xMode val="edge"/>
          <c:yMode val="edge"/>
          <c:x val="0.11653814357542656"/>
          <c:y val="2.5390783456231698E-2"/>
          <c:w val="0.35192615230325125"/>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5408851190538604"/>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705A-478A-8864-2B47CA7CADC0}"/>
              </c:ext>
            </c:extLst>
          </c:dPt>
          <c:dLbls>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Sheet1!$D$3:$D$4</c:f>
              <c:strCache>
                <c:ptCount val="2"/>
                <c:pt idx="0">
                  <c:v>LV</c:v>
                </c:pt>
                <c:pt idx="1">
                  <c:v>ES</c:v>
                </c:pt>
              </c:strCache>
            </c:strRef>
          </c:cat>
          <c:val>
            <c:numRef>
              <c:f>Sheet1!$E$3:$E$4</c:f>
              <c:numCache>
                <c:formatCode>General</c:formatCode>
                <c:ptCount val="2"/>
                <c:pt idx="0">
                  <c:v>5.5</c:v>
                </c:pt>
                <c:pt idx="1">
                  <c:v>11.1</c:v>
                </c:pt>
              </c:numCache>
            </c:numRef>
          </c:val>
          <c:extLst xmlns:c16r2="http://schemas.microsoft.com/office/drawing/2015/06/chart">
            <c:ext xmlns:c16="http://schemas.microsoft.com/office/drawing/2014/chart" uri="{C3380CC4-5D6E-409C-BE32-E72D297353CC}">
              <c16:uniqueId val="{00000002-705A-478A-8864-2B47CA7CADC0}"/>
            </c:ext>
          </c:extLst>
        </c:ser>
        <c:dLbls>
          <c:showLegendKey val="0"/>
          <c:showVal val="0"/>
          <c:showCatName val="0"/>
          <c:showSerName val="0"/>
          <c:showPercent val="0"/>
          <c:showBubbleSize val="0"/>
        </c:dLbls>
        <c:gapWidth val="100"/>
        <c:axId val="288100960"/>
        <c:axId val="288100176"/>
      </c:barChart>
      <c:catAx>
        <c:axId val="288100960"/>
        <c:scaling>
          <c:orientation val="minMax"/>
        </c:scaling>
        <c:delete val="0"/>
        <c:axPos val="b"/>
        <c:numFmt formatCode="General" sourceLinked="1"/>
        <c:majorTickMark val="out"/>
        <c:minorTickMark val="none"/>
        <c:tickLblPos val="nextTo"/>
        <c:crossAx val="288100176"/>
        <c:crosses val="autoZero"/>
        <c:auto val="1"/>
        <c:lblAlgn val="ctr"/>
        <c:lblOffset val="100"/>
        <c:noMultiLvlLbl val="0"/>
      </c:catAx>
      <c:valAx>
        <c:axId val="288100176"/>
        <c:scaling>
          <c:orientation val="minMax"/>
        </c:scaling>
        <c:delete val="0"/>
        <c:axPos val="l"/>
        <c:numFmt formatCode="General" sourceLinked="1"/>
        <c:majorTickMark val="out"/>
        <c:minorTickMark val="none"/>
        <c:tickLblPos val="nextTo"/>
        <c:crossAx val="288100960"/>
        <c:crosses val="autoZero"/>
        <c:crossBetween val="between"/>
        <c:majorUnit val="4"/>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23853766691303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460-40BE-958D-75B15150F617}"/>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460-40BE-958D-75B15150F617}"/>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460-40BE-958D-75B15150F617}"/>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460-40BE-958D-75B15150F617}"/>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460-40BE-958D-75B15150F617}"/>
                </c:ext>
                <c:ext xmlns:c15="http://schemas.microsoft.com/office/drawing/2012/chart" uri="{CE6537A1-D6FC-4f65-9D91-7224C49458BB}"/>
              </c:extLst>
            </c:dLbl>
            <c:numFmt formatCode="#,##0.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0.00</c:formatCode>
                <c:ptCount val="13"/>
                <c:pt idx="0">
                  <c:v>0.57999999999999996</c:v>
                </c:pt>
                <c:pt idx="1">
                  <c:v>0.45</c:v>
                </c:pt>
                <c:pt idx="2">
                  <c:v>0.61</c:v>
                </c:pt>
                <c:pt idx="3">
                  <c:v>0.7</c:v>
                </c:pt>
                <c:pt idx="4">
                  <c:v>0.66</c:v>
                </c:pt>
                <c:pt idx="5">
                  <c:v>0.61</c:v>
                </c:pt>
                <c:pt idx="6">
                  <c:v>0.69</c:v>
                </c:pt>
                <c:pt idx="7">
                  <c:v>0.63</c:v>
                </c:pt>
                <c:pt idx="8">
                  <c:v>0.44</c:v>
                </c:pt>
                <c:pt idx="9">
                  <c:v>0.51</c:v>
                </c:pt>
                <c:pt idx="10">
                  <c:v>0.63</c:v>
                </c:pt>
              </c:numCache>
            </c:numRef>
          </c:val>
          <c:smooth val="0"/>
          <c:extLst xmlns:c16r2="http://schemas.microsoft.com/office/drawing/2015/06/chart">
            <c:ext xmlns:c16="http://schemas.microsoft.com/office/drawing/2014/chart" uri="{C3380CC4-5D6E-409C-BE32-E72D297353CC}">
              <c16:uniqueId val="{00000006-D460-40BE-958D-75B15150F617}"/>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0">
                  <c:v>0.63</c:v>
                </c:pt>
                <c:pt idx="11" formatCode="0.0">
                  <c:v>0.65399886988727818</c:v>
                </c:pt>
                <c:pt idx="12" formatCode="0.0">
                  <c:v>0.67891193938704286</c:v>
                </c:pt>
              </c:numCache>
            </c:numRef>
          </c:val>
          <c:smooth val="0"/>
          <c:extLst xmlns:c16r2="http://schemas.microsoft.com/office/drawing/2015/06/chart">
            <c:ext xmlns:c16="http://schemas.microsoft.com/office/drawing/2014/chart" uri="{C3380CC4-5D6E-409C-BE32-E72D297353CC}">
              <c16:uniqueId val="{00000007-D460-40BE-958D-75B15150F617}"/>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460-40BE-958D-75B15150F617}"/>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0">
                  <c:v>1.5</c:v>
                </c:pt>
              </c:numCache>
            </c:numRef>
          </c:val>
          <c:smooth val="0"/>
          <c:extLst xmlns:c16r2="http://schemas.microsoft.com/office/drawing/2015/06/chart">
            <c:ext xmlns:c16="http://schemas.microsoft.com/office/drawing/2014/chart" uri="{C3380CC4-5D6E-409C-BE32-E72D297353CC}">
              <c16:uniqueId val="{00000009-D460-40BE-958D-75B15150F617}"/>
            </c:ext>
          </c:extLst>
        </c:ser>
        <c:dLbls>
          <c:showLegendKey val="0"/>
          <c:showVal val="0"/>
          <c:showCatName val="0"/>
          <c:showSerName val="0"/>
          <c:showPercent val="0"/>
          <c:showBubbleSize val="0"/>
        </c:dLbls>
        <c:marker val="1"/>
        <c:smooth val="0"/>
        <c:axId val="288082536"/>
        <c:axId val="288075480"/>
      </c:lineChart>
      <c:catAx>
        <c:axId val="28808253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75480"/>
        <c:crosses val="autoZero"/>
        <c:auto val="1"/>
        <c:lblAlgn val="ctr"/>
        <c:lblOffset val="0"/>
        <c:tickLblSkip val="1"/>
        <c:noMultiLvlLbl val="1"/>
      </c:catAx>
      <c:valAx>
        <c:axId val="288075480"/>
        <c:scaling>
          <c:orientation val="minMax"/>
          <c:max val="1.52"/>
          <c:min val="0"/>
        </c:scaling>
        <c:delete val="0"/>
        <c:axPos val="l"/>
        <c:numFmt formatCode="0.0" sourceLinked="0"/>
        <c:majorTickMark val="out"/>
        <c:minorTickMark val="none"/>
        <c:tickLblPos val="nextTo"/>
        <c:spPr>
          <a:ln w="3175">
            <a:noFill/>
          </a:ln>
        </c:spPr>
        <c:txPr>
          <a:bodyPr rot="0" vert="horz"/>
          <a:lstStyle/>
          <a:p>
            <a:pPr>
              <a:defRPr/>
            </a:pPr>
            <a:endParaRPr lang="lv-LV"/>
          </a:p>
        </c:txPr>
        <c:crossAx val="288082536"/>
        <c:crosses val="autoZero"/>
        <c:crossBetween val="between"/>
        <c:majorUnit val="0.5"/>
      </c:valAx>
      <c:spPr>
        <a:noFill/>
        <a:ln w="24631">
          <a:noFill/>
        </a:ln>
      </c:spPr>
    </c:plotArea>
    <c:legend>
      <c:legendPos val="r"/>
      <c:layout>
        <c:manualLayout>
          <c:xMode val="edge"/>
          <c:yMode val="edge"/>
          <c:x val="0.1333907056798623"/>
          <c:y val="3.4796814830044603E-3"/>
          <c:w val="0.41049913941480215"/>
          <c:h val="0.38140187487149857"/>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8912679771882652"/>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5CB9-4622-9B5E-CBAC7533B1BA}"/>
              </c:ext>
            </c:extLst>
          </c:dPt>
          <c:dLbls>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Sheet1!$D$3:$D$4</c:f>
              <c:strCache>
                <c:ptCount val="2"/>
                <c:pt idx="0">
                  <c:v>LV</c:v>
                </c:pt>
                <c:pt idx="1">
                  <c:v>ES</c:v>
                </c:pt>
              </c:strCache>
            </c:strRef>
          </c:cat>
          <c:val>
            <c:numRef>
              <c:f>Sheet1!$E$3:$E$4</c:f>
              <c:numCache>
                <c:formatCode>General</c:formatCode>
                <c:ptCount val="2"/>
                <c:pt idx="0">
                  <c:v>1.6</c:v>
                </c:pt>
                <c:pt idx="1">
                  <c:v>5.8</c:v>
                </c:pt>
              </c:numCache>
            </c:numRef>
          </c:val>
          <c:extLst xmlns:c16r2="http://schemas.microsoft.com/office/drawing/2015/06/chart">
            <c:ext xmlns:c16="http://schemas.microsoft.com/office/drawing/2014/chart" uri="{C3380CC4-5D6E-409C-BE32-E72D297353CC}">
              <c16:uniqueId val="{00000002-5CB9-4622-9B5E-CBAC7533B1BA}"/>
            </c:ext>
          </c:extLst>
        </c:ser>
        <c:dLbls>
          <c:showLegendKey val="0"/>
          <c:showVal val="0"/>
          <c:showCatName val="0"/>
          <c:showSerName val="0"/>
          <c:showPercent val="0"/>
          <c:showBubbleSize val="0"/>
        </c:dLbls>
        <c:gapWidth val="100"/>
        <c:axId val="288104880"/>
        <c:axId val="288105664"/>
      </c:barChart>
      <c:catAx>
        <c:axId val="288104880"/>
        <c:scaling>
          <c:orientation val="minMax"/>
        </c:scaling>
        <c:delete val="0"/>
        <c:axPos val="b"/>
        <c:numFmt formatCode="General" sourceLinked="1"/>
        <c:majorTickMark val="out"/>
        <c:minorTickMark val="none"/>
        <c:tickLblPos val="nextTo"/>
        <c:crossAx val="288105664"/>
        <c:crosses val="autoZero"/>
        <c:auto val="1"/>
        <c:lblAlgn val="ctr"/>
        <c:lblOffset val="100"/>
        <c:noMultiLvlLbl val="0"/>
      </c:catAx>
      <c:valAx>
        <c:axId val="288105664"/>
        <c:scaling>
          <c:orientation val="minMax"/>
          <c:max val="6"/>
        </c:scaling>
        <c:delete val="0"/>
        <c:axPos val="l"/>
        <c:numFmt formatCode="General" sourceLinked="1"/>
        <c:majorTickMark val="out"/>
        <c:minorTickMark val="none"/>
        <c:tickLblPos val="nextTo"/>
        <c:crossAx val="288104880"/>
        <c:crosses val="autoZero"/>
        <c:crossBetween val="between"/>
        <c:majorUnit val="2"/>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6988378377013331"/>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8F02-4632-93E2-6CE38D6BF62A}"/>
              </c:ext>
            </c:extLst>
          </c:dPt>
          <c:dLbls>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Sheet1!$D$3:$D$4</c:f>
              <c:strCache>
                <c:ptCount val="2"/>
                <c:pt idx="0">
                  <c:v>LV</c:v>
                </c:pt>
                <c:pt idx="1">
                  <c:v>ES</c:v>
                </c:pt>
              </c:strCache>
            </c:strRef>
          </c:cat>
          <c:val>
            <c:numRef>
              <c:f>Sheet1!$E$3:$E$4</c:f>
              <c:numCache>
                <c:formatCode>General</c:formatCode>
                <c:ptCount val="2"/>
                <c:pt idx="0">
                  <c:v>11.4</c:v>
                </c:pt>
                <c:pt idx="1">
                  <c:v>17.899999999999999</c:v>
                </c:pt>
              </c:numCache>
            </c:numRef>
          </c:val>
          <c:extLst xmlns:c16r2="http://schemas.microsoft.com/office/drawing/2015/06/chart">
            <c:ext xmlns:c16="http://schemas.microsoft.com/office/drawing/2014/chart" uri="{C3380CC4-5D6E-409C-BE32-E72D297353CC}">
              <c16:uniqueId val="{00000002-8F02-4632-93E2-6CE38D6BF62A}"/>
            </c:ext>
          </c:extLst>
        </c:ser>
        <c:dLbls>
          <c:showLegendKey val="0"/>
          <c:showVal val="0"/>
          <c:showCatName val="0"/>
          <c:showSerName val="0"/>
          <c:showPercent val="0"/>
          <c:showBubbleSize val="0"/>
        </c:dLbls>
        <c:gapWidth val="100"/>
        <c:axId val="288103312"/>
        <c:axId val="288106840"/>
      </c:barChart>
      <c:catAx>
        <c:axId val="288103312"/>
        <c:scaling>
          <c:orientation val="minMax"/>
        </c:scaling>
        <c:delete val="0"/>
        <c:axPos val="b"/>
        <c:numFmt formatCode="General" sourceLinked="1"/>
        <c:majorTickMark val="out"/>
        <c:minorTickMark val="none"/>
        <c:tickLblPos val="nextTo"/>
        <c:crossAx val="288106840"/>
        <c:crosses val="autoZero"/>
        <c:auto val="1"/>
        <c:lblAlgn val="ctr"/>
        <c:lblOffset val="100"/>
        <c:noMultiLvlLbl val="0"/>
      </c:catAx>
      <c:valAx>
        <c:axId val="288106840"/>
        <c:scaling>
          <c:orientation val="minMax"/>
          <c:max val="18"/>
        </c:scaling>
        <c:delete val="0"/>
        <c:axPos val="l"/>
        <c:numFmt formatCode="General" sourceLinked="1"/>
        <c:majorTickMark val="out"/>
        <c:minorTickMark val="none"/>
        <c:tickLblPos val="nextTo"/>
        <c:crossAx val="288103312"/>
        <c:crosses val="autoZero"/>
        <c:crossBetween val="between"/>
        <c:majorUnit val="6"/>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03164543456464E-2"/>
          <c:y val="3.9855072463768113E-2"/>
          <c:w val="0.89195057934831312"/>
          <c:h val="0.81120756363220248"/>
        </c:manualLayout>
      </c:layout>
      <c:bubbleChart>
        <c:varyColors val="0"/>
        <c:ser>
          <c:idx val="0"/>
          <c:order val="0"/>
          <c:tx>
            <c:strRef>
              <c:f>Sheet1!$B$1</c:f>
              <c:strCache>
                <c:ptCount val="1"/>
                <c:pt idx="0">
                  <c:v>MVU daļa apgrozījumā</c:v>
                </c:pt>
              </c:strCache>
            </c:strRef>
          </c:tx>
          <c:spPr>
            <a:solidFill>
              <a:schemeClr val="accent1">
                <a:lumMod val="40000"/>
                <a:lumOff val="60000"/>
              </a:schemeClr>
            </a:solidFill>
            <a:ln>
              <a:solidFill>
                <a:schemeClr val="tx1"/>
              </a:solidFill>
            </a:ln>
            <a:effectLst/>
          </c:spPr>
          <c:invertIfNegative val="0"/>
          <c:dPt>
            <c:idx val="16"/>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074C-4BB2-A49E-14C523EA38BA}"/>
              </c:ext>
            </c:extLst>
          </c:dPt>
          <c:dLbls>
            <c:dLbl>
              <c:idx val="0"/>
              <c:tx>
                <c:rich>
                  <a:bodyPr/>
                  <a:lstStyle/>
                  <a:p>
                    <a:fld id="{C7F795D1-CCB9-4A64-9430-0746EDF77019}" type="CELLRANGE">
                      <a:rPr lang="en-US"/>
                      <a:pPr/>
                      <a:t>[CELLRANGE]</a:t>
                    </a:fld>
                    <a:endParaRPr lang="lv-LV"/>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074C-4BB2-A49E-14C523EA38BA}"/>
                </c:ext>
                <c:ext xmlns:c15="http://schemas.microsoft.com/office/drawing/2012/chart" uri="{CE6537A1-D6FC-4f65-9D91-7224C49458BB}">
                  <c15:dlblFieldTable/>
                  <c15:showDataLabelsRange val="1"/>
                </c:ext>
              </c:extLst>
            </c:dLbl>
            <c:dLbl>
              <c:idx val="1"/>
              <c:layout>
                <c:manualLayout>
                  <c:x val="-1.6855285335901759E-2"/>
                  <c:y val="-0.26418988648090813"/>
                </c:manualLayout>
              </c:layout>
              <c:tx>
                <c:rich>
                  <a:bodyPr/>
                  <a:lstStyle/>
                  <a:p>
                    <a:fld id="{6196EE3A-D52E-499A-A2C6-05EFFB897B55}"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074C-4BB2-A49E-14C523EA38BA}"/>
                </c:ext>
                <c:ext xmlns:c15="http://schemas.microsoft.com/office/drawing/2012/chart" uri="{CE6537A1-D6FC-4f65-9D91-7224C49458BB}">
                  <c15:dlblFieldTable/>
                  <c15:showDataLabelsRange val="1"/>
                </c:ext>
              </c:extLst>
            </c:dLbl>
            <c:dLbl>
              <c:idx val="2"/>
              <c:layout>
                <c:manualLayout>
                  <c:x val="-0.21765634315340432"/>
                  <c:y val="-7.0600697597110379E-2"/>
                </c:manualLayout>
              </c:layout>
              <c:tx>
                <c:rich>
                  <a:bodyPr/>
                  <a:lstStyle/>
                  <a:p>
                    <a:fld id="{B93710C4-4AD8-414C-AD18-DE6B42BA51FA}" type="CELLRANGE">
                      <a:rPr lang="lv-LV"/>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074C-4BB2-A49E-14C523EA38BA}"/>
                </c:ext>
                <c:ext xmlns:c15="http://schemas.microsoft.com/office/drawing/2012/chart" uri="{CE6537A1-D6FC-4f65-9D91-7224C49458BB}">
                  <c15:dlblFieldTable/>
                  <c15:showDataLabelsRange val="1"/>
                </c:ext>
              </c:extLst>
            </c:dLbl>
            <c:dLbl>
              <c:idx val="3"/>
              <c:layout>
                <c:manualLayout>
                  <c:x val="-4.8157958102576452E-3"/>
                  <c:y val="-0.12796697626418993"/>
                </c:manualLayout>
              </c:layout>
              <c:tx>
                <c:rich>
                  <a:bodyPr/>
                  <a:lstStyle/>
                  <a:p>
                    <a:fld id="{9110BB34-37CE-47E9-BC41-A9249625F33B}"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074C-4BB2-A49E-14C523EA38BA}"/>
                </c:ext>
                <c:ext xmlns:c15="http://schemas.microsoft.com/office/drawing/2012/chart" uri="{CE6537A1-D6FC-4f65-9D91-7224C49458BB}">
                  <c15:dlblFieldTable/>
                  <c15:showDataLabelsRange val="1"/>
                </c:ext>
              </c:extLst>
            </c:dLbl>
            <c:dLbl>
              <c:idx val="4"/>
              <c:layout>
                <c:manualLayout>
                  <c:x val="7.2236937153864677E-3"/>
                  <c:y val="0.2972136222910215"/>
                </c:manualLayout>
              </c:layout>
              <c:tx>
                <c:rich>
                  <a:bodyPr/>
                  <a:lstStyle/>
                  <a:p>
                    <a:fld id="{D3C753B2-2BF6-4D91-8AB8-4879FA8D528A}"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074C-4BB2-A49E-14C523EA38BA}"/>
                </c:ext>
                <c:ext xmlns:c15="http://schemas.microsoft.com/office/drawing/2012/chart" uri="{CE6537A1-D6FC-4f65-9D91-7224C49458BB}">
                  <c15:dlblFieldTable/>
                  <c15:showDataLabelsRange val="1"/>
                </c:ext>
              </c:extLst>
            </c:dLbl>
            <c:dLbl>
              <c:idx val="5"/>
              <c:layout>
                <c:manualLayout>
                  <c:x val="-8.8288569937629612E-17"/>
                  <c:y val="-0.13622291021671831"/>
                </c:manualLayout>
              </c:layout>
              <c:tx>
                <c:rich>
                  <a:bodyPr/>
                  <a:lstStyle/>
                  <a:p>
                    <a:fld id="{C559AABA-583C-4890-AD0A-AC3BDCFDC61E}"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074C-4BB2-A49E-14C523EA38BA}"/>
                </c:ext>
                <c:ext xmlns:c15="http://schemas.microsoft.com/office/drawing/2012/chart" uri="{CE6537A1-D6FC-4f65-9D91-7224C49458BB}">
                  <c15:dlblFieldTable/>
                  <c15:showDataLabelsRange val="1"/>
                </c:ext>
              </c:extLst>
            </c:dLbl>
            <c:dLbl>
              <c:idx val="6"/>
              <c:layout>
                <c:manualLayout>
                  <c:x val="2.6486876956417049E-2"/>
                  <c:y val="-6.6047471620227033E-2"/>
                </c:manualLayout>
              </c:layout>
              <c:tx>
                <c:rich>
                  <a:bodyPr/>
                  <a:lstStyle/>
                  <a:p>
                    <a:r>
                      <a:rPr lang="en-US"/>
                      <a:t>Čehija</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074C-4BB2-A49E-14C523EA38BA}"/>
                </c:ext>
                <c:ext xmlns:c15="http://schemas.microsoft.com/office/drawing/2012/chart" uri="{CE6537A1-D6FC-4f65-9D91-7224C49458BB}"/>
              </c:extLst>
            </c:dLbl>
            <c:dLbl>
              <c:idx val="7"/>
              <c:layout>
                <c:manualLayout>
                  <c:x val="-0.18326981421209057"/>
                  <c:y val="0.1620831658802574"/>
                </c:manualLayout>
              </c:layout>
              <c:tx>
                <c:rich>
                  <a:bodyPr/>
                  <a:lstStyle/>
                  <a:p>
                    <a:fld id="{F8903CDD-B571-4664-80DC-3FF3078D952F}"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9-074C-4BB2-A49E-14C523EA38BA}"/>
                </c:ext>
                <c:ext xmlns:c15="http://schemas.microsoft.com/office/drawing/2012/chart" uri="{CE6537A1-D6FC-4f65-9D91-7224C49458BB}">
                  <c15:dlblFieldTable/>
                  <c15:showDataLabelsRange val="1"/>
                </c:ext>
              </c:extLst>
            </c:dLbl>
            <c:dLbl>
              <c:idx val="8"/>
              <c:layout>
                <c:manualLayout>
                  <c:x val="5.7789549723091783E-2"/>
                  <c:y val="-0.18163054695562439"/>
                </c:manualLayout>
              </c:layout>
              <c:tx>
                <c:rich>
                  <a:bodyPr/>
                  <a:lstStyle/>
                  <a:p>
                    <a:fld id="{A9E44176-E404-4194-A983-0822A1DE1989}"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A-074C-4BB2-A49E-14C523EA38BA}"/>
                </c:ext>
                <c:ext xmlns:c15="http://schemas.microsoft.com/office/drawing/2012/chart" uri="{CE6537A1-D6FC-4f65-9D91-7224C49458BB}">
                  <c15:dlblFieldTable/>
                  <c15:showDataLabelsRange val="1"/>
                </c:ext>
              </c:extLst>
            </c:dLbl>
            <c:dLbl>
              <c:idx val="9"/>
              <c:layout>
                <c:manualLayout>
                  <c:x val="-1.7180634249098E-3"/>
                  <c:y val="-5.8768835370058954E-2"/>
                </c:manualLayout>
              </c:layout>
              <c:tx>
                <c:rich>
                  <a:bodyPr/>
                  <a:lstStyle/>
                  <a:p>
                    <a:fld id="{55D6ABCC-4B31-43DC-9CCF-9E93F322E20D}"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B-074C-4BB2-A49E-14C523EA38BA}"/>
                </c:ext>
                <c:ext xmlns:c15="http://schemas.microsoft.com/office/drawing/2012/chart" uri="{CE6537A1-D6FC-4f65-9D91-7224C49458BB}">
                  <c15:dlblFieldTable/>
                  <c15:showDataLabelsRange val="1"/>
                </c:ext>
              </c:extLst>
            </c:dLbl>
            <c:dLbl>
              <c:idx val="10"/>
              <c:layout>
                <c:manualLayout>
                  <c:x val="-4.0934264387189986E-2"/>
                  <c:y val="0.21052631578947367"/>
                </c:manualLayout>
              </c:layout>
              <c:tx>
                <c:rich>
                  <a:bodyPr/>
                  <a:lstStyle/>
                  <a:p>
                    <a:fld id="{126B3F03-8EEB-420D-9EA6-B2EB3FF4488B}"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074C-4BB2-A49E-14C523EA38BA}"/>
                </c:ext>
                <c:ext xmlns:c15="http://schemas.microsoft.com/office/drawing/2012/chart" uri="{CE6537A1-D6FC-4f65-9D91-7224C49458BB}">
                  <c15:dlblFieldTable/>
                  <c15:showDataLabelsRange val="1"/>
                </c:ext>
              </c:extLst>
            </c:dLbl>
            <c:dLbl>
              <c:idx val="11"/>
              <c:layout>
                <c:manualLayout>
                  <c:x val="5.0565856007705273E-2"/>
                  <c:y val="5.366357069143432E-2"/>
                </c:manualLayout>
              </c:layout>
              <c:tx>
                <c:rich>
                  <a:bodyPr/>
                  <a:lstStyle/>
                  <a:p>
                    <a:fld id="{44C0954B-3513-4463-B929-E1ADA701522F}"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D-074C-4BB2-A49E-14C523EA38BA}"/>
                </c:ext>
                <c:ext xmlns:c15="http://schemas.microsoft.com/office/drawing/2012/chart" uri="{CE6537A1-D6FC-4f65-9D91-7224C49458BB}">
                  <c15:dlblFieldTable/>
                  <c15:showDataLabelsRange val="1"/>
                </c:ext>
              </c:extLst>
            </c:dLbl>
            <c:dLbl>
              <c:idx val="12"/>
              <c:layout>
                <c:manualLayout>
                  <c:x val="-0.1468817722128582"/>
                  <c:y val="0.23116615067079449"/>
                </c:manualLayout>
              </c:layout>
              <c:tx>
                <c:rich>
                  <a:bodyPr/>
                  <a:lstStyle/>
                  <a:p>
                    <a:fld id="{2088A6AE-AB1A-4067-9B78-F7E36EF37298}" type="CELLRANGE">
                      <a:rPr lang="lv-LV"/>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E-074C-4BB2-A49E-14C523EA38BA}"/>
                </c:ext>
                <c:ext xmlns:c15="http://schemas.microsoft.com/office/drawing/2012/chart" uri="{CE6537A1-D6FC-4f65-9D91-7224C49458BB}">
                  <c15:dlblFieldTable/>
                  <c15:showDataLabelsRange val="1"/>
                </c:ext>
              </c:extLst>
            </c:dLbl>
            <c:dLbl>
              <c:idx val="13"/>
              <c:layout>
                <c:manualLayout>
                  <c:x val="-1.150039083028242E-2"/>
                  <c:y val="0.32908821179961201"/>
                </c:manualLayout>
              </c:layout>
              <c:tx>
                <c:rich>
                  <a:bodyPr/>
                  <a:lstStyle/>
                  <a:p>
                    <a:fld id="{A2668924-C47B-4FD1-8EF3-86A3124B7134}"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F-074C-4BB2-A49E-14C523EA38BA}"/>
                </c:ext>
                <c:ext xmlns:c15="http://schemas.microsoft.com/office/drawing/2012/chart" uri="{CE6537A1-D6FC-4f65-9D91-7224C49458BB}">
                  <c15:dlblFieldTable/>
                  <c15:showDataLabelsRange val="1"/>
                </c:ext>
              </c:extLst>
            </c:dLbl>
            <c:dLbl>
              <c:idx val="14"/>
              <c:layout>
                <c:manualLayout>
                  <c:x val="5.2868694273563534E-2"/>
                  <c:y val="-8.811331239549694E-2"/>
                </c:manualLayout>
              </c:layout>
              <c:tx>
                <c:rich>
                  <a:bodyPr/>
                  <a:lstStyle/>
                  <a:p>
                    <a:fld id="{C7B84D94-2DED-4221-B58A-DEE9768172B4}"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0-074C-4BB2-A49E-14C523EA38BA}"/>
                </c:ext>
                <c:ext xmlns:c15="http://schemas.microsoft.com/office/drawing/2012/chart" uri="{CE6537A1-D6FC-4f65-9D91-7224C49458BB}">
                  <c15:dlblFieldTable/>
                  <c15:showDataLabelsRange val="1"/>
                </c:ext>
              </c:extLst>
            </c:dLbl>
            <c:dLbl>
              <c:idx val="15"/>
              <c:layout>
                <c:manualLayout>
                  <c:x val="0.12761858897182768"/>
                  <c:y val="1.6511867905056758E-2"/>
                </c:manualLayout>
              </c:layout>
              <c:tx>
                <c:rich>
                  <a:bodyPr/>
                  <a:lstStyle/>
                  <a:p>
                    <a:fld id="{114998ED-5A39-43DC-A38D-CB03C80BAE9F}"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1-074C-4BB2-A49E-14C523EA38BA}"/>
                </c:ext>
                <c:ext xmlns:c15="http://schemas.microsoft.com/office/drawing/2012/chart" uri="{CE6537A1-D6FC-4f65-9D91-7224C49458BB}">
                  <c15:dlblFieldTable/>
                  <c15:showDataLabelsRange val="1"/>
                </c:ext>
              </c:extLst>
            </c:dLbl>
            <c:dLbl>
              <c:idx val="16"/>
              <c:layout>
                <c:manualLayout>
                  <c:x val="-5.5591699383062299E-2"/>
                  <c:y val="-0.1206885174324854"/>
                </c:manualLayout>
              </c:layout>
              <c:tx>
                <c:rich>
                  <a:bodyPr/>
                  <a:lstStyle/>
                  <a:p>
                    <a:fld id="{568BF3C7-5D2A-44BF-926D-7D775209EED2}"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074C-4BB2-A49E-14C523EA38BA}"/>
                </c:ext>
                <c:ext xmlns:c15="http://schemas.microsoft.com/office/drawing/2012/chart" uri="{CE6537A1-D6FC-4f65-9D91-7224C49458BB}">
                  <c15:dlblFieldTable/>
                  <c15:showDataLabelsRange val="1"/>
                </c:ext>
              </c:extLst>
            </c:dLbl>
            <c:dLbl>
              <c:idx val="17"/>
              <c:layout>
                <c:manualLayout>
                  <c:x val="-7.9460630869251161E-2"/>
                  <c:y val="-0.16924664602683179"/>
                </c:manualLayout>
              </c:layout>
              <c:tx>
                <c:rich>
                  <a:bodyPr/>
                  <a:lstStyle/>
                  <a:p>
                    <a:fld id="{F9374CD9-18B2-4646-BF42-00F56E15E4A6}"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2-074C-4BB2-A49E-14C523EA38BA}"/>
                </c:ext>
                <c:ext xmlns:c15="http://schemas.microsoft.com/office/drawing/2012/chart" uri="{CE6537A1-D6FC-4f65-9D91-7224C49458BB}">
                  <c15:dlblFieldTable/>
                  <c15:showDataLabelsRange val="1"/>
                </c:ext>
              </c:extLst>
            </c:dLbl>
            <c:dLbl>
              <c:idx val="18"/>
              <c:tx>
                <c:rich>
                  <a:bodyPr/>
                  <a:lstStyle/>
                  <a:p>
                    <a:fld id="{1CBB2FD1-F8E6-44C6-BC09-190CDADF2CB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9"/>
              <c:tx>
                <c:rich>
                  <a:bodyPr/>
                  <a:lstStyle/>
                  <a:p>
                    <a:fld id="{018A26AE-3AA5-4269-AC4D-B1D2F366EF8B}" type="CELLRANGE">
                      <a:rPr lang="en-US"/>
                      <a:pPr/>
                      <a:t>[CELLRANGE]</a:t>
                    </a:fld>
                    <a:endParaRPr lang="lv-LV"/>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B6CC-4835-9738-4DC6A91F11B4}"/>
                </c:ext>
                <c:ext xmlns:c15="http://schemas.microsoft.com/office/drawing/2012/chart" uri="{CE6537A1-D6FC-4f65-9D91-7224C49458BB}">
                  <c15:dlblFieldTable/>
                  <c15:showDataLabelsRange val="1"/>
                </c:ext>
              </c:extLst>
            </c:dLbl>
            <c:dLbl>
              <c:idx val="20"/>
              <c:tx>
                <c:rich>
                  <a:bodyPr/>
                  <a:lstStyle/>
                  <a:p>
                    <a:fld id="{252EEAD1-FDE5-4CEE-9A7D-AF51949B7FD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1"/>
              <c:layout>
                <c:manualLayout>
                  <c:x val="0"/>
                  <c:y val="0.14860681114551083"/>
                </c:manualLayout>
              </c:layout>
              <c:tx>
                <c:rich>
                  <a:bodyPr/>
                  <a:lstStyle/>
                  <a:p>
                    <a:fld id="{72C53C41-DA5F-40F3-A673-5BD3EA47B850}"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6-074C-4BB2-A49E-14C523EA38BA}"/>
                </c:ext>
                <c:ext xmlns:c15="http://schemas.microsoft.com/office/drawing/2012/chart" uri="{CE6537A1-D6FC-4f65-9D91-7224C49458BB}">
                  <c15:dlblFieldTable/>
                  <c15:showDataLabelsRange val="1"/>
                </c:ext>
              </c:extLst>
            </c:dLbl>
            <c:dLbl>
              <c:idx val="22"/>
              <c:layout>
                <c:manualLayout>
                  <c:x val="3.6118468576932336E-2"/>
                  <c:y val="-0.30959752321981432"/>
                </c:manualLayout>
              </c:layout>
              <c:tx>
                <c:rich>
                  <a:bodyPr/>
                  <a:lstStyle/>
                  <a:p>
                    <a:fld id="{2A3141F0-3426-4D85-90CD-A51512E7C6CC}"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7-074C-4BB2-A49E-14C523EA38BA}"/>
                </c:ext>
                <c:ext xmlns:c15="http://schemas.microsoft.com/office/drawing/2012/chart" uri="{CE6537A1-D6FC-4f65-9D91-7224C49458BB}">
                  <c15:dlblFieldTable/>
                  <c15:showDataLabelsRange val="1"/>
                </c:ext>
              </c:extLst>
            </c:dLbl>
            <c:dLbl>
              <c:idx val="23"/>
              <c:layout>
                <c:manualLayout>
                  <c:x val="-0.12929531312792295"/>
                  <c:y val="0.13655661898595378"/>
                </c:manualLayout>
              </c:layout>
              <c:tx>
                <c:rich>
                  <a:bodyPr/>
                  <a:lstStyle/>
                  <a:p>
                    <a:fld id="{88D051D6-C012-45FE-89F3-8D85FC4F0488}"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8-074C-4BB2-A49E-14C523EA38BA}"/>
                </c:ext>
                <c:ext xmlns:c15="http://schemas.microsoft.com/office/drawing/2012/chart" uri="{CE6537A1-D6FC-4f65-9D91-7224C49458BB}">
                  <c15:dlblFieldTable/>
                  <c15:showDataLabelsRange val="1"/>
                </c:ext>
              </c:extLst>
            </c:dLbl>
            <c:dLbl>
              <c:idx val="24"/>
              <c:layout>
                <c:manualLayout>
                  <c:x val="9.6315916205152018E-3"/>
                  <c:y val="-0.14035087719298245"/>
                </c:manualLayout>
              </c:layout>
              <c:tx>
                <c:rich>
                  <a:bodyPr/>
                  <a:lstStyle/>
                  <a:p>
                    <a:fld id="{29946C5B-396C-416D-B990-A98BDC9DEA23}"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9-074C-4BB2-A49E-14C523EA38BA}"/>
                </c:ext>
                <c:ext xmlns:c15="http://schemas.microsoft.com/office/drawing/2012/chart" uri="{CE6537A1-D6FC-4f65-9D91-7224C49458BB}">
                  <c15:dlblFieldTable/>
                  <c15:showDataLabelsRange val="1"/>
                </c:ext>
              </c:extLst>
            </c:dLbl>
            <c:dLbl>
              <c:idx val="25"/>
              <c:layout>
                <c:manualLayout>
                  <c:x val="-1.4447387430772935E-2"/>
                  <c:y val="0.18575851393188855"/>
                </c:manualLayout>
              </c:layout>
              <c:tx>
                <c:rich>
                  <a:bodyPr/>
                  <a:lstStyle/>
                  <a:p>
                    <a:fld id="{4B081BB5-2B8B-4A69-8358-05378C629515}"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A-074C-4BB2-A49E-14C523EA38BA}"/>
                </c:ext>
                <c:ext xmlns:c15="http://schemas.microsoft.com/office/drawing/2012/chart" uri="{CE6537A1-D6FC-4f65-9D91-7224C49458BB}">
                  <c15:dlblFieldTable/>
                  <c15:showDataLabelsRange val="1"/>
                </c:ext>
              </c:extLst>
            </c:dLbl>
            <c:dLbl>
              <c:idx val="26"/>
              <c:layout>
                <c:manualLayout>
                  <c:x val="1.4447387430772847E-2"/>
                  <c:y val="0.12796697626418974"/>
                </c:manualLayout>
              </c:layout>
              <c:tx>
                <c:rich>
                  <a:bodyPr/>
                  <a:lstStyle/>
                  <a:p>
                    <a:fld id="{21115A46-A643-4EC7-83F9-A20A97518CCC}"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B-074C-4BB2-A49E-14C523EA38BA}"/>
                </c:ext>
                <c:ext xmlns:c15="http://schemas.microsoft.com/office/drawing/2012/chart" uri="{CE6537A1-D6FC-4f65-9D91-7224C49458BB}">
                  <c15:dlblFieldTable/>
                  <c15:showDataLabelsRange val="1"/>
                </c:ext>
              </c:extLst>
            </c:dLbl>
            <c:dLbl>
              <c:idx val="27"/>
              <c:layout>
                <c:manualLayout>
                  <c:x val="3.6118468576932253E-2"/>
                  <c:y val="0.18988648090815274"/>
                </c:manualLayout>
              </c:layout>
              <c:tx>
                <c:rich>
                  <a:bodyPr/>
                  <a:lstStyle/>
                  <a:p>
                    <a:fld id="{61AB8501-2ECF-46EF-A49E-EBF5F7E5B721}" type="CELLRANGE">
                      <a:rPr lang="en-US"/>
                      <a:pPr/>
                      <a:t>[CELLRANGE]</a:t>
                    </a:fld>
                    <a:endParaRPr lang="lv-LV"/>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C-074C-4BB2-A49E-14C523EA38BA}"/>
                </c:ext>
                <c:ext xmlns:c15="http://schemas.microsoft.com/office/drawing/2012/chart" uri="{CE6537A1-D6FC-4f65-9D91-7224C49458BB}">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Sheet1!$A$2:$A$29</c:f>
              <c:numCache>
                <c:formatCode>0.0</c:formatCode>
                <c:ptCount val="28"/>
                <c:pt idx="0">
                  <c:v>20.3</c:v>
                </c:pt>
                <c:pt idx="1">
                  <c:v>19.399999999999999</c:v>
                </c:pt>
                <c:pt idx="2">
                  <c:v>19.2</c:v>
                </c:pt>
                <c:pt idx="3">
                  <c:v>15</c:v>
                </c:pt>
                <c:pt idx="4">
                  <c:v>15</c:v>
                </c:pt>
                <c:pt idx="5">
                  <c:v>22.1</c:v>
                </c:pt>
                <c:pt idx="6">
                  <c:v>23.4</c:v>
                </c:pt>
                <c:pt idx="7">
                  <c:v>19.600000000000001</c:v>
                </c:pt>
                <c:pt idx="8">
                  <c:v>15.7</c:v>
                </c:pt>
                <c:pt idx="9">
                  <c:v>20.3</c:v>
                </c:pt>
                <c:pt idx="10">
                  <c:v>19.600000000000001</c:v>
                </c:pt>
                <c:pt idx="11">
                  <c:v>23.5</c:v>
                </c:pt>
                <c:pt idx="12">
                  <c:v>14.6</c:v>
                </c:pt>
                <c:pt idx="13">
                  <c:v>20.100000000000001</c:v>
                </c:pt>
                <c:pt idx="14">
                  <c:v>23.8</c:v>
                </c:pt>
                <c:pt idx="15">
                  <c:v>22.7</c:v>
                </c:pt>
                <c:pt idx="16">
                  <c:v>13.4</c:v>
                </c:pt>
                <c:pt idx="17">
                  <c:v>11.4</c:v>
                </c:pt>
                <c:pt idx="18">
                  <c:v>28.4</c:v>
                </c:pt>
                <c:pt idx="19">
                  <c:v>20.100000000000001</c:v>
                </c:pt>
                <c:pt idx="20">
                  <c:v>21.5</c:v>
                </c:pt>
                <c:pt idx="21">
                  <c:v>15.7</c:v>
                </c:pt>
                <c:pt idx="22">
                  <c:v>13.7</c:v>
                </c:pt>
                <c:pt idx="23">
                  <c:v>19.899999999999999</c:v>
                </c:pt>
                <c:pt idx="24">
                  <c:v>21.7</c:v>
                </c:pt>
                <c:pt idx="25">
                  <c:v>19.600000000000001</c:v>
                </c:pt>
                <c:pt idx="26">
                  <c:v>22.4</c:v>
                </c:pt>
                <c:pt idx="27">
                  <c:v>21.4</c:v>
                </c:pt>
              </c:numCache>
            </c:numRef>
          </c:xVal>
          <c:yVal>
            <c:numRef>
              <c:f>Sheet1!$B$2:$B$29</c:f>
              <c:numCache>
                <c:formatCode>General</c:formatCode>
                <c:ptCount val="28"/>
                <c:pt idx="0">
                  <c:v>38</c:v>
                </c:pt>
                <c:pt idx="1">
                  <c:v>48.7</c:v>
                </c:pt>
                <c:pt idx="2">
                  <c:v>39.200000000000003</c:v>
                </c:pt>
                <c:pt idx="3">
                  <c:v>47.1</c:v>
                </c:pt>
                <c:pt idx="4">
                  <c:v>41.1</c:v>
                </c:pt>
                <c:pt idx="5">
                  <c:v>54.5</c:v>
                </c:pt>
                <c:pt idx="6">
                  <c:v>40</c:v>
                </c:pt>
                <c:pt idx="7">
                  <c:v>39.799999999999997</c:v>
                </c:pt>
                <c:pt idx="8">
                  <c:v>48</c:v>
                </c:pt>
                <c:pt idx="9">
                  <c:v>39.799999999999997</c:v>
                </c:pt>
                <c:pt idx="10">
                  <c:v>34.5</c:v>
                </c:pt>
                <c:pt idx="11">
                  <c:v>35.799999999999997</c:v>
                </c:pt>
                <c:pt idx="12">
                  <c:v>39.1</c:v>
                </c:pt>
                <c:pt idx="13">
                  <c:v>37.6</c:v>
                </c:pt>
                <c:pt idx="14">
                  <c:v>41.5</c:v>
                </c:pt>
                <c:pt idx="15">
                  <c:v>44.1</c:v>
                </c:pt>
                <c:pt idx="16">
                  <c:v>51.2</c:v>
                </c:pt>
                <c:pt idx="17">
                  <c:v>48.7</c:v>
                </c:pt>
                <c:pt idx="18">
                  <c:v>55.1</c:v>
                </c:pt>
                <c:pt idx="19">
                  <c:v>45</c:v>
                </c:pt>
                <c:pt idx="20">
                  <c:v>48</c:v>
                </c:pt>
                <c:pt idx="21">
                  <c:v>35.1</c:v>
                </c:pt>
                <c:pt idx="22">
                  <c:v>42.4</c:v>
                </c:pt>
                <c:pt idx="23">
                  <c:v>35.6</c:v>
                </c:pt>
                <c:pt idx="24">
                  <c:v>46.8</c:v>
                </c:pt>
                <c:pt idx="25">
                  <c:v>38.200000000000003</c:v>
                </c:pt>
                <c:pt idx="26">
                  <c:v>38.200000000000003</c:v>
                </c:pt>
                <c:pt idx="27">
                  <c:v>31.6</c:v>
                </c:pt>
              </c:numCache>
            </c:numRef>
          </c:yVal>
          <c:bubbleSize>
            <c:numRef>
              <c:f>Sheet1!$C$2:$C$29</c:f>
              <c:numCache>
                <c:formatCode>0.000</c:formatCode>
                <c:ptCount val="28"/>
                <c:pt idx="0">
                  <c:v>1.32</c:v>
                </c:pt>
                <c:pt idx="1">
                  <c:v>2.2000000000000002</c:v>
                </c:pt>
                <c:pt idx="2">
                  <c:v>1.73</c:v>
                </c:pt>
                <c:pt idx="3">
                  <c:v>0.56999999999999995</c:v>
                </c:pt>
                <c:pt idx="4">
                  <c:v>0.38</c:v>
                </c:pt>
                <c:pt idx="5">
                  <c:v>0.17</c:v>
                </c:pt>
                <c:pt idx="6">
                  <c:v>1.03</c:v>
                </c:pt>
                <c:pt idx="7">
                  <c:v>1.89</c:v>
                </c:pt>
                <c:pt idx="8">
                  <c:v>0.66</c:v>
                </c:pt>
                <c:pt idx="9">
                  <c:v>1.81</c:v>
                </c:pt>
                <c:pt idx="10">
                  <c:v>1.43</c:v>
                </c:pt>
                <c:pt idx="11">
                  <c:v>2</c:v>
                </c:pt>
                <c:pt idx="12">
                  <c:v>0.43</c:v>
                </c:pt>
                <c:pt idx="13">
                  <c:v>0.89</c:v>
                </c:pt>
                <c:pt idx="14">
                  <c:v>0.83</c:v>
                </c:pt>
                <c:pt idx="15">
                  <c:v>0.75</c:v>
                </c:pt>
                <c:pt idx="16">
                  <c:v>0.11</c:v>
                </c:pt>
                <c:pt idx="17">
                  <c:v>0.3</c:v>
                </c:pt>
                <c:pt idx="18">
                  <c:v>0.64</c:v>
                </c:pt>
                <c:pt idx="19">
                  <c:v>0.39</c:v>
                </c:pt>
                <c:pt idx="20">
                  <c:v>1.1599999999999999</c:v>
                </c:pt>
                <c:pt idx="21">
                  <c:v>0.63</c:v>
                </c:pt>
                <c:pt idx="22">
                  <c:v>0.27</c:v>
                </c:pt>
                <c:pt idx="23">
                  <c:v>0.4</c:v>
                </c:pt>
                <c:pt idx="24">
                  <c:v>1.51</c:v>
                </c:pt>
                <c:pt idx="25">
                  <c:v>0.64</c:v>
                </c:pt>
                <c:pt idx="26">
                  <c:v>2.2599999999999998</c:v>
                </c:pt>
                <c:pt idx="27">
                  <c:v>1.1299999999999999</c:v>
                </c:pt>
              </c:numCache>
            </c:numRef>
          </c:bubbleSize>
          <c:bubble3D val="0"/>
          <c:extLst xmlns:c16r2="http://schemas.microsoft.com/office/drawing/2015/06/chart">
            <c:ext xmlns:c16="http://schemas.microsoft.com/office/drawing/2014/chart" uri="{C3380CC4-5D6E-409C-BE32-E72D297353CC}">
              <c16:uniqueId val="{0000001D-074C-4BB2-A49E-14C523EA38BA}"/>
            </c:ext>
            <c:ext xmlns:c15="http://schemas.microsoft.com/office/drawing/2012/chart" uri="{02D57815-91ED-43cb-92C2-25804820EDAC}">
              <c15:datalabelsRange>
                <c15:f>Sheet1!$K$2:$K$29</c15:f>
                <c15:dlblRangeCache>
                  <c:ptCount val="28"/>
                  <c:pt idx="0">
                    <c:v>ES</c:v>
                  </c:pt>
                  <c:pt idx="1">
                    <c:v>Austrija</c:v>
                  </c:pt>
                  <c:pt idx="2">
                    <c:v>Beļģija</c:v>
                  </c:pt>
                  <c:pt idx="3">
                    <c:v>Bulgārija</c:v>
                  </c:pt>
                  <c:pt idx="4">
                    <c:v>Horvātija</c:v>
                  </c:pt>
                  <c:pt idx="5">
                    <c:v>Kipra</c:v>
                  </c:pt>
                  <c:pt idx="6">
                    <c:v>Čehija</c:v>
                  </c:pt>
                  <c:pt idx="7">
                    <c:v>Dānija</c:v>
                  </c:pt>
                  <c:pt idx="8">
                    <c:v>Igaunija</c:v>
                  </c:pt>
                  <c:pt idx="9">
                    <c:v>Somija</c:v>
                  </c:pt>
                  <c:pt idx="10">
                    <c:v>Francija</c:v>
                  </c:pt>
                  <c:pt idx="11">
                    <c:v>Vācija</c:v>
                  </c:pt>
                  <c:pt idx="12">
                    <c:v>Grieķija</c:v>
                  </c:pt>
                  <c:pt idx="13">
                    <c:v>Ungārija</c:v>
                  </c:pt>
                  <c:pt idx="14">
                    <c:v>Īrija</c:v>
                  </c:pt>
                  <c:pt idx="15">
                    <c:v>Itālija</c:v>
                  </c:pt>
                  <c:pt idx="16">
                    <c:v>Latvija</c:v>
                  </c:pt>
                  <c:pt idx="17">
                    <c:v>Lietuva</c:v>
                  </c:pt>
                  <c:pt idx="18">
                    <c:v>Luksemburga</c:v>
                  </c:pt>
                  <c:pt idx="19">
                    <c:v>Malta</c:v>
                  </c:pt>
                  <c:pt idx="20">
                    <c:v>Nīderlande</c:v>
                  </c:pt>
                  <c:pt idx="21">
                    <c:v>Polija</c:v>
                  </c:pt>
                  <c:pt idx="22">
                    <c:v>Rumānija</c:v>
                  </c:pt>
                  <c:pt idx="23">
                    <c:v>Slovākija</c:v>
                  </c:pt>
                  <c:pt idx="24">
                    <c:v>Slovēnija</c:v>
                  </c:pt>
                  <c:pt idx="25">
                    <c:v>Spānija</c:v>
                  </c:pt>
                  <c:pt idx="26">
                    <c:v>Zviedrija</c:v>
                  </c:pt>
                  <c:pt idx="27">
                    <c:v>Lielbritānija</c:v>
                  </c:pt>
                </c15:dlblRangeCache>
              </c15:datalabelsRange>
            </c:ext>
          </c:extLst>
        </c:ser>
        <c:dLbls>
          <c:showLegendKey val="0"/>
          <c:showVal val="0"/>
          <c:showCatName val="0"/>
          <c:showSerName val="0"/>
          <c:showPercent val="0"/>
          <c:showBubbleSize val="0"/>
        </c:dLbls>
        <c:bubbleScale val="100"/>
        <c:showNegBubbles val="0"/>
        <c:axId val="288101352"/>
        <c:axId val="288102528"/>
      </c:bubbleChart>
      <c:valAx>
        <c:axId val="288101352"/>
        <c:scaling>
          <c:orientation val="minMax"/>
          <c:max val="30"/>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r>
                  <a:rPr lang="lv-LV"/>
                  <a:t>Nodarbināto īpatsvars augstas un vidēji augstas tehnoloģiskās intensitātes aktivitātēs (tautsaimniecības struktūra)</a:t>
                </a:r>
              </a:p>
            </c:rich>
          </c:tx>
          <c:layout>
            <c:manualLayout>
              <c:xMode val="edge"/>
              <c:yMode val="edge"/>
              <c:x val="0.1988170592508042"/>
              <c:y val="0.914305874051861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288102528"/>
        <c:crosses val="autoZero"/>
        <c:crossBetween val="midCat"/>
        <c:majorUnit val="5"/>
      </c:valAx>
      <c:valAx>
        <c:axId val="288102528"/>
        <c:scaling>
          <c:orientation val="minMax"/>
          <c:max val="6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r>
                  <a:rPr lang="lv-LV"/>
                  <a:t>MVU daļa apgrozījumā (uzņēmējdarbības</a:t>
                </a:r>
                <a:r>
                  <a:rPr lang="lv-LV" baseline="0"/>
                  <a:t> </a:t>
                </a:r>
                <a:r>
                  <a:rPr lang="lv-LV"/>
                  <a:t>struktūra)</a:t>
                </a:r>
              </a:p>
            </c:rich>
          </c:tx>
          <c:layout>
            <c:manualLayout>
              <c:xMode val="edge"/>
              <c:yMode val="edge"/>
              <c:x val="8.4549460372138549E-3"/>
              <c:y val="0.1709371176018767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288101352"/>
        <c:crosses val="autoZero"/>
        <c:crossBetween val="midCat"/>
        <c:majorUnit val="10"/>
        <c:minorUnit val="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013608127480108"/>
          <c:y val="2.8561827956989246E-2"/>
          <c:w val="0.70441859015644159"/>
          <c:h val="0.91122920370840754"/>
        </c:manualLayout>
      </c:layout>
      <c:barChart>
        <c:barDir val="bar"/>
        <c:grouping val="clustered"/>
        <c:varyColors val="0"/>
        <c:ser>
          <c:idx val="0"/>
          <c:order val="0"/>
          <c:tx>
            <c:strRef>
              <c:f>Sheet1!$B$1</c:f>
              <c:strCache>
                <c:ptCount val="1"/>
                <c:pt idx="0">
                  <c:v>Pavisam</c:v>
                </c:pt>
              </c:strCache>
            </c:strRef>
          </c:tx>
          <c:spPr>
            <a:solidFill>
              <a:srgbClr val="4472C4">
                <a:lumMod val="60000"/>
                <a:lumOff val="40000"/>
              </a:srgbClr>
            </a:solidFill>
            <a:ln w="3175">
              <a:solidFill>
                <a:sysClr val="windowText" lastClr="000000"/>
              </a:solidFill>
            </a:ln>
            <a:effectLst/>
          </c:spPr>
          <c:invertIfNegative val="0"/>
          <c:dPt>
            <c:idx val="7"/>
            <c:invertIfNegative val="0"/>
            <c:bubble3D val="0"/>
            <c:spPr>
              <a:solidFill>
                <a:srgbClr val="4472C4">
                  <a:lumMod val="60000"/>
                  <a:lumOff val="40000"/>
                </a:srgbClr>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1-C9D0-453F-BF07-7EEC3401AF79}"/>
              </c:ext>
            </c:extLst>
          </c:dPt>
          <c:dPt>
            <c:idx val="23"/>
            <c:invertIfNegative val="0"/>
            <c:bubble3D val="0"/>
            <c:spPr>
              <a:solidFill>
                <a:srgbClr val="4472C4">
                  <a:lumMod val="60000"/>
                  <a:lumOff val="40000"/>
                </a:srgbClr>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3-C9D0-453F-BF07-7EEC3401AF79}"/>
              </c:ext>
            </c:extLst>
          </c:dPt>
          <c:dPt>
            <c:idx val="26"/>
            <c:invertIfNegative val="0"/>
            <c:bubble3D val="0"/>
            <c:spPr>
              <a:solidFill>
                <a:srgbClr val="0070C0"/>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5-C9D0-453F-BF07-7EEC3401AF79}"/>
              </c:ext>
            </c:extLst>
          </c:dPt>
          <c:cat>
            <c:strRef>
              <c:f>Sheet1!$A$2:$A$30</c:f>
              <c:strCache>
                <c:ptCount val="29"/>
                <c:pt idx="0">
                  <c:v>Zviedrija</c:v>
                </c:pt>
                <c:pt idx="1">
                  <c:v>Dānija</c:v>
                </c:pt>
                <c:pt idx="2">
                  <c:v>Vācija</c:v>
                </c:pt>
                <c:pt idx="3">
                  <c:v>Somija</c:v>
                </c:pt>
                <c:pt idx="4">
                  <c:v>Slovēnija</c:v>
                </c:pt>
                <c:pt idx="5">
                  <c:v>Austrijā</c:v>
                </c:pt>
                <c:pt idx="6">
                  <c:v>Beļģija</c:v>
                </c:pt>
                <c:pt idx="7">
                  <c:v>Francija</c:v>
                </c:pt>
                <c:pt idx="8">
                  <c:v>ES</c:v>
                </c:pt>
                <c:pt idx="9">
                  <c:v>Nīderlande</c:v>
                </c:pt>
                <c:pt idx="10">
                  <c:v>Lielbritānija</c:v>
                </c:pt>
                <c:pt idx="11">
                  <c:v>Čehija</c:v>
                </c:pt>
                <c:pt idx="12">
                  <c:v>Igaunija</c:v>
                </c:pt>
                <c:pt idx="13">
                  <c:v>Ungārija</c:v>
                </c:pt>
                <c:pt idx="14">
                  <c:v>Īrija</c:v>
                </c:pt>
                <c:pt idx="15">
                  <c:v>Itālijā</c:v>
                </c:pt>
                <c:pt idx="16">
                  <c:v>Spānija</c:v>
                </c:pt>
                <c:pt idx="17">
                  <c:v>Portugāle</c:v>
                </c:pt>
                <c:pt idx="18">
                  <c:v>Luksemburga</c:v>
                </c:pt>
                <c:pt idx="19">
                  <c:v>Horvātija</c:v>
                </c:pt>
                <c:pt idx="20">
                  <c:v>Malta</c:v>
                </c:pt>
                <c:pt idx="21">
                  <c:v>Polija</c:v>
                </c:pt>
                <c:pt idx="22">
                  <c:v>Slovākija</c:v>
                </c:pt>
                <c:pt idx="23">
                  <c:v>Grieķija</c:v>
                </c:pt>
                <c:pt idx="24">
                  <c:v>Lietuva</c:v>
                </c:pt>
                <c:pt idx="25">
                  <c:v>Bulgārija</c:v>
                </c:pt>
                <c:pt idx="26">
                  <c:v>Latvija</c:v>
                </c:pt>
                <c:pt idx="27">
                  <c:v>Rumānija</c:v>
                </c:pt>
                <c:pt idx="28">
                  <c:v>Kipra</c:v>
                </c:pt>
              </c:strCache>
            </c:strRef>
          </c:cat>
          <c:val>
            <c:numRef>
              <c:f>Sheet1!$B$2:$B$30</c:f>
              <c:numCache>
                <c:formatCode>0.0</c:formatCode>
                <c:ptCount val="29"/>
                <c:pt idx="0">
                  <c:v>3.7</c:v>
                </c:pt>
                <c:pt idx="1">
                  <c:v>3.5</c:v>
                </c:pt>
                <c:pt idx="2">
                  <c:v>3.2</c:v>
                </c:pt>
                <c:pt idx="3">
                  <c:v>3.6</c:v>
                </c:pt>
                <c:pt idx="4">
                  <c:v>2.7</c:v>
                </c:pt>
                <c:pt idx="5">
                  <c:v>3.4</c:v>
                </c:pt>
                <c:pt idx="6">
                  <c:v>2.7</c:v>
                </c:pt>
                <c:pt idx="7">
                  <c:v>2.5</c:v>
                </c:pt>
                <c:pt idx="8">
                  <c:v>2.2999999999999998</c:v>
                </c:pt>
                <c:pt idx="9">
                  <c:v>2.2000000000000002</c:v>
                </c:pt>
                <c:pt idx="10">
                  <c:v>1.8</c:v>
                </c:pt>
                <c:pt idx="11">
                  <c:v>2.1</c:v>
                </c:pt>
                <c:pt idx="12">
                  <c:v>1.8</c:v>
                </c:pt>
                <c:pt idx="13">
                  <c:v>1.6</c:v>
                </c:pt>
                <c:pt idx="14">
                  <c:v>1.5</c:v>
                </c:pt>
                <c:pt idx="15">
                  <c:v>1.5</c:v>
                </c:pt>
                <c:pt idx="16">
                  <c:v>1.4</c:v>
                </c:pt>
                <c:pt idx="17">
                  <c:v>1.5</c:v>
                </c:pt>
                <c:pt idx="18">
                  <c:v>1.4</c:v>
                </c:pt>
                <c:pt idx="19">
                  <c:v>1</c:v>
                </c:pt>
                <c:pt idx="20">
                  <c:v>0.8</c:v>
                </c:pt>
                <c:pt idx="21">
                  <c:v>1.1000000000000001</c:v>
                </c:pt>
                <c:pt idx="22">
                  <c:v>1</c:v>
                </c:pt>
                <c:pt idx="23">
                  <c:v>1</c:v>
                </c:pt>
                <c:pt idx="24">
                  <c:v>1.1000000000000001</c:v>
                </c:pt>
                <c:pt idx="25">
                  <c:v>0.9</c:v>
                </c:pt>
                <c:pt idx="26">
                  <c:v>0.7</c:v>
                </c:pt>
                <c:pt idx="27">
                  <c:v>0.5</c:v>
                </c:pt>
                <c:pt idx="28">
                  <c:v>0.6</c:v>
                </c:pt>
              </c:numCache>
            </c:numRef>
          </c:val>
          <c:extLst xmlns:c16r2="http://schemas.microsoft.com/office/drawing/2015/06/chart">
            <c:ext xmlns:c16="http://schemas.microsoft.com/office/drawing/2014/chart" uri="{C3380CC4-5D6E-409C-BE32-E72D297353CC}">
              <c16:uniqueId val="{00000006-C9D0-453F-BF07-7EEC3401AF79}"/>
            </c:ext>
          </c:extLst>
        </c:ser>
        <c:ser>
          <c:idx val="1"/>
          <c:order val="1"/>
          <c:tx>
            <c:strRef>
              <c:f>Sheet1!$C$1</c:f>
              <c:strCache>
                <c:ptCount val="1"/>
                <c:pt idx="0">
                  <c:v>Uzņēmumu finansējums</c:v>
                </c:pt>
              </c:strCache>
            </c:strRef>
          </c:tx>
          <c:spPr>
            <a:solidFill>
              <a:srgbClr val="FFC000">
                <a:lumMod val="75000"/>
              </a:srgbClr>
            </a:solidFill>
            <a:ln w="0">
              <a:solidFill>
                <a:sysClr val="windowText" lastClr="000000"/>
              </a:solidFill>
            </a:ln>
            <a:effectLst/>
          </c:spPr>
          <c:invertIfNegative val="0"/>
          <c:dPt>
            <c:idx val="7"/>
            <c:invertIfNegative val="0"/>
            <c:bubble3D val="0"/>
            <c:spPr>
              <a:solidFill>
                <a:srgbClr val="FFC000">
                  <a:lumMod val="75000"/>
                </a:srgbClr>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8-C9D0-453F-BF07-7EEC3401AF79}"/>
              </c:ext>
            </c:extLst>
          </c:dPt>
          <c:dPt>
            <c:idx val="23"/>
            <c:invertIfNegative val="0"/>
            <c:bubble3D val="0"/>
            <c:spPr>
              <a:solidFill>
                <a:srgbClr val="FFC000">
                  <a:lumMod val="75000"/>
                </a:srgbClr>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A-C9D0-453F-BF07-7EEC3401AF79}"/>
              </c:ext>
            </c:extLst>
          </c:dPt>
          <c:dPt>
            <c:idx val="26"/>
            <c:invertIfNegative val="0"/>
            <c:bubble3D val="0"/>
            <c:spPr>
              <a:solidFill>
                <a:srgbClr val="FFC000"/>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C-C9D0-453F-BF07-7EEC3401AF79}"/>
              </c:ext>
            </c:extLst>
          </c:dPt>
          <c:cat>
            <c:strRef>
              <c:f>Sheet1!$A$2:$A$30</c:f>
              <c:strCache>
                <c:ptCount val="29"/>
                <c:pt idx="0">
                  <c:v>Zviedrija</c:v>
                </c:pt>
                <c:pt idx="1">
                  <c:v>Dānija</c:v>
                </c:pt>
                <c:pt idx="2">
                  <c:v>Vācija</c:v>
                </c:pt>
                <c:pt idx="3">
                  <c:v>Somija</c:v>
                </c:pt>
                <c:pt idx="4">
                  <c:v>Slovēnija</c:v>
                </c:pt>
                <c:pt idx="5">
                  <c:v>Austrijā</c:v>
                </c:pt>
                <c:pt idx="6">
                  <c:v>Beļģija</c:v>
                </c:pt>
                <c:pt idx="7">
                  <c:v>Francija</c:v>
                </c:pt>
                <c:pt idx="8">
                  <c:v>ES</c:v>
                </c:pt>
                <c:pt idx="9">
                  <c:v>Nīderlande</c:v>
                </c:pt>
                <c:pt idx="10">
                  <c:v>Lielbritānija</c:v>
                </c:pt>
                <c:pt idx="11">
                  <c:v>Čehija</c:v>
                </c:pt>
                <c:pt idx="12">
                  <c:v>Igaunija</c:v>
                </c:pt>
                <c:pt idx="13">
                  <c:v>Ungārija</c:v>
                </c:pt>
                <c:pt idx="14">
                  <c:v>Īrija</c:v>
                </c:pt>
                <c:pt idx="15">
                  <c:v>Itālijā</c:v>
                </c:pt>
                <c:pt idx="16">
                  <c:v>Spānija</c:v>
                </c:pt>
                <c:pt idx="17">
                  <c:v>Portugāle</c:v>
                </c:pt>
                <c:pt idx="18">
                  <c:v>Luksemburga</c:v>
                </c:pt>
                <c:pt idx="19">
                  <c:v>Horvātija</c:v>
                </c:pt>
                <c:pt idx="20">
                  <c:v>Malta</c:v>
                </c:pt>
                <c:pt idx="21">
                  <c:v>Polija</c:v>
                </c:pt>
                <c:pt idx="22">
                  <c:v>Slovākija</c:v>
                </c:pt>
                <c:pt idx="23">
                  <c:v>Grieķija</c:v>
                </c:pt>
                <c:pt idx="24">
                  <c:v>Lietuva</c:v>
                </c:pt>
                <c:pt idx="25">
                  <c:v>Bulgārija</c:v>
                </c:pt>
                <c:pt idx="26">
                  <c:v>Latvija</c:v>
                </c:pt>
                <c:pt idx="27">
                  <c:v>Rumānija</c:v>
                </c:pt>
                <c:pt idx="28">
                  <c:v>Kipra</c:v>
                </c:pt>
              </c:strCache>
            </c:strRef>
          </c:cat>
          <c:val>
            <c:numRef>
              <c:f>Sheet1!$C$2:$C$30</c:f>
              <c:numCache>
                <c:formatCode>General</c:formatCode>
                <c:ptCount val="29"/>
                <c:pt idx="0">
                  <c:v>2.2000000000000002</c:v>
                </c:pt>
                <c:pt idx="1">
                  <c:v>2.1</c:v>
                </c:pt>
                <c:pt idx="2">
                  <c:v>2.1</c:v>
                </c:pt>
                <c:pt idx="3">
                  <c:v>2.1</c:v>
                </c:pt>
                <c:pt idx="4">
                  <c:v>1.8</c:v>
                </c:pt>
                <c:pt idx="5">
                  <c:v>1.7</c:v>
                </c:pt>
                <c:pt idx="6">
                  <c:v>1.6</c:v>
                </c:pt>
                <c:pt idx="7">
                  <c:v>1.4</c:v>
                </c:pt>
                <c:pt idx="8">
                  <c:v>1.3</c:v>
                </c:pt>
                <c:pt idx="9">
                  <c:v>1.1000000000000001</c:v>
                </c:pt>
                <c:pt idx="10">
                  <c:v>0.9</c:v>
                </c:pt>
                <c:pt idx="11">
                  <c:v>0.8</c:v>
                </c:pt>
                <c:pt idx="12">
                  <c:v>0.8</c:v>
                </c:pt>
                <c:pt idx="13">
                  <c:v>0.8</c:v>
                </c:pt>
                <c:pt idx="14">
                  <c:v>0.7</c:v>
                </c:pt>
                <c:pt idx="15">
                  <c:v>0.7</c:v>
                </c:pt>
                <c:pt idx="16">
                  <c:v>0.6</c:v>
                </c:pt>
                <c:pt idx="17">
                  <c:v>0.6</c:v>
                </c:pt>
                <c:pt idx="18">
                  <c:v>0.5</c:v>
                </c:pt>
                <c:pt idx="19">
                  <c:v>0.4</c:v>
                </c:pt>
                <c:pt idx="20">
                  <c:v>0.4</c:v>
                </c:pt>
                <c:pt idx="21">
                  <c:v>0.4</c:v>
                </c:pt>
                <c:pt idx="22">
                  <c:v>0.4</c:v>
                </c:pt>
                <c:pt idx="23">
                  <c:v>0.3</c:v>
                </c:pt>
                <c:pt idx="24">
                  <c:v>0.3</c:v>
                </c:pt>
                <c:pt idx="25">
                  <c:v>0.2</c:v>
                </c:pt>
                <c:pt idx="26" formatCode="0.0">
                  <c:v>0.2</c:v>
                </c:pt>
                <c:pt idx="27">
                  <c:v>0.2</c:v>
                </c:pt>
                <c:pt idx="28">
                  <c:v>0.1</c:v>
                </c:pt>
              </c:numCache>
            </c:numRef>
          </c:val>
          <c:extLst xmlns:c16r2="http://schemas.microsoft.com/office/drawing/2015/06/chart">
            <c:ext xmlns:c16="http://schemas.microsoft.com/office/drawing/2014/chart" uri="{C3380CC4-5D6E-409C-BE32-E72D297353CC}">
              <c16:uniqueId val="{0000000D-C9D0-453F-BF07-7EEC3401AF79}"/>
            </c:ext>
          </c:extLst>
        </c:ser>
        <c:dLbls>
          <c:showLegendKey val="0"/>
          <c:showVal val="0"/>
          <c:showCatName val="0"/>
          <c:showSerName val="0"/>
          <c:showPercent val="0"/>
          <c:showBubbleSize val="0"/>
        </c:dLbls>
        <c:gapWidth val="40"/>
        <c:overlap val="47"/>
        <c:axId val="271062328"/>
        <c:axId val="271043120"/>
      </c:barChart>
      <c:catAx>
        <c:axId val="271062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271043120"/>
        <c:crosses val="autoZero"/>
        <c:auto val="1"/>
        <c:lblAlgn val="ctr"/>
        <c:lblOffset val="100"/>
        <c:tickLblSkip val="1"/>
        <c:noMultiLvlLbl val="0"/>
      </c:catAx>
      <c:valAx>
        <c:axId val="271043120"/>
        <c:scaling>
          <c:orientation val="minMax"/>
          <c:max val="4"/>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crossAx val="271062328"/>
        <c:crosses val="autoZero"/>
        <c:crossBetween val="between"/>
      </c:valAx>
      <c:spPr>
        <a:noFill/>
        <a:ln>
          <a:noFill/>
        </a:ln>
        <a:effectLst/>
      </c:spPr>
    </c:plotArea>
    <c:legend>
      <c:legendPos val="b"/>
      <c:layout>
        <c:manualLayout>
          <c:xMode val="edge"/>
          <c:yMode val="edge"/>
          <c:x val="0.52027491292504102"/>
          <c:y val="0.16526667016485738"/>
          <c:w val="0.41324962391749226"/>
          <c:h val="0.117696317948496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Segoe UI Semilight" panose="020B0402040204020203" pitchFamily="34" charset="0"/>
          <a:cs typeface="Segoe UI Semilight" panose="020B0402040204020203" pitchFamily="34"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3.6613379476758953E-2"/>
          <c:w val="0.84309194788518937"/>
          <c:h val="0.75892732813029018"/>
        </c:manualLayout>
      </c:layout>
      <c:barChart>
        <c:barDir val="bar"/>
        <c:grouping val="clustered"/>
        <c:varyColors val="0"/>
        <c:ser>
          <c:idx val="1"/>
          <c:order val="0"/>
          <c:tx>
            <c:strRef>
              <c:f>Sheet1!$A$2</c:f>
              <c:strCache>
                <c:ptCount val="1"/>
                <c:pt idx="0">
                  <c:v>Latvijas relatīvā pozīcija  ES attiecībā pret  2011.gadu</c:v>
                </c:pt>
              </c:strCache>
            </c:strRef>
          </c:tx>
          <c:spPr>
            <a:solidFill>
              <a:srgbClr val="F4FAA4"/>
            </a:solidFill>
            <a:ln w="0">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Sheet1!$B$1:$K$1</c:f>
              <c:strCache>
                <c:ptCount val="10"/>
                <c:pt idx="0">
                  <c:v>Inovātori</c:v>
                </c:pt>
                <c:pt idx="1">
                  <c:v>Uzņēmumu investīcijas </c:v>
                </c:pt>
                <c:pt idx="2">
                  <c:v>Sadarbība</c:v>
                </c:pt>
                <c:pt idx="3">
                  <c:v>Ietekme uz tirdzniecību</c:v>
                </c:pt>
                <c:pt idx="4">
                  <c:v>Intelektuālie aktīvi</c:v>
                </c:pt>
                <c:pt idx="5">
                  <c:v>Pievicīga rētniecības sistēma</c:v>
                </c:pt>
                <c:pt idx="6">
                  <c:v>Cilvēkresursi</c:v>
                </c:pt>
                <c:pt idx="7">
                  <c:v>Ietekme uz nodarbinātību</c:v>
                </c:pt>
                <c:pt idx="8">
                  <c:v>Finansiālais atbalsts</c:v>
                </c:pt>
                <c:pt idx="9">
                  <c:v>Inovācijai draudzīga vide</c:v>
                </c:pt>
              </c:strCache>
            </c:strRef>
          </c:cat>
          <c:val>
            <c:numRef>
              <c:f>Sheet1!$B$2:$K$2</c:f>
              <c:numCache>
                <c:formatCode>0</c:formatCode>
                <c:ptCount val="10"/>
                <c:pt idx="0">
                  <c:v>36.1</c:v>
                </c:pt>
                <c:pt idx="1">
                  <c:v>55.3</c:v>
                </c:pt>
                <c:pt idx="2">
                  <c:v>49.8</c:v>
                </c:pt>
                <c:pt idx="3">
                  <c:v>55.5</c:v>
                </c:pt>
                <c:pt idx="4">
                  <c:v>52</c:v>
                </c:pt>
                <c:pt idx="5">
                  <c:v>46.1</c:v>
                </c:pt>
                <c:pt idx="6">
                  <c:v>77.099999999999994</c:v>
                </c:pt>
                <c:pt idx="7">
                  <c:v>98.6</c:v>
                </c:pt>
                <c:pt idx="8">
                  <c:v>106.5</c:v>
                </c:pt>
                <c:pt idx="9">
                  <c:v>143.69999999999999</c:v>
                </c:pt>
              </c:numCache>
            </c:numRef>
          </c:val>
          <c:extLst xmlns:c16r2="http://schemas.microsoft.com/office/drawing/2015/06/chart">
            <c:ext xmlns:c16="http://schemas.microsoft.com/office/drawing/2014/chart" uri="{C3380CC4-5D6E-409C-BE32-E72D297353CC}">
              <c16:uniqueId val="{00000000-B630-48AA-8C33-1F232E9CA5AD}"/>
            </c:ext>
          </c:extLst>
        </c:ser>
        <c:ser>
          <c:idx val="0"/>
          <c:order val="1"/>
          <c:tx>
            <c:strRef>
              <c:f>Sheet1!$A$3</c:f>
              <c:strCache>
                <c:ptCount val="1"/>
                <c:pt idx="0">
                  <c:v>Latvijas relatīvā pozīcija ES 2018.gadā</c:v>
                </c:pt>
              </c:strCache>
            </c:strRef>
          </c:tx>
          <c:spPr>
            <a:solidFill>
              <a:srgbClr val="C00000"/>
            </a:solidFill>
            <a:ln w="6350">
              <a:no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Sheet1!$B$1:$K$1</c:f>
              <c:strCache>
                <c:ptCount val="10"/>
                <c:pt idx="0">
                  <c:v>Inovātori</c:v>
                </c:pt>
                <c:pt idx="1">
                  <c:v>Uzņēmumu investīcijas </c:v>
                </c:pt>
                <c:pt idx="2">
                  <c:v>Sadarbība</c:v>
                </c:pt>
                <c:pt idx="3">
                  <c:v>Ietekme uz tirdzniecību</c:v>
                </c:pt>
                <c:pt idx="4">
                  <c:v>Intelektuālie aktīvi</c:v>
                </c:pt>
                <c:pt idx="5">
                  <c:v>Pievicīga rētniecības sistēma</c:v>
                </c:pt>
                <c:pt idx="6">
                  <c:v>Cilvēkresursi</c:v>
                </c:pt>
                <c:pt idx="7">
                  <c:v>Ietekme uz nodarbinātību</c:v>
                </c:pt>
                <c:pt idx="8">
                  <c:v>Finansiālais atbalsts</c:v>
                </c:pt>
                <c:pt idx="9">
                  <c:v>Inovācijai draudzīga vide</c:v>
                </c:pt>
              </c:strCache>
            </c:strRef>
          </c:cat>
          <c:val>
            <c:numRef>
              <c:f>Sheet1!$B$3:$K$3</c:f>
              <c:numCache>
                <c:formatCode>0</c:formatCode>
                <c:ptCount val="10"/>
                <c:pt idx="0">
                  <c:v>39.700000000000003</c:v>
                </c:pt>
                <c:pt idx="1">
                  <c:v>46.4</c:v>
                </c:pt>
                <c:pt idx="2">
                  <c:v>48</c:v>
                </c:pt>
                <c:pt idx="3">
                  <c:v>53.9</c:v>
                </c:pt>
                <c:pt idx="4">
                  <c:v>53.5</c:v>
                </c:pt>
                <c:pt idx="5">
                  <c:v>41</c:v>
                </c:pt>
                <c:pt idx="6">
                  <c:v>63</c:v>
                </c:pt>
                <c:pt idx="7">
                  <c:v>94.4</c:v>
                </c:pt>
                <c:pt idx="8">
                  <c:v>97.4</c:v>
                </c:pt>
                <c:pt idx="9">
                  <c:v>90.9</c:v>
                </c:pt>
              </c:numCache>
            </c:numRef>
          </c:val>
          <c:extLst xmlns:c16r2="http://schemas.microsoft.com/office/drawing/2015/06/chart">
            <c:ext xmlns:c16="http://schemas.microsoft.com/office/drawing/2014/chart" uri="{C3380CC4-5D6E-409C-BE32-E72D297353CC}">
              <c16:uniqueId val="{00000001-B630-48AA-8C33-1F232E9CA5AD}"/>
            </c:ext>
          </c:extLst>
        </c:ser>
        <c:dLbls>
          <c:showLegendKey val="0"/>
          <c:showVal val="0"/>
          <c:showCatName val="0"/>
          <c:showSerName val="0"/>
          <c:showPercent val="0"/>
          <c:showBubbleSize val="0"/>
        </c:dLbls>
        <c:gapWidth val="50"/>
        <c:axId val="274922128"/>
        <c:axId val="264690936"/>
      </c:barChart>
      <c:catAx>
        <c:axId val="274922128"/>
        <c:scaling>
          <c:orientation val="minMax"/>
        </c:scaling>
        <c:delete val="0"/>
        <c:axPos val="l"/>
        <c:numFmt formatCode="General" sourceLinked="1"/>
        <c:majorTickMark val="out"/>
        <c:minorTickMark val="none"/>
        <c:tickLblPos val="nextTo"/>
        <c:txPr>
          <a:bodyPr rot="0" vert="horz"/>
          <a:lstStyle/>
          <a:p>
            <a:pPr>
              <a:defRPr/>
            </a:pPr>
            <a:endParaRPr lang="lv-LV"/>
          </a:p>
        </c:txPr>
        <c:crossAx val="264690936"/>
        <c:crosses val="autoZero"/>
        <c:auto val="1"/>
        <c:lblAlgn val="ctr"/>
        <c:lblOffset val="0"/>
        <c:noMultiLvlLbl val="1"/>
      </c:catAx>
      <c:valAx>
        <c:axId val="264690936"/>
        <c:scaling>
          <c:orientation val="minMax"/>
          <c:max val="150"/>
          <c:min val="10"/>
        </c:scaling>
        <c:delete val="0"/>
        <c:axPos val="b"/>
        <c:numFmt formatCode="0" sourceLinked="0"/>
        <c:majorTickMark val="out"/>
        <c:minorTickMark val="none"/>
        <c:tickLblPos val="nextTo"/>
        <c:spPr>
          <a:ln w="3175">
            <a:noFill/>
          </a:ln>
        </c:spPr>
        <c:txPr>
          <a:bodyPr rot="0" vert="horz"/>
          <a:lstStyle/>
          <a:p>
            <a:pPr>
              <a:defRPr/>
            </a:pPr>
            <a:endParaRPr lang="lv-LV"/>
          </a:p>
        </c:txPr>
        <c:crossAx val="274922128"/>
        <c:crosses val="autoZero"/>
        <c:crossBetween val="between"/>
        <c:majorUnit val="30"/>
      </c:valAx>
      <c:spPr>
        <a:noFill/>
        <a:ln w="24631">
          <a:noFill/>
        </a:ln>
      </c:spPr>
    </c:plotArea>
    <c:legend>
      <c:legendPos val="r"/>
      <c:layout>
        <c:manualLayout>
          <c:xMode val="edge"/>
          <c:yMode val="edge"/>
          <c:x val="3.784575873798908E-2"/>
          <c:y val="0.88183420291868142"/>
          <c:w val="0.95894127691869846"/>
          <c:h val="0.11751677677556016"/>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3.6613379476758953E-2"/>
          <c:w val="0.84309194788518937"/>
          <c:h val="0.82598824540537741"/>
        </c:manualLayout>
      </c:layout>
      <c:barChart>
        <c:barDir val="bar"/>
        <c:grouping val="clustered"/>
        <c:varyColors val="0"/>
        <c:ser>
          <c:idx val="1"/>
          <c:order val="0"/>
          <c:tx>
            <c:strRef>
              <c:f>Sheet1!$A$2</c:f>
              <c:strCache>
                <c:ptCount val="1"/>
                <c:pt idx="0">
                  <c:v>Latvija</c:v>
                </c:pt>
              </c:strCache>
            </c:strRef>
          </c:tx>
          <c:spPr>
            <a:solidFill>
              <a:srgbClr val="FF0000"/>
            </a:solidFill>
            <a:ln w="0">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Sheet1!$B$2:$H$2</c:f>
              <c:numCache>
                <c:formatCode>0</c:formatCode>
                <c:ptCount val="7"/>
                <c:pt idx="0">
                  <c:v>14.1</c:v>
                </c:pt>
                <c:pt idx="1">
                  <c:v>22.3</c:v>
                </c:pt>
                <c:pt idx="2">
                  <c:v>51.6</c:v>
                </c:pt>
                <c:pt idx="3">
                  <c:v>29.3</c:v>
                </c:pt>
                <c:pt idx="4">
                  <c:v>41.7</c:v>
                </c:pt>
                <c:pt idx="5">
                  <c:v>12.4</c:v>
                </c:pt>
                <c:pt idx="6">
                  <c:v>13.4</c:v>
                </c:pt>
              </c:numCache>
            </c:numRef>
          </c:val>
          <c:extLst xmlns:c16r2="http://schemas.microsoft.com/office/drawing/2015/06/chart">
            <c:ext xmlns:c16="http://schemas.microsoft.com/office/drawing/2014/chart" uri="{C3380CC4-5D6E-409C-BE32-E72D297353CC}">
              <c16:uniqueId val="{00000000-1B0D-482A-9AEE-3BB54E1D3DB4}"/>
            </c:ext>
          </c:extLst>
        </c:ser>
        <c:ser>
          <c:idx val="0"/>
          <c:order val="1"/>
          <c:tx>
            <c:strRef>
              <c:f>Sheet1!$A$3</c:f>
              <c:strCache>
                <c:ptCount val="1"/>
                <c:pt idx="0">
                  <c:v>ES 28</c:v>
                </c:pt>
              </c:strCache>
            </c:strRef>
          </c:tx>
          <c:spPr>
            <a:solidFill>
              <a:srgbClr val="45A5ED">
                <a:lumMod val="40000"/>
                <a:lumOff val="60000"/>
              </a:srgbClr>
            </a:solidFill>
            <a:ln w="6350">
              <a:no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Sheet1!$B$3:$H$3</c:f>
              <c:numCache>
                <c:formatCode>0</c:formatCode>
                <c:ptCount val="7"/>
                <c:pt idx="0">
                  <c:v>12.6</c:v>
                </c:pt>
                <c:pt idx="1">
                  <c:v>44.4</c:v>
                </c:pt>
                <c:pt idx="2">
                  <c:v>37.9</c:v>
                </c:pt>
                <c:pt idx="3">
                  <c:v>35</c:v>
                </c:pt>
                <c:pt idx="4">
                  <c:v>41.8</c:v>
                </c:pt>
                <c:pt idx="5">
                  <c:v>37.5</c:v>
                </c:pt>
                <c:pt idx="6">
                  <c:v>15.5</c:v>
                </c:pt>
              </c:numCache>
            </c:numRef>
          </c:val>
          <c:extLst xmlns:c16r2="http://schemas.microsoft.com/office/drawing/2015/06/chart">
            <c:ext xmlns:c16="http://schemas.microsoft.com/office/drawing/2014/chart" uri="{C3380CC4-5D6E-409C-BE32-E72D297353CC}">
              <c16:uniqueId val="{00000001-1B0D-482A-9AEE-3BB54E1D3DB4}"/>
            </c:ext>
          </c:extLst>
        </c:ser>
        <c:ser>
          <c:idx val="2"/>
          <c:order val="2"/>
          <c:tx>
            <c:strRef>
              <c:f>Sheet1!$A$4</c:f>
              <c:strCache>
                <c:ptCount val="1"/>
                <c:pt idx="0">
                  <c:v>Zviedrija (Inovāciju līderis)</c:v>
                </c:pt>
              </c:strCache>
            </c:strRef>
          </c:tx>
          <c:spPr>
            <a:solidFill>
              <a:srgbClr val="45A5ED">
                <a:lumMod val="50000"/>
              </a:srgbClr>
            </a:solidFill>
            <a:ln>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Sheet1!$B$4:$H$4</c:f>
              <c:numCache>
                <c:formatCode>0</c:formatCode>
                <c:ptCount val="7"/>
                <c:pt idx="0">
                  <c:v>13.5</c:v>
                </c:pt>
                <c:pt idx="1">
                  <c:v>43</c:v>
                </c:pt>
                <c:pt idx="2">
                  <c:v>38.4</c:v>
                </c:pt>
                <c:pt idx="3">
                  <c:v>44</c:v>
                </c:pt>
                <c:pt idx="4">
                  <c:v>41.3</c:v>
                </c:pt>
                <c:pt idx="5">
                  <c:v>42.5</c:v>
                </c:pt>
                <c:pt idx="6">
                  <c:v>10.3</c:v>
                </c:pt>
              </c:numCache>
            </c:numRef>
          </c:val>
          <c:extLst xmlns:c16r2="http://schemas.microsoft.com/office/drawing/2015/06/chart">
            <c:ext xmlns:c16="http://schemas.microsoft.com/office/drawing/2014/chart" uri="{C3380CC4-5D6E-409C-BE32-E72D297353CC}">
              <c16:uniqueId val="{00000002-1B0D-482A-9AEE-3BB54E1D3DB4}"/>
            </c:ext>
          </c:extLst>
        </c:ser>
        <c:dLbls>
          <c:showLegendKey val="0"/>
          <c:showVal val="0"/>
          <c:showCatName val="0"/>
          <c:showSerName val="0"/>
          <c:showPercent val="0"/>
          <c:showBubbleSize val="0"/>
        </c:dLbls>
        <c:gapWidth val="50"/>
        <c:axId val="292358472"/>
        <c:axId val="292356512"/>
      </c:barChart>
      <c:catAx>
        <c:axId val="292358472"/>
        <c:scaling>
          <c:orientation val="minMax"/>
        </c:scaling>
        <c:delete val="0"/>
        <c:axPos val="l"/>
        <c:numFmt formatCode="General" sourceLinked="1"/>
        <c:majorTickMark val="out"/>
        <c:minorTickMark val="none"/>
        <c:tickLblPos val="nextTo"/>
        <c:txPr>
          <a:bodyPr rot="0" vert="horz"/>
          <a:lstStyle/>
          <a:p>
            <a:pPr>
              <a:defRPr/>
            </a:pPr>
            <a:endParaRPr lang="lv-LV"/>
          </a:p>
        </c:txPr>
        <c:crossAx val="292356512"/>
        <c:crosses val="autoZero"/>
        <c:auto val="1"/>
        <c:lblAlgn val="ctr"/>
        <c:lblOffset val="0"/>
        <c:noMultiLvlLbl val="1"/>
      </c:catAx>
      <c:valAx>
        <c:axId val="292356512"/>
        <c:scaling>
          <c:orientation val="minMax"/>
          <c:max val="55"/>
          <c:min val="0"/>
        </c:scaling>
        <c:delete val="0"/>
        <c:axPos val="b"/>
        <c:numFmt formatCode="0" sourceLinked="0"/>
        <c:majorTickMark val="out"/>
        <c:minorTickMark val="none"/>
        <c:tickLblPos val="nextTo"/>
        <c:spPr>
          <a:ln w="3175">
            <a:noFill/>
          </a:ln>
        </c:spPr>
        <c:txPr>
          <a:bodyPr rot="0" vert="horz"/>
          <a:lstStyle/>
          <a:p>
            <a:pPr>
              <a:defRPr/>
            </a:pPr>
            <a:endParaRPr lang="lv-LV"/>
          </a:p>
        </c:txPr>
        <c:crossAx val="292358472"/>
        <c:crosses val="autoZero"/>
        <c:crossBetween val="between"/>
        <c:majorUnit val="15"/>
      </c:valAx>
      <c:spPr>
        <a:noFill/>
        <a:ln w="24631">
          <a:noFill/>
        </a:ln>
      </c:spPr>
    </c:plotArea>
    <c:legend>
      <c:legendPos val="r"/>
      <c:layout>
        <c:manualLayout>
          <c:xMode val="edge"/>
          <c:yMode val="edge"/>
          <c:x val="9.3738734465420734E-2"/>
          <c:y val="0.93282309942789676"/>
          <c:w val="0.85077317142586073"/>
          <c:h val="6.4140499526864556E-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990879966402456E-2"/>
          <c:y val="1.6657106229361503E-2"/>
          <c:w val="0.51141589297809709"/>
          <c:h val="0.88555164766388206"/>
        </c:manualLayout>
      </c:layout>
      <c:barChart>
        <c:barDir val="col"/>
        <c:grouping val="stacked"/>
        <c:varyColors val="0"/>
        <c:ser>
          <c:idx val="0"/>
          <c:order val="0"/>
          <c:tx>
            <c:strRef>
              <c:f>Sheet1!$B$1</c:f>
              <c:strCache>
                <c:ptCount val="1"/>
                <c:pt idx="0">
                  <c:v>Fundamentālo un lietišķo pētījumu programma</c:v>
                </c:pt>
              </c:strCache>
            </c:strRef>
          </c:tx>
          <c:spPr>
            <a:solidFill>
              <a:srgbClr val="C00000"/>
            </a:solidFill>
          </c:spPr>
          <c:invertIfNegative val="0"/>
          <c:dPt>
            <c:idx val="1"/>
            <c:invertIfNegative val="0"/>
            <c:bubble3D val="0"/>
            <c:extLst xmlns:c16r2="http://schemas.microsoft.com/office/drawing/2015/06/chart">
              <c:ext xmlns:c16="http://schemas.microsoft.com/office/drawing/2014/chart" uri="{C3380CC4-5D6E-409C-BE32-E72D297353CC}">
                <c16:uniqueId val="{00000001-E1F9-42C7-BE4F-678FCCFB514E}"/>
              </c:ext>
            </c:extLst>
          </c:dPt>
          <c:cat>
            <c:strRef>
              <c:f>Sheet1!$A$2:$A$6</c:f>
              <c:strCache>
                <c:ptCount val="5"/>
                <c:pt idx="0">
                  <c:v>Bioekonomika</c:v>
                </c:pt>
                <c:pt idx="1">
                  <c:v>Viedie materiāli</c:v>
                </c:pt>
                <c:pt idx="2">
                  <c:v>Biomedicīna</c:v>
                </c:pt>
                <c:pt idx="3">
                  <c:v>Viedā enerģētika</c:v>
                </c:pt>
                <c:pt idx="4">
                  <c:v>IKT</c:v>
                </c:pt>
              </c:strCache>
            </c:strRef>
          </c:cat>
          <c:val>
            <c:numRef>
              <c:f>Sheet1!$B$2:$B$6</c:f>
              <c:numCache>
                <c:formatCode>0.0</c:formatCode>
                <c:ptCount val="5"/>
                <c:pt idx="0">
                  <c:v>4.0794129999999997</c:v>
                </c:pt>
                <c:pt idx="1">
                  <c:v>8.0129049999999999</c:v>
                </c:pt>
                <c:pt idx="2">
                  <c:v>5.2683479999999996</c:v>
                </c:pt>
                <c:pt idx="3">
                  <c:v>0.69422600000000001</c:v>
                </c:pt>
                <c:pt idx="4">
                  <c:v>2.592273</c:v>
                </c:pt>
              </c:numCache>
            </c:numRef>
          </c:val>
          <c:extLst xmlns:c16r2="http://schemas.microsoft.com/office/drawing/2015/06/chart">
            <c:ext xmlns:c16="http://schemas.microsoft.com/office/drawing/2014/chart" uri="{C3380CC4-5D6E-409C-BE32-E72D297353CC}">
              <c16:uniqueId val="{00000002-E1F9-42C7-BE4F-678FCCFB514E}"/>
            </c:ext>
          </c:extLst>
        </c:ser>
        <c:ser>
          <c:idx val="1"/>
          <c:order val="1"/>
          <c:tx>
            <c:strRef>
              <c:f>Sheet1!$C$1</c:f>
              <c:strCache>
                <c:ptCount val="1"/>
                <c:pt idx="0">
                  <c:v>Valsts pētījumu programma</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Sheet1!$C$2:$C$6</c:f>
              <c:numCache>
                <c:formatCode>0.0</c:formatCode>
                <c:ptCount val="5"/>
                <c:pt idx="0">
                  <c:v>0</c:v>
                </c:pt>
                <c:pt idx="1">
                  <c:v>0</c:v>
                </c:pt>
                <c:pt idx="2">
                  <c:v>0</c:v>
                </c:pt>
                <c:pt idx="3">
                  <c:v>4.8086399999999996</c:v>
                </c:pt>
                <c:pt idx="4">
                  <c:v>0</c:v>
                </c:pt>
              </c:numCache>
            </c:numRef>
          </c:val>
          <c:extLst xmlns:c16r2="http://schemas.microsoft.com/office/drawing/2015/06/chart">
            <c:ext xmlns:c16="http://schemas.microsoft.com/office/drawing/2014/chart" uri="{C3380CC4-5D6E-409C-BE32-E72D297353CC}">
              <c16:uniqueId val="{00000003-E1F9-42C7-BE4F-678FCCFB514E}"/>
            </c:ext>
          </c:extLst>
        </c:ser>
        <c:ser>
          <c:idx val="2"/>
          <c:order val="2"/>
          <c:tx>
            <c:strRef>
              <c:f>Sheet1!$D$1</c:f>
              <c:strCache>
                <c:ptCount val="1"/>
                <c:pt idx="0">
                  <c:v>1.1.1.1. Praktiskas ievirzes pētījumi</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Sheet1!$D$2:$D$6</c:f>
              <c:numCache>
                <c:formatCode>0.0</c:formatCode>
                <c:ptCount val="5"/>
                <c:pt idx="0">
                  <c:v>3.3491014100000003</c:v>
                </c:pt>
                <c:pt idx="1">
                  <c:v>16.306988279999999</c:v>
                </c:pt>
                <c:pt idx="2">
                  <c:v>13.658694029999999</c:v>
                </c:pt>
                <c:pt idx="3">
                  <c:v>10.670782000000001</c:v>
                </c:pt>
                <c:pt idx="4">
                  <c:v>5.23844216</c:v>
                </c:pt>
              </c:numCache>
            </c:numRef>
          </c:val>
          <c:extLst xmlns:c16r2="http://schemas.microsoft.com/office/drawing/2015/06/chart">
            <c:ext xmlns:c16="http://schemas.microsoft.com/office/drawing/2014/chart" uri="{C3380CC4-5D6E-409C-BE32-E72D297353CC}">
              <c16:uniqueId val="{00000004-E1F9-42C7-BE4F-678FCCFB514E}"/>
            </c:ext>
          </c:extLst>
        </c:ser>
        <c:ser>
          <c:idx val="3"/>
          <c:order val="3"/>
          <c:tx>
            <c:strRef>
              <c:f>Sheet1!$E$1</c:f>
              <c:strCache>
                <c:ptCount val="1"/>
                <c:pt idx="0">
                  <c:v>1.1.1.2. Postdoktorantūras programma</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Sheet1!$E$2:$E$6</c:f>
              <c:numCache>
                <c:formatCode>0.0</c:formatCode>
                <c:ptCount val="5"/>
                <c:pt idx="0">
                  <c:v>3.2955241000000002</c:v>
                </c:pt>
                <c:pt idx="1">
                  <c:v>5.2184340000000002</c:v>
                </c:pt>
                <c:pt idx="2">
                  <c:v>7.1470168799999998</c:v>
                </c:pt>
                <c:pt idx="3">
                  <c:v>1.739473</c:v>
                </c:pt>
                <c:pt idx="4">
                  <c:v>3.6124435799999999</c:v>
                </c:pt>
              </c:numCache>
            </c:numRef>
          </c:val>
          <c:extLst xmlns:c16r2="http://schemas.microsoft.com/office/drawing/2015/06/chart">
            <c:ext xmlns:c16="http://schemas.microsoft.com/office/drawing/2014/chart" uri="{C3380CC4-5D6E-409C-BE32-E72D297353CC}">
              <c16:uniqueId val="{00000005-E1F9-42C7-BE4F-678FCCFB514E}"/>
            </c:ext>
          </c:extLst>
        </c:ser>
        <c:ser>
          <c:idx val="4"/>
          <c:order val="4"/>
          <c:tx>
            <c:strRef>
              <c:f>Sheet1!$F$1</c:f>
              <c:strCache>
                <c:ptCount val="1"/>
                <c:pt idx="0">
                  <c:v>Apvārsnis2020</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Sheet1!$F$2:$F$6</c:f>
              <c:numCache>
                <c:formatCode>0.0</c:formatCode>
                <c:ptCount val="5"/>
                <c:pt idx="0">
                  <c:v>6.2857413800000002</c:v>
                </c:pt>
                <c:pt idx="1">
                  <c:v>3.0944820000000002</c:v>
                </c:pt>
                <c:pt idx="2">
                  <c:v>3.4397519300000003</c:v>
                </c:pt>
                <c:pt idx="3">
                  <c:v>12.284024</c:v>
                </c:pt>
                <c:pt idx="4">
                  <c:v>6.59385026</c:v>
                </c:pt>
              </c:numCache>
            </c:numRef>
          </c:val>
          <c:extLst xmlns:c16r2="http://schemas.microsoft.com/office/drawing/2015/06/chart">
            <c:ext xmlns:c16="http://schemas.microsoft.com/office/drawing/2014/chart" uri="{C3380CC4-5D6E-409C-BE32-E72D297353CC}">
              <c16:uniqueId val="{00000006-E1F9-42C7-BE4F-678FCCFB514E}"/>
            </c:ext>
          </c:extLst>
        </c:ser>
        <c:ser>
          <c:idx val="5"/>
          <c:order val="5"/>
          <c:tx>
            <c:strRef>
              <c:f>Sheet1!$G$1</c:f>
              <c:strCache>
                <c:ptCount val="1"/>
                <c:pt idx="0">
                  <c:v>1.2.1.2. Atbalsts tehnoloģiju pārneses sistēmas pilnveidošanai</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Sheet1!$G$2:$G$6</c:f>
              <c:numCache>
                <c:formatCode>0.0</c:formatCode>
                <c:ptCount val="5"/>
                <c:pt idx="0">
                  <c:v>0.63615600000000005</c:v>
                </c:pt>
                <c:pt idx="1">
                  <c:v>3.7385109999999999</c:v>
                </c:pt>
                <c:pt idx="2">
                  <c:v>1.5742849999999999</c:v>
                </c:pt>
                <c:pt idx="3">
                  <c:v>7.2170999999999999E-2</c:v>
                </c:pt>
                <c:pt idx="4">
                  <c:v>1.588292</c:v>
                </c:pt>
              </c:numCache>
            </c:numRef>
          </c:val>
          <c:extLst xmlns:c16r2="http://schemas.microsoft.com/office/drawing/2015/06/chart">
            <c:ext xmlns:c16="http://schemas.microsoft.com/office/drawing/2014/chart" uri="{C3380CC4-5D6E-409C-BE32-E72D297353CC}">
              <c16:uniqueId val="{00000007-E1F9-42C7-BE4F-678FCCFB514E}"/>
            </c:ext>
          </c:extLst>
        </c:ser>
        <c:ser>
          <c:idx val="6"/>
          <c:order val="6"/>
          <c:tx>
            <c:strRef>
              <c:f>Sheet1!$H$1</c:f>
              <c:strCache>
                <c:ptCount val="1"/>
                <c:pt idx="0">
                  <c:v>1.2.1.1.Kompetences centri</c:v>
                </c:pt>
              </c:strCache>
            </c:strRef>
          </c:tx>
          <c:invertIfNegative val="0"/>
          <c:cat>
            <c:strRef>
              <c:f>Sheet1!$A$2:$A$6</c:f>
              <c:strCache>
                <c:ptCount val="5"/>
                <c:pt idx="0">
                  <c:v>Bioekonomika</c:v>
                </c:pt>
                <c:pt idx="1">
                  <c:v>Viedie materiāli</c:v>
                </c:pt>
                <c:pt idx="2">
                  <c:v>Biomedicīna</c:v>
                </c:pt>
                <c:pt idx="3">
                  <c:v>Viedā enerģētika</c:v>
                </c:pt>
                <c:pt idx="4">
                  <c:v>IKT</c:v>
                </c:pt>
              </c:strCache>
            </c:strRef>
          </c:cat>
          <c:val>
            <c:numRef>
              <c:f>Sheet1!$H$2:$H$6</c:f>
              <c:numCache>
                <c:formatCode>0.0</c:formatCode>
                <c:ptCount val="5"/>
                <c:pt idx="0">
                  <c:v>8.9569069900000002</c:v>
                </c:pt>
                <c:pt idx="1">
                  <c:v>16.724654000000001</c:v>
                </c:pt>
                <c:pt idx="2">
                  <c:v>6.8001502199999999</c:v>
                </c:pt>
                <c:pt idx="3">
                  <c:v>3.983352</c:v>
                </c:pt>
                <c:pt idx="4">
                  <c:v>10.880660070000001</c:v>
                </c:pt>
              </c:numCache>
            </c:numRef>
          </c:val>
          <c:extLst xmlns:c16r2="http://schemas.microsoft.com/office/drawing/2015/06/chart">
            <c:ext xmlns:c16="http://schemas.microsoft.com/office/drawing/2014/chart" uri="{C3380CC4-5D6E-409C-BE32-E72D297353CC}">
              <c16:uniqueId val="{00000008-E1F9-42C7-BE4F-678FCCFB514E}"/>
            </c:ext>
          </c:extLst>
        </c:ser>
        <c:dLbls>
          <c:showLegendKey val="0"/>
          <c:showVal val="0"/>
          <c:showCatName val="0"/>
          <c:showSerName val="0"/>
          <c:showPercent val="0"/>
          <c:showBubbleSize val="0"/>
        </c:dLbls>
        <c:gapWidth val="40"/>
        <c:overlap val="100"/>
        <c:axId val="292350632"/>
        <c:axId val="292356120"/>
      </c:barChart>
      <c:catAx>
        <c:axId val="292350632"/>
        <c:scaling>
          <c:orientation val="minMax"/>
        </c:scaling>
        <c:delete val="0"/>
        <c:axPos val="b"/>
        <c:numFmt formatCode="General" sourceLinked="1"/>
        <c:majorTickMark val="out"/>
        <c:minorTickMark val="none"/>
        <c:tickLblPos val="nextTo"/>
        <c:crossAx val="292356120"/>
        <c:crosses val="autoZero"/>
        <c:auto val="1"/>
        <c:lblAlgn val="ctr"/>
        <c:lblOffset val="100"/>
        <c:noMultiLvlLbl val="0"/>
      </c:catAx>
      <c:valAx>
        <c:axId val="292356120"/>
        <c:scaling>
          <c:orientation val="minMax"/>
        </c:scaling>
        <c:delete val="0"/>
        <c:axPos val="l"/>
        <c:numFmt formatCode="0" sourceLinked="0"/>
        <c:majorTickMark val="out"/>
        <c:minorTickMark val="none"/>
        <c:tickLblPos val="nextTo"/>
        <c:crossAx val="292350632"/>
        <c:crosses val="autoZero"/>
        <c:crossBetween val="between"/>
        <c:majorUnit val="15"/>
      </c:valAx>
      <c:spPr>
        <a:noFill/>
        <a:ln w="25350">
          <a:noFill/>
        </a:ln>
        <a:effectLst/>
      </c:spPr>
    </c:plotArea>
    <c:legend>
      <c:legendPos val="r"/>
      <c:layout>
        <c:manualLayout>
          <c:xMode val="edge"/>
          <c:yMode val="edge"/>
          <c:x val="0.54390141670186842"/>
          <c:y val="0.17836078097735028"/>
          <c:w val="0.4540232486504196"/>
          <c:h val="0.71384038406445072"/>
        </c:manualLayout>
      </c:layout>
      <c:overlay val="0"/>
    </c:legend>
    <c:plotVisOnly val="1"/>
    <c:dispBlanksAs val="gap"/>
    <c:showDLblsOverMax val="0"/>
  </c:chart>
  <c:spPr>
    <a:noFill/>
    <a:ln w="9525" cap="flat" cmpd="sng" algn="ctr">
      <a:noFill/>
      <a:prstDash val="soli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73221401439172"/>
          <c:y val="1.6657106229361503E-2"/>
          <c:w val="0.81307346439534645"/>
          <c:h val="0.7617171778555244"/>
        </c:manualLayout>
      </c:layout>
      <c:barChart>
        <c:barDir val="bar"/>
        <c:grouping val="stacked"/>
        <c:varyColors val="0"/>
        <c:ser>
          <c:idx val="0"/>
          <c:order val="0"/>
          <c:tx>
            <c:strRef>
              <c:f>Sheet1!$A$2</c:f>
              <c:strCache>
                <c:ptCount val="1"/>
                <c:pt idx="0">
                  <c:v>Pētniecības un inovācijas projekti</c:v>
                </c:pt>
              </c:strCache>
            </c:strRef>
          </c:tx>
          <c:spPr>
            <a:solidFill>
              <a:schemeClr val="accent2"/>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9179-4585-8971-ABD6212BE468}"/>
              </c:ext>
            </c:extLst>
          </c:dPt>
          <c:cat>
            <c:strRef>
              <c:f>Sheet1!$B$1:$G$1</c:f>
              <c:strCache>
                <c:ptCount val="6"/>
                <c:pt idx="0">
                  <c:v>Bioekonomika</c:v>
                </c:pt>
                <c:pt idx="1">
                  <c:v>Biomedicīna</c:v>
                </c:pt>
                <c:pt idx="2">
                  <c:v>Viedā enerģētika</c:v>
                </c:pt>
                <c:pt idx="3">
                  <c:v>IKT</c:v>
                </c:pt>
                <c:pt idx="4">
                  <c:v>Viedie materiāli</c:v>
                </c:pt>
                <c:pt idx="5">
                  <c:v>SHZ</c:v>
                </c:pt>
              </c:strCache>
            </c:strRef>
          </c:cat>
          <c:val>
            <c:numRef>
              <c:f>Sheet1!$B$2:$G$2</c:f>
              <c:numCache>
                <c:formatCode>General</c:formatCode>
                <c:ptCount val="6"/>
                <c:pt idx="0">
                  <c:v>105</c:v>
                </c:pt>
                <c:pt idx="1">
                  <c:v>81</c:v>
                </c:pt>
                <c:pt idx="2">
                  <c:v>31</c:v>
                </c:pt>
                <c:pt idx="3">
                  <c:v>80</c:v>
                </c:pt>
                <c:pt idx="4">
                  <c:v>103</c:v>
                </c:pt>
                <c:pt idx="5">
                  <c:v>110</c:v>
                </c:pt>
              </c:numCache>
            </c:numRef>
          </c:val>
          <c:extLst xmlns:c16r2="http://schemas.microsoft.com/office/drawing/2015/06/chart">
            <c:ext xmlns:c16="http://schemas.microsoft.com/office/drawing/2014/chart" uri="{C3380CC4-5D6E-409C-BE32-E72D297353CC}">
              <c16:uniqueId val="{00000002-9179-4585-8971-ABD6212BE468}"/>
            </c:ext>
          </c:extLst>
        </c:ser>
        <c:ser>
          <c:idx val="1"/>
          <c:order val="1"/>
          <c:tx>
            <c:strRef>
              <c:f>Sheet1!$A$3</c:f>
              <c:strCache>
                <c:ptCount val="1"/>
                <c:pt idx="0">
                  <c:v>Inovācijas projekti</c:v>
                </c:pt>
              </c:strCache>
            </c:strRef>
          </c:tx>
          <c:spPr>
            <a:solidFill>
              <a:schemeClr val="accent4"/>
            </a:solidFill>
            <a:ln>
              <a:noFill/>
            </a:ln>
            <a:effectLst/>
          </c:spPr>
          <c:invertIfNegative val="0"/>
          <c:cat>
            <c:strRef>
              <c:f>Sheet1!$B$1:$G$1</c:f>
              <c:strCache>
                <c:ptCount val="6"/>
                <c:pt idx="0">
                  <c:v>Bioekonomika</c:v>
                </c:pt>
                <c:pt idx="1">
                  <c:v>Biomedicīna</c:v>
                </c:pt>
                <c:pt idx="2">
                  <c:v>Viedā enerģētika</c:v>
                </c:pt>
                <c:pt idx="3">
                  <c:v>IKT</c:v>
                </c:pt>
                <c:pt idx="4">
                  <c:v>Viedie materiāli</c:v>
                </c:pt>
                <c:pt idx="5">
                  <c:v>SHZ</c:v>
                </c:pt>
              </c:strCache>
            </c:strRef>
          </c:cat>
          <c:val>
            <c:numRef>
              <c:f>Sheet1!$B$3:$G$3</c:f>
              <c:numCache>
                <c:formatCode>General</c:formatCode>
                <c:ptCount val="6"/>
                <c:pt idx="0">
                  <c:v>7</c:v>
                </c:pt>
                <c:pt idx="1">
                  <c:v>0</c:v>
                </c:pt>
                <c:pt idx="2">
                  <c:v>24</c:v>
                </c:pt>
                <c:pt idx="3">
                  <c:v>69</c:v>
                </c:pt>
                <c:pt idx="4">
                  <c:v>26</c:v>
                </c:pt>
                <c:pt idx="5">
                  <c:v>28</c:v>
                </c:pt>
              </c:numCache>
            </c:numRef>
          </c:val>
          <c:extLst xmlns:c16r2="http://schemas.microsoft.com/office/drawing/2015/06/chart">
            <c:ext xmlns:c16="http://schemas.microsoft.com/office/drawing/2014/chart" uri="{C3380CC4-5D6E-409C-BE32-E72D297353CC}">
              <c16:uniqueId val="{00000003-9179-4585-8971-ABD6212BE468}"/>
            </c:ext>
          </c:extLst>
        </c:ser>
        <c:ser>
          <c:idx val="2"/>
          <c:order val="2"/>
          <c:tx>
            <c:strRef>
              <c:f>Sheet1!$A$4</c:f>
              <c:strCache>
                <c:ptCount val="1"/>
                <c:pt idx="0">
                  <c:v>MVU projekti</c:v>
                </c:pt>
              </c:strCache>
            </c:strRef>
          </c:tx>
          <c:spPr>
            <a:solidFill>
              <a:schemeClr val="accent6"/>
            </a:solidFill>
            <a:ln>
              <a:noFill/>
            </a:ln>
            <a:effectLst/>
          </c:spPr>
          <c:invertIfNegative val="0"/>
          <c:cat>
            <c:strRef>
              <c:f>Sheet1!$B$1:$G$1</c:f>
              <c:strCache>
                <c:ptCount val="6"/>
                <c:pt idx="0">
                  <c:v>Bioekonomika</c:v>
                </c:pt>
                <c:pt idx="1">
                  <c:v>Biomedicīna</c:v>
                </c:pt>
                <c:pt idx="2">
                  <c:v>Viedā enerģētika</c:v>
                </c:pt>
                <c:pt idx="3">
                  <c:v>IKT</c:v>
                </c:pt>
                <c:pt idx="4">
                  <c:v>Viedie materiāli</c:v>
                </c:pt>
                <c:pt idx="5">
                  <c:v>SHZ</c:v>
                </c:pt>
              </c:strCache>
            </c:strRef>
          </c:cat>
          <c:val>
            <c:numRef>
              <c:f>Sheet1!$B$4:$G$4</c:f>
              <c:numCache>
                <c:formatCode>General</c:formatCode>
                <c:ptCount val="6"/>
                <c:pt idx="0">
                  <c:v>22</c:v>
                </c:pt>
                <c:pt idx="1">
                  <c:v>20</c:v>
                </c:pt>
                <c:pt idx="2">
                  <c:v>42</c:v>
                </c:pt>
                <c:pt idx="3">
                  <c:v>86</c:v>
                </c:pt>
                <c:pt idx="4">
                  <c:v>76</c:v>
                </c:pt>
                <c:pt idx="5">
                  <c:v>30</c:v>
                </c:pt>
              </c:numCache>
            </c:numRef>
          </c:val>
          <c:extLst xmlns:c16r2="http://schemas.microsoft.com/office/drawing/2015/06/chart">
            <c:ext xmlns:c16="http://schemas.microsoft.com/office/drawing/2014/chart" uri="{C3380CC4-5D6E-409C-BE32-E72D297353CC}">
              <c16:uniqueId val="{00000004-9179-4585-8971-ABD6212BE468}"/>
            </c:ext>
          </c:extLst>
        </c:ser>
        <c:ser>
          <c:idx val="3"/>
          <c:order val="3"/>
          <c:tx>
            <c:strRef>
              <c:f>Sheet1!$A$5</c:f>
              <c:strCache>
                <c:ptCount val="1"/>
                <c:pt idx="0">
                  <c:v>Koordinācijas un atbalsta projekti</c:v>
                </c:pt>
              </c:strCache>
            </c:strRef>
          </c:tx>
          <c:spPr>
            <a:solidFill>
              <a:schemeClr val="accent2">
                <a:lumMod val="60000"/>
              </a:schemeClr>
            </a:solidFill>
            <a:ln>
              <a:noFill/>
            </a:ln>
            <a:effectLst/>
          </c:spPr>
          <c:invertIfNegative val="0"/>
          <c:cat>
            <c:strRef>
              <c:f>Sheet1!$B$1:$G$1</c:f>
              <c:strCache>
                <c:ptCount val="6"/>
                <c:pt idx="0">
                  <c:v>Bioekonomika</c:v>
                </c:pt>
                <c:pt idx="1">
                  <c:v>Biomedicīna</c:v>
                </c:pt>
                <c:pt idx="2">
                  <c:v>Viedā enerģētika</c:v>
                </c:pt>
                <c:pt idx="3">
                  <c:v>IKT</c:v>
                </c:pt>
                <c:pt idx="4">
                  <c:v>Viedie materiāli</c:v>
                </c:pt>
                <c:pt idx="5">
                  <c:v>SHZ</c:v>
                </c:pt>
              </c:strCache>
            </c:strRef>
          </c:cat>
          <c:val>
            <c:numRef>
              <c:f>Sheet1!$B$5:$G$5</c:f>
              <c:numCache>
                <c:formatCode>General</c:formatCode>
                <c:ptCount val="6"/>
                <c:pt idx="0">
                  <c:v>34</c:v>
                </c:pt>
                <c:pt idx="1">
                  <c:v>9</c:v>
                </c:pt>
                <c:pt idx="2">
                  <c:v>120</c:v>
                </c:pt>
                <c:pt idx="3">
                  <c:v>13</c:v>
                </c:pt>
                <c:pt idx="4">
                  <c:v>8</c:v>
                </c:pt>
                <c:pt idx="5">
                  <c:v>53</c:v>
                </c:pt>
              </c:numCache>
            </c:numRef>
          </c:val>
          <c:extLst xmlns:c16r2="http://schemas.microsoft.com/office/drawing/2015/06/chart">
            <c:ext xmlns:c16="http://schemas.microsoft.com/office/drawing/2014/chart" uri="{C3380CC4-5D6E-409C-BE32-E72D297353CC}">
              <c16:uniqueId val="{00000005-9179-4585-8971-ABD6212BE468}"/>
            </c:ext>
          </c:extLst>
        </c:ser>
        <c:dLbls>
          <c:showLegendKey val="0"/>
          <c:showVal val="0"/>
          <c:showCatName val="0"/>
          <c:showSerName val="0"/>
          <c:showPercent val="0"/>
          <c:showBubbleSize val="0"/>
        </c:dLbls>
        <c:gapWidth val="40"/>
        <c:overlap val="100"/>
        <c:axId val="292357296"/>
        <c:axId val="292360432"/>
      </c:barChart>
      <c:catAx>
        <c:axId val="292357296"/>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360432"/>
        <c:crosses val="autoZero"/>
        <c:auto val="1"/>
        <c:lblAlgn val="ctr"/>
        <c:lblOffset val="100"/>
        <c:noMultiLvlLbl val="0"/>
      </c:catAx>
      <c:valAx>
        <c:axId val="292360432"/>
        <c:scaling>
          <c:orientation val="minMax"/>
          <c:max val="250"/>
          <c:min val="0"/>
        </c:scaling>
        <c:delete val="0"/>
        <c:axPos val="b"/>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357296"/>
        <c:crosses val="autoZero"/>
        <c:crossBetween val="between"/>
        <c:majorUnit val="50"/>
      </c:valAx>
      <c:spPr>
        <a:noFill/>
        <a:ln w="25350">
          <a:noFill/>
        </a:ln>
        <a:effectLst/>
      </c:spPr>
    </c:plotArea>
    <c:legend>
      <c:legendPos val="b"/>
      <c:layout>
        <c:manualLayout>
          <c:xMode val="edge"/>
          <c:yMode val="edge"/>
          <c:x val="7.3623558806731632E-2"/>
          <c:y val="0.85808332392850006"/>
          <c:w val="0.91345070140591667"/>
          <c:h val="0.1198659594232088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chart>
  <c:spPr>
    <a:noFill/>
    <a:ln w="9525" cap="flat" cmpd="sng" algn="ctr">
      <a:noFill/>
      <a:prstDash val="solid"/>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1">
                <a:shade val="76000"/>
              </a:schemeClr>
            </a:solidFill>
            <a:ln w="19050">
              <a:solidFill>
                <a:schemeClr val="lt1"/>
              </a:solidFill>
            </a:ln>
            <a:effectLst/>
          </c:spPr>
          <c:invertIfNegative val="0"/>
          <c:dLbls>
            <c:dLbl>
              <c:idx val="0"/>
              <c:tx>
                <c:rich>
                  <a:bodyPr/>
                  <a:lstStyle/>
                  <a:p>
                    <a:fld id="{69D77A59-4554-4BD8-8175-E2A536A463B9}" type="CELLRANGE">
                      <a:rPr lang="en-US" baseline="0"/>
                      <a:pPr/>
                      <a:t>[CELLRANGE]</a:t>
                    </a:fld>
                    <a:r>
                      <a:rPr lang="en-US" baseline="0"/>
                      <a:t>
</a:t>
                    </a:r>
                    <a:fld id="{DFDB925B-69F2-4F69-A7D9-813FC452A3C2}"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9CD5-4366-914F-3FCFCF97E948}"/>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76.3</c:v>
                </c:pt>
              </c:numCache>
            </c:numRef>
          </c:val>
          <c:extLst xmlns:c16r2="http://schemas.microsoft.com/office/drawing/2015/06/chart">
            <c:ext xmlns:c16="http://schemas.microsoft.com/office/drawing/2014/chart" uri="{C3380CC4-5D6E-409C-BE32-E72D297353CC}">
              <c16:uniqueId val="{00000001-9CD5-4366-914F-3FCFCF97E948}"/>
            </c:ext>
            <c:ext xmlns:c15="http://schemas.microsoft.com/office/drawing/2012/chart" uri="{02D57815-91ED-43cb-92C2-25804820EDAC}">
              <c15:datalabelsRange>
                <c15:f>Sheet1!$B$5</c15:f>
                <c15:dlblRangeCache>
                  <c:ptCount val="1"/>
                  <c:pt idx="0">
                    <c:v>100%</c:v>
                  </c:pt>
                </c15:dlblRangeCache>
              </c15:datalabelsRange>
            </c:ext>
          </c:extLst>
        </c:ser>
        <c:ser>
          <c:idx val="1"/>
          <c:order val="1"/>
          <c:tx>
            <c:strRef>
              <c:f>Sheet1!$C$1</c:f>
              <c:strCache>
                <c:ptCount val="1"/>
                <c:pt idx="0">
                  <c:v>Citas</c:v>
                </c:pt>
              </c:strCache>
            </c:strRef>
          </c:tx>
          <c:spPr>
            <a:solidFill>
              <a:schemeClr val="accent1">
                <a:tint val="77000"/>
              </a:schemeClr>
            </a:solidFill>
            <a:ln w="19050">
              <a:noFill/>
            </a:ln>
            <a:effectLst/>
          </c:spPr>
          <c:invertIfNegative val="0"/>
          <c:cat>
            <c:strRef>
              <c:f>Sheet1!$A$2:$A$3</c:f>
              <c:strCache>
                <c:ptCount val="1"/>
                <c:pt idx="0">
                  <c:v>Kompetences centri</c:v>
                </c:pt>
              </c:strCache>
            </c:strRef>
          </c:cat>
          <c:val>
            <c:numRef>
              <c:f>Sheet1!$C$2:$C$3</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2-9CD5-4366-914F-3FCFCF97E948}"/>
            </c:ext>
          </c:extLst>
        </c:ser>
        <c:dLbls>
          <c:showLegendKey val="0"/>
          <c:showVal val="0"/>
          <c:showCatName val="0"/>
          <c:showSerName val="0"/>
          <c:showPercent val="0"/>
          <c:showBubbleSize val="0"/>
        </c:dLbls>
        <c:gapWidth val="20"/>
        <c:overlap val="100"/>
        <c:axId val="292352984"/>
        <c:axId val="292349848"/>
      </c:barChart>
      <c:catAx>
        <c:axId val="292352984"/>
        <c:scaling>
          <c:orientation val="minMax"/>
        </c:scaling>
        <c:delete val="1"/>
        <c:axPos val="l"/>
        <c:numFmt formatCode="General" sourceLinked="1"/>
        <c:majorTickMark val="out"/>
        <c:minorTickMark val="none"/>
        <c:tickLblPos val="nextTo"/>
        <c:crossAx val="292349848"/>
        <c:crosses val="autoZero"/>
        <c:auto val="1"/>
        <c:lblAlgn val="ctr"/>
        <c:lblOffset val="100"/>
        <c:noMultiLvlLbl val="0"/>
      </c:catAx>
      <c:valAx>
        <c:axId val="292349848"/>
        <c:scaling>
          <c:orientation val="minMax"/>
          <c:max val="78"/>
          <c:min val="0"/>
        </c:scaling>
        <c:delete val="1"/>
        <c:axPos val="b"/>
        <c:numFmt formatCode="General" sourceLinked="1"/>
        <c:majorTickMark val="out"/>
        <c:minorTickMark val="none"/>
        <c:tickLblPos val="nextTo"/>
        <c:crossAx val="292352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Sheet1!$B$1:$B$1</c:f>
              <c:strCache>
                <c:ptCount val="1"/>
                <c:pt idx="0">
                  <c:v>Bioekonomika</c:v>
                </c:pt>
              </c:strCache>
            </c:strRef>
          </c:tx>
          <c:spPr>
            <a:solidFill>
              <a:schemeClr val="accent1">
                <a:shade val="53000"/>
              </a:schemeClr>
            </a:solidFill>
            <a:ln w="19050">
              <a:solidFill>
                <a:schemeClr val="lt1"/>
              </a:solidFill>
            </a:ln>
            <a:effectLst/>
          </c:spPr>
          <c:invertIfNegative val="0"/>
          <c:dLbls>
            <c:dLbl>
              <c:idx val="0"/>
              <c:tx>
                <c:rich>
                  <a:bodyPr/>
                  <a:lstStyle/>
                  <a:p>
                    <a:fld id="{F9FD6D91-9F6A-464D-B17F-032514994C04}" type="CELLRANGE">
                      <a:rPr lang="lv-LV"/>
                      <a:pPr/>
                      <a:t>[CELLRANGE]</a:t>
                    </a:fld>
                    <a:r>
                      <a:rPr lang="lv-LV" baseline="0"/>
                      <a:t>
</a:t>
                    </a:r>
                    <a:fld id="{4EFC299B-97D5-463C-9294-D0D0764341D8}"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17.74525757</c:v>
                </c:pt>
              </c:numCache>
            </c:numRef>
          </c:val>
          <c:extLst xmlns:c16r2="http://schemas.microsoft.com/office/drawing/2015/06/chart">
            <c:ext xmlns:c16="http://schemas.microsoft.com/office/drawing/2014/chart" uri="{C3380CC4-5D6E-409C-BE32-E72D297353CC}">
              <c16:uniqueId val="{00000000-F07E-46F6-91E5-0B24E742A054}"/>
            </c:ext>
            <c:ext xmlns:c15="http://schemas.microsoft.com/office/drawing/2012/chart" uri="{02D57815-91ED-43cb-92C2-25804820EDAC}">
              <c15:datalabelsRange>
                <c15:f>Sheet1!$B$4:$F$4</c15:f>
                <c15:dlblRangeCache>
                  <c:ptCount val="5"/>
                  <c:pt idx="0">
                    <c:v>23%</c:v>
                  </c:pt>
                  <c:pt idx="1">
                    <c:v>28%</c:v>
                  </c:pt>
                  <c:pt idx="2">
                    <c:v>21%</c:v>
                  </c:pt>
                  <c:pt idx="3">
                    <c:v>9%</c:v>
                  </c:pt>
                  <c:pt idx="4">
                    <c:v>19%</c:v>
                  </c:pt>
                </c15:dlblRangeCache>
              </c15:datalabelsRange>
            </c:ext>
          </c:extLst>
        </c:ser>
        <c:ser>
          <c:idx val="1"/>
          <c:order val="1"/>
          <c:tx>
            <c:strRef>
              <c:f>Sheet1!$C$1:$C$1</c:f>
              <c:strCache>
                <c:ptCount val="1"/>
                <c:pt idx="0">
                  <c:v>Biomedicīna</c:v>
                </c:pt>
              </c:strCache>
            </c:strRef>
          </c:tx>
          <c:spPr>
            <a:solidFill>
              <a:schemeClr val="accent1">
                <a:shade val="76000"/>
              </a:schemeClr>
            </a:solidFill>
            <a:ln w="19050">
              <a:solidFill>
                <a:schemeClr val="lt1"/>
              </a:solidFill>
            </a:ln>
            <a:effectLst/>
          </c:spPr>
          <c:invertIfNegative val="0"/>
          <c:dLbls>
            <c:dLbl>
              <c:idx val="0"/>
              <c:tx>
                <c:rich>
                  <a:bodyPr/>
                  <a:lstStyle/>
                  <a:p>
                    <a:fld id="{5BF68EA7-5B7C-40AC-95EB-95E9CE3EF9FA}" type="CELLRANGE">
                      <a:rPr lang="lv-LV"/>
                      <a:pPr/>
                      <a:t>[CELLRANGE]</a:t>
                    </a:fld>
                    <a:r>
                      <a:rPr lang="lv-LV" baseline="0"/>
                      <a:t>
</a:t>
                    </a:r>
                    <a:fld id="{09FE83F4-03B4-451C-9906-5FF930B0B66F}"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Sheet1!$C$2</c:f>
              <c:numCache>
                <c:formatCode>0.0</c:formatCode>
                <c:ptCount val="1"/>
                <c:pt idx="0">
                  <c:v>21.119179350000007</c:v>
                </c:pt>
              </c:numCache>
            </c:numRef>
          </c:val>
          <c:extLst xmlns:c16r2="http://schemas.microsoft.com/office/drawing/2015/06/chart">
            <c:ext xmlns:c16="http://schemas.microsoft.com/office/drawing/2014/chart" uri="{C3380CC4-5D6E-409C-BE32-E72D297353CC}">
              <c16:uniqueId val="{00000001-F07E-46F6-91E5-0B24E742A054}"/>
            </c:ext>
            <c:ext xmlns:c15="http://schemas.microsoft.com/office/drawing/2012/chart" uri="{02D57815-91ED-43cb-92C2-25804820EDAC}">
              <c15:datalabelsRange>
                <c15:f>Sheet1!$C$4</c15:f>
                <c15:dlblRangeCache>
                  <c:ptCount val="1"/>
                  <c:pt idx="0">
                    <c:v>28%</c:v>
                  </c:pt>
                </c15:dlblRangeCache>
              </c15:datalabelsRange>
            </c:ext>
          </c:extLst>
        </c:ser>
        <c:ser>
          <c:idx val="2"/>
          <c:order val="2"/>
          <c:tx>
            <c:strRef>
              <c:f>Sheet1!$D$1:$D$1</c:f>
              <c:strCache>
                <c:ptCount val="1"/>
                <c:pt idx="0">
                  <c:v>IT</c:v>
                </c:pt>
              </c:strCache>
            </c:strRef>
          </c:tx>
          <c:spPr>
            <a:solidFill>
              <a:schemeClr val="accent1"/>
            </a:solidFill>
            <a:ln w="19050">
              <a:solidFill>
                <a:schemeClr val="lt1"/>
              </a:solidFill>
            </a:ln>
            <a:effectLst/>
          </c:spPr>
          <c:invertIfNegative val="0"/>
          <c:dLbls>
            <c:dLbl>
              <c:idx val="0"/>
              <c:tx>
                <c:rich>
                  <a:bodyPr/>
                  <a:lstStyle/>
                  <a:p>
                    <a:fld id="{8E04AE9F-BC62-4465-88EB-CCCAB186CB45}" type="CELLRANGE">
                      <a:rPr lang="lv-LV"/>
                      <a:pPr/>
                      <a:t>[CELLRANGE]</a:t>
                    </a:fld>
                    <a:r>
                      <a:rPr lang="lv-LV" baseline="0"/>
                      <a:t>
</a:t>
                    </a:r>
                    <a:fld id="{20D0BA1B-970F-432E-8B3A-6942EA97CF21}"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16.319192539999996</c:v>
                </c:pt>
              </c:numCache>
            </c:numRef>
          </c:val>
          <c:extLst xmlns:c16r2="http://schemas.microsoft.com/office/drawing/2015/06/chart">
            <c:ext xmlns:c16="http://schemas.microsoft.com/office/drawing/2014/chart" uri="{C3380CC4-5D6E-409C-BE32-E72D297353CC}">
              <c16:uniqueId val="{00000002-F07E-46F6-91E5-0B24E742A054}"/>
            </c:ext>
            <c:ext xmlns:c15="http://schemas.microsoft.com/office/drawing/2012/chart" uri="{02D57815-91ED-43cb-92C2-25804820EDAC}">
              <c15:datalabelsRange>
                <c15:f>Sheet1!$D$4</c15:f>
                <c15:dlblRangeCache>
                  <c:ptCount val="1"/>
                  <c:pt idx="0">
                    <c:v>21%</c:v>
                  </c:pt>
                </c15:dlblRangeCache>
              </c15:datalabelsRange>
            </c:ext>
          </c:extLst>
        </c:ser>
        <c:ser>
          <c:idx val="3"/>
          <c:order val="3"/>
          <c:tx>
            <c:strRef>
              <c:f>Sheet1!$E$1:$E$1</c:f>
              <c:strCache>
                <c:ptCount val="1"/>
                <c:pt idx="0">
                  <c:v>Viedā                                 enerģētika</c:v>
                </c:pt>
              </c:strCache>
            </c:strRef>
          </c:tx>
          <c:spPr>
            <a:solidFill>
              <a:schemeClr val="accent1">
                <a:tint val="77000"/>
              </a:schemeClr>
            </a:solidFill>
            <a:ln w="19050">
              <a:solidFill>
                <a:schemeClr val="lt1"/>
              </a:solidFill>
            </a:ln>
            <a:effectLst/>
          </c:spPr>
          <c:invertIfNegative val="0"/>
          <c:dLbls>
            <c:dLbl>
              <c:idx val="0"/>
              <c:tx>
                <c:rich>
                  <a:bodyPr/>
                  <a:lstStyle/>
                  <a:p>
                    <a:fld id="{A3DD6ED5-D654-4D8E-8758-CABF746F74F6}" type="CELLRANGE">
                      <a:rPr lang="lv-LV"/>
                      <a:pPr/>
                      <a:t>[CELLRANGE]</a:t>
                    </a:fld>
                    <a:r>
                      <a:rPr lang="lv-LV" baseline="0"/>
                      <a:t>
</a:t>
                    </a:r>
                    <a:fld id="{2E7DDD00-C565-4C6F-A658-C3B2C5F71F33}"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c:formatCode>
                <c:ptCount val="1"/>
                <c:pt idx="0">
                  <c:v>6.4888908433333325</c:v>
                </c:pt>
              </c:numCache>
            </c:numRef>
          </c:val>
          <c:extLst xmlns:c16r2="http://schemas.microsoft.com/office/drawing/2015/06/chart">
            <c:ext xmlns:c16="http://schemas.microsoft.com/office/drawing/2014/chart" uri="{C3380CC4-5D6E-409C-BE32-E72D297353CC}">
              <c16:uniqueId val="{00000003-F07E-46F6-91E5-0B24E742A054}"/>
            </c:ext>
            <c:ext xmlns:c15="http://schemas.microsoft.com/office/drawing/2012/chart" uri="{02D57815-91ED-43cb-92C2-25804820EDAC}">
              <c15:datalabelsRange>
                <c15:f>Sheet1!$E$4</c15:f>
                <c15:dlblRangeCache>
                  <c:ptCount val="1"/>
                  <c:pt idx="0">
                    <c:v>9%</c:v>
                  </c:pt>
                </c15:dlblRangeCache>
              </c15:datalabelsRange>
            </c:ext>
          </c:extLst>
        </c:ser>
        <c:ser>
          <c:idx val="4"/>
          <c:order val="4"/>
          <c:tx>
            <c:strRef>
              <c:f>Sheet1!$F$1:$F$1</c:f>
              <c:strCache>
                <c:ptCount val="1"/>
                <c:pt idx="0">
                  <c:v>Viedie materiāli</c:v>
                </c:pt>
              </c:strCache>
            </c:strRef>
          </c:tx>
          <c:spPr>
            <a:solidFill>
              <a:schemeClr val="accent1">
                <a:tint val="54000"/>
              </a:schemeClr>
            </a:solidFill>
            <a:ln w="19050">
              <a:solidFill>
                <a:schemeClr val="lt1"/>
              </a:solidFill>
            </a:ln>
            <a:effectLst/>
          </c:spPr>
          <c:invertIfNegative val="0"/>
          <c:dLbls>
            <c:dLbl>
              <c:idx val="0"/>
              <c:tx>
                <c:rich>
                  <a:bodyPr/>
                  <a:lstStyle/>
                  <a:p>
                    <a:fld id="{0F53A475-90A8-4465-A891-1CA9DD918EDB}" type="CELLRANGE">
                      <a:rPr lang="lv-LV"/>
                      <a:pPr/>
                      <a:t>[CELLRANGE]</a:t>
                    </a:fld>
                    <a:r>
                      <a:rPr lang="lv-LV" baseline="0"/>
                      <a:t>
</a:t>
                    </a:r>
                    <a:fld id="{9CA8946C-87B5-4675-BF86-668A08366529}"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14.587185979999997</c:v>
                </c:pt>
              </c:numCache>
            </c:numRef>
          </c:val>
          <c:extLst xmlns:c16r2="http://schemas.microsoft.com/office/drawing/2015/06/chart">
            <c:ext xmlns:c16="http://schemas.microsoft.com/office/drawing/2014/chart" uri="{C3380CC4-5D6E-409C-BE32-E72D297353CC}">
              <c16:uniqueId val="{00000004-F07E-46F6-91E5-0B24E742A054}"/>
            </c:ext>
            <c:ext xmlns:c15="http://schemas.microsoft.com/office/drawing/2012/chart" uri="{02D57815-91ED-43cb-92C2-25804820EDAC}">
              <c15:datalabelsRange>
                <c15:f>Sheet1!$F$4</c15:f>
                <c15:dlblRangeCache>
                  <c:ptCount val="1"/>
                  <c:pt idx="0">
                    <c:v>19%</c:v>
                  </c:pt>
                </c15:dlblRangeCache>
              </c15:datalabelsRange>
            </c:ext>
          </c:extLst>
        </c:ser>
        <c:dLbls>
          <c:showLegendKey val="0"/>
          <c:showVal val="0"/>
          <c:showCatName val="0"/>
          <c:showSerName val="0"/>
          <c:showPercent val="0"/>
          <c:showBubbleSize val="0"/>
        </c:dLbls>
        <c:gapWidth val="20"/>
        <c:overlap val="100"/>
        <c:axId val="292357688"/>
        <c:axId val="292353376"/>
      </c:barChart>
      <c:catAx>
        <c:axId val="292357688"/>
        <c:scaling>
          <c:orientation val="minMax"/>
        </c:scaling>
        <c:delete val="1"/>
        <c:axPos val="l"/>
        <c:numFmt formatCode="General" sourceLinked="1"/>
        <c:majorTickMark val="out"/>
        <c:minorTickMark val="none"/>
        <c:tickLblPos val="nextTo"/>
        <c:crossAx val="292353376"/>
        <c:crosses val="autoZero"/>
        <c:auto val="1"/>
        <c:lblAlgn val="ctr"/>
        <c:lblOffset val="100"/>
        <c:noMultiLvlLbl val="0"/>
      </c:catAx>
      <c:valAx>
        <c:axId val="292353376"/>
        <c:scaling>
          <c:orientation val="minMax"/>
          <c:max val="78"/>
          <c:min val="0"/>
        </c:scaling>
        <c:delete val="1"/>
        <c:axPos val="b"/>
        <c:numFmt formatCode="0.0" sourceLinked="1"/>
        <c:majorTickMark val="out"/>
        <c:minorTickMark val="none"/>
        <c:tickLblPos val="nextTo"/>
        <c:crossAx val="292357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8926310993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C3-421C-B43C-052B8A053E8F}"/>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2C3-421C-B43C-052B8A053E8F}"/>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C3-421C-B43C-052B8A053E8F}"/>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2C3-421C-B43C-052B8A053E8F}"/>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C3-421C-B43C-052B8A053E8F}"/>
                </c:ext>
                <c:ext xmlns:c15="http://schemas.microsoft.com/office/drawing/2012/chart" uri="{CE6537A1-D6FC-4f65-9D91-7224C49458BB}"/>
              </c:extLst>
            </c:dLbl>
            <c:numFmt formatCode="#,##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c:formatCode>
                <c:ptCount val="13"/>
                <c:pt idx="0">
                  <c:v>15.974830335375897</c:v>
                </c:pt>
                <c:pt idx="1">
                  <c:v>16.036678553234843</c:v>
                </c:pt>
                <c:pt idx="2">
                  <c:v>18.474982864976013</c:v>
                </c:pt>
                <c:pt idx="3">
                  <c:v>18.802256138022564</c:v>
                </c:pt>
                <c:pt idx="4">
                  <c:v>18.731881188118813</c:v>
                </c:pt>
                <c:pt idx="5">
                  <c:v>18.354310140109238</c:v>
                </c:pt>
                <c:pt idx="6">
                  <c:v>19.396767205465757</c:v>
                </c:pt>
                <c:pt idx="7">
                  <c:v>19.732376530181511</c:v>
                </c:pt>
                <c:pt idx="8">
                  <c:v>20.204339051463165</c:v>
                </c:pt>
                <c:pt idx="9">
                  <c:v>21.826130822263327</c:v>
                </c:pt>
                <c:pt idx="10">
                  <c:v>22.189866045428072</c:v>
                </c:pt>
              </c:numCache>
            </c:numRef>
          </c:val>
          <c:smooth val="0"/>
          <c:extLst xmlns:c16r2="http://schemas.microsoft.com/office/drawing/2015/06/chart">
            <c:ext xmlns:c16="http://schemas.microsoft.com/office/drawing/2014/chart" uri="{C3380CC4-5D6E-409C-BE32-E72D297353CC}">
              <c16:uniqueId val="{00000006-F2C3-421C-B43C-052B8A053E8F}"/>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0">
                  <c:v>22.189866045428072</c:v>
                </c:pt>
                <c:pt idx="11" formatCode="0.0">
                  <c:v>22.748310391771735</c:v>
                </c:pt>
                <c:pt idx="12" formatCode="0.0">
                  <c:v>23.320808905334108</c:v>
                </c:pt>
              </c:numCache>
            </c:numRef>
          </c:val>
          <c:smooth val="0"/>
          <c:extLst xmlns:c16r2="http://schemas.microsoft.com/office/drawing/2015/06/chart">
            <c:ext xmlns:c16="http://schemas.microsoft.com/office/drawing/2014/chart" uri="{C3380CC4-5D6E-409C-BE32-E72D297353CC}">
              <c16:uniqueId val="{00000007-F2C3-421C-B43C-052B8A053E8F}"/>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F2C3-421C-B43C-052B8A053E8F}"/>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29</c:v>
                </c:pt>
              </c:numCache>
            </c:numRef>
          </c:val>
          <c:smooth val="0"/>
          <c:extLst xmlns:c16r2="http://schemas.microsoft.com/office/drawing/2015/06/chart">
            <c:ext xmlns:c16="http://schemas.microsoft.com/office/drawing/2014/chart" uri="{C3380CC4-5D6E-409C-BE32-E72D297353CC}">
              <c16:uniqueId val="{00000009-F2C3-421C-B43C-052B8A053E8F}"/>
            </c:ext>
          </c:extLst>
        </c:ser>
        <c:dLbls>
          <c:showLegendKey val="0"/>
          <c:showVal val="0"/>
          <c:showCatName val="0"/>
          <c:showSerName val="0"/>
          <c:showPercent val="0"/>
          <c:showBubbleSize val="0"/>
        </c:dLbls>
        <c:marker val="1"/>
        <c:smooth val="0"/>
        <c:axId val="288078616"/>
        <c:axId val="288084104"/>
      </c:lineChart>
      <c:catAx>
        <c:axId val="28807861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4104"/>
        <c:crosses val="autoZero"/>
        <c:auto val="1"/>
        <c:lblAlgn val="ctr"/>
        <c:lblOffset val="0"/>
        <c:tickLblSkip val="1"/>
        <c:noMultiLvlLbl val="1"/>
      </c:catAx>
      <c:valAx>
        <c:axId val="288084104"/>
        <c:scaling>
          <c:orientation val="minMax"/>
          <c:min val="12"/>
        </c:scaling>
        <c:delete val="0"/>
        <c:axPos val="l"/>
        <c:numFmt formatCode="0" sourceLinked="0"/>
        <c:majorTickMark val="out"/>
        <c:minorTickMark val="none"/>
        <c:tickLblPos val="nextTo"/>
        <c:spPr>
          <a:ln w="3175">
            <a:noFill/>
          </a:ln>
        </c:spPr>
        <c:txPr>
          <a:bodyPr rot="0" vert="horz"/>
          <a:lstStyle/>
          <a:p>
            <a:pPr>
              <a:defRPr/>
            </a:pPr>
            <a:endParaRPr lang="lv-LV"/>
          </a:p>
        </c:txPr>
        <c:crossAx val="288078616"/>
        <c:crosses val="autoZero"/>
        <c:crossBetween val="between"/>
        <c:majorUnit val="6"/>
      </c:valAx>
      <c:spPr>
        <a:noFill/>
        <a:ln w="24631">
          <a:noFill/>
        </a:ln>
      </c:spPr>
    </c:plotArea>
    <c:legend>
      <c:legendPos val="r"/>
      <c:layout>
        <c:manualLayout>
          <c:xMode val="edge"/>
          <c:yMode val="edge"/>
          <c:x val="0.13374978127734036"/>
          <c:y val="2.5390783456231698E-2"/>
          <c:w val="0.50662797645953728"/>
          <c:h val="0.40324407226090386"/>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2">
                <a:shade val="76000"/>
              </a:schemeClr>
            </a:solidFill>
            <a:ln w="19050">
              <a:solidFill>
                <a:schemeClr val="lt1"/>
              </a:solidFill>
            </a:ln>
            <a:effectLst/>
          </c:spPr>
          <c:invertIfNegative val="0"/>
          <c:dLbls>
            <c:dLbl>
              <c:idx val="0"/>
              <c:tx>
                <c:rich>
                  <a:bodyPr/>
                  <a:lstStyle/>
                  <a:p>
                    <a:fld id="{20695C0E-32A4-4B34-9AC5-CFA314ABA472}" type="CELLRANGE">
                      <a:rPr lang="en-US" baseline="0"/>
                      <a:pPr/>
                      <a:t>[CELLRANGE]</a:t>
                    </a:fld>
                    <a:r>
                      <a:rPr lang="en-US" baseline="0"/>
                      <a:t>
</a:t>
                    </a:r>
                    <a:fld id="{984080A9-379F-4E5F-AE2C-D3F41E37CAAE}"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8DE6-4B5B-BFCF-BF27F7007BCA}"/>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1.1000000000000001</c:v>
                </c:pt>
              </c:numCache>
            </c:numRef>
          </c:val>
          <c:extLst xmlns:c16r2="http://schemas.microsoft.com/office/drawing/2015/06/chart">
            <c:ext xmlns:c16="http://schemas.microsoft.com/office/drawing/2014/chart" uri="{C3380CC4-5D6E-409C-BE32-E72D297353CC}">
              <c16:uniqueId val="{00000001-8DE6-4B5B-BFCF-BF27F7007BCA}"/>
            </c:ext>
            <c:ext xmlns:c15="http://schemas.microsoft.com/office/drawing/2012/chart" uri="{02D57815-91ED-43cb-92C2-25804820EDAC}">
              <c15:datalabelsRange>
                <c15:f>Sheet1!$B$5</c15:f>
                <c15:dlblRangeCache>
                  <c:ptCount val="1"/>
                  <c:pt idx="0">
                    <c:v>41%</c:v>
                  </c:pt>
                </c15:dlblRangeCache>
              </c15:datalabelsRange>
            </c:ext>
          </c:extLst>
        </c:ser>
        <c:ser>
          <c:idx val="1"/>
          <c:order val="1"/>
          <c:tx>
            <c:strRef>
              <c:f>Sheet1!$C$1</c:f>
              <c:strCache>
                <c:ptCount val="1"/>
                <c:pt idx="0">
                  <c:v>Citas</c:v>
                </c:pt>
              </c:strCache>
            </c:strRef>
          </c:tx>
          <c:spPr>
            <a:solidFill>
              <a:schemeClr val="accent2">
                <a:tint val="77000"/>
              </a:schemeClr>
            </a:solidFill>
            <a:ln w="19050">
              <a:solidFill>
                <a:schemeClr val="lt1"/>
              </a:solidFill>
            </a:ln>
            <a:effectLst/>
          </c:spPr>
          <c:invertIfNegative val="0"/>
          <c:dPt>
            <c:idx val="0"/>
            <c:invertIfNegative val="0"/>
            <c:bubble3D val="0"/>
            <c:spPr>
              <a:solidFill>
                <a:schemeClr val="bg1">
                  <a:lumMod val="9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DE6-4B5B-BFCF-BF27F7007BCA}"/>
              </c:ext>
            </c:extLst>
          </c:dPt>
          <c:dLbls>
            <c:dLbl>
              <c:idx val="0"/>
              <c:tx>
                <c:rich>
                  <a:bodyPr/>
                  <a:lstStyle/>
                  <a:p>
                    <a:fld id="{982EE77D-599B-44E3-AAD9-8211450228BF}" type="CELLRANGE">
                      <a:rPr lang="lv-LV"/>
                      <a:pPr/>
                      <a:t>[CELLRANGE]</a:t>
                    </a:fld>
                    <a:r>
                      <a:rPr lang="lv-LV" baseline="0"/>
                      <a:t>
</a:t>
                    </a:r>
                    <a:fld id="{DDA3016E-7E60-4EAE-BCF9-9DC669020E40}"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Sheet1!$C$2:$C$3</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4-8DE6-4B5B-BFCF-BF27F7007BCA}"/>
            </c:ext>
            <c:ext xmlns:c15="http://schemas.microsoft.com/office/drawing/2012/chart" uri="{02D57815-91ED-43cb-92C2-25804820EDAC}">
              <c15:datalabelsRange>
                <c15:f>Sheet1!$C$5</c15:f>
                <c15:dlblRangeCache>
                  <c:ptCount val="1"/>
                  <c:pt idx="0">
                    <c:v>59%</c:v>
                  </c:pt>
                </c15:dlblRangeCache>
              </c15:datalabelsRange>
            </c:ext>
          </c:extLst>
        </c:ser>
        <c:dLbls>
          <c:showLegendKey val="0"/>
          <c:showVal val="0"/>
          <c:showCatName val="0"/>
          <c:showSerName val="0"/>
          <c:showPercent val="0"/>
          <c:showBubbleSize val="0"/>
        </c:dLbls>
        <c:gapWidth val="20"/>
        <c:overlap val="100"/>
        <c:axId val="292349456"/>
        <c:axId val="292354160"/>
      </c:barChart>
      <c:catAx>
        <c:axId val="292349456"/>
        <c:scaling>
          <c:orientation val="minMax"/>
        </c:scaling>
        <c:delete val="1"/>
        <c:axPos val="l"/>
        <c:numFmt formatCode="General" sourceLinked="1"/>
        <c:majorTickMark val="out"/>
        <c:minorTickMark val="none"/>
        <c:tickLblPos val="nextTo"/>
        <c:crossAx val="292354160"/>
        <c:crosses val="autoZero"/>
        <c:auto val="1"/>
        <c:lblAlgn val="ctr"/>
        <c:lblOffset val="100"/>
        <c:noMultiLvlLbl val="0"/>
      </c:catAx>
      <c:valAx>
        <c:axId val="292354160"/>
        <c:scaling>
          <c:orientation val="minMax"/>
          <c:max val="2.75"/>
          <c:min val="0"/>
        </c:scaling>
        <c:delete val="1"/>
        <c:axPos val="b"/>
        <c:numFmt formatCode="General" sourceLinked="1"/>
        <c:majorTickMark val="out"/>
        <c:minorTickMark val="none"/>
        <c:tickLblPos val="nextTo"/>
        <c:crossAx val="292349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Sheet1!$B$1:$B$1</c:f>
              <c:strCache>
                <c:ptCount val="1"/>
                <c:pt idx="0">
                  <c:v>Bioekonomika</c:v>
                </c:pt>
              </c:strCache>
            </c:strRef>
          </c:tx>
          <c:spPr>
            <a:solidFill>
              <a:schemeClr val="accent2">
                <a:shade val="53000"/>
              </a:schemeClr>
            </a:solidFill>
            <a:ln w="19050">
              <a:solidFill>
                <a:schemeClr val="lt1"/>
              </a:solidFill>
            </a:ln>
            <a:effectLst/>
          </c:spPr>
          <c:invertIfNegative val="0"/>
          <c:dLbls>
            <c:dLbl>
              <c:idx val="0"/>
              <c:tx>
                <c:rich>
                  <a:bodyPr/>
                  <a:lstStyle/>
                  <a:p>
                    <a:fld id="{D64BDF2A-D6B6-4138-854E-56C46158CBD9}" type="CELLRANGE">
                      <a:rPr lang="lv-LV"/>
                      <a:pPr/>
                      <a:t>[CELLRANGE]</a:t>
                    </a:fld>
                    <a:r>
                      <a:rPr lang="lv-LV" baseline="0"/>
                      <a:t>
</a:t>
                    </a:r>
                    <a:fld id="{15BCEC3B-78E3-4837-ADD8-BFE189910BE5}"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0.32215063999999999</c:v>
                </c:pt>
              </c:numCache>
            </c:numRef>
          </c:val>
          <c:extLst xmlns:c16r2="http://schemas.microsoft.com/office/drawing/2015/06/chart">
            <c:ext xmlns:c16="http://schemas.microsoft.com/office/drawing/2014/chart" uri="{C3380CC4-5D6E-409C-BE32-E72D297353CC}">
              <c16:uniqueId val="{00000000-D290-4548-83F8-F342BEC8A91B}"/>
            </c:ext>
            <c:ext xmlns:c15="http://schemas.microsoft.com/office/drawing/2012/chart" uri="{02D57815-91ED-43cb-92C2-25804820EDAC}">
              <c15:datalabelsRange>
                <c15:f>Sheet1!$B$4</c15:f>
                <c15:dlblRangeCache>
                  <c:ptCount val="1"/>
                  <c:pt idx="0">
                    <c:v>29%</c:v>
                  </c:pt>
                </c15:dlblRangeCache>
              </c15:datalabelsRange>
            </c:ext>
          </c:extLst>
        </c:ser>
        <c:ser>
          <c:idx val="1"/>
          <c:order val="1"/>
          <c:tx>
            <c:strRef>
              <c:f>Sheet1!$C$1:$C$1</c:f>
              <c:strCache>
                <c:ptCount val="1"/>
                <c:pt idx="0">
                  <c:v>Biomedicīna</c:v>
                </c:pt>
              </c:strCache>
            </c:strRef>
          </c:tx>
          <c:spPr>
            <a:solidFill>
              <a:schemeClr val="accent2">
                <a:shade val="76000"/>
              </a:schemeClr>
            </a:solidFill>
            <a:ln w="19050">
              <a:solidFill>
                <a:schemeClr val="lt1"/>
              </a:solidFill>
            </a:ln>
            <a:effectLst/>
          </c:spPr>
          <c:invertIfNegative val="0"/>
          <c:dLbls>
            <c:dLbl>
              <c:idx val="0"/>
              <c:tx>
                <c:rich>
                  <a:bodyPr/>
                  <a:lstStyle/>
                  <a:p>
                    <a:fld id="{E534C6F2-C079-49EB-A72F-2C8DCB6F596F}" type="CELLRANGE">
                      <a:rPr lang="lv-LV"/>
                      <a:pPr/>
                      <a:t>[CELLRANGE]</a:t>
                    </a:fld>
                    <a:r>
                      <a:rPr lang="lv-LV" baseline="0"/>
                      <a:t>
</a:t>
                    </a:r>
                    <a:fld id="{7F115904-A88E-4D4D-93A0-676F7D419F48}"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Sheet1!$C$2</c:f>
              <c:numCache>
                <c:formatCode>0.0</c:formatCode>
                <c:ptCount val="1"/>
                <c:pt idx="0">
                  <c:v>0.16029039</c:v>
                </c:pt>
              </c:numCache>
            </c:numRef>
          </c:val>
          <c:extLst xmlns:c16r2="http://schemas.microsoft.com/office/drawing/2015/06/chart">
            <c:ext xmlns:c16="http://schemas.microsoft.com/office/drawing/2014/chart" uri="{C3380CC4-5D6E-409C-BE32-E72D297353CC}">
              <c16:uniqueId val="{00000001-D290-4548-83F8-F342BEC8A91B}"/>
            </c:ext>
            <c:ext xmlns:c15="http://schemas.microsoft.com/office/drawing/2012/chart" uri="{02D57815-91ED-43cb-92C2-25804820EDAC}">
              <c15:datalabelsRange>
                <c15:f>Sheet1!$C$4</c15:f>
                <c15:dlblRangeCache>
                  <c:ptCount val="1"/>
                  <c:pt idx="0">
                    <c:v>14%</c:v>
                  </c:pt>
                </c15:dlblRangeCache>
              </c15:datalabelsRange>
            </c:ext>
          </c:extLst>
        </c:ser>
        <c:ser>
          <c:idx val="2"/>
          <c:order val="2"/>
          <c:tx>
            <c:strRef>
              <c:f>Sheet1!$D$1:$D$1</c:f>
              <c:strCache>
                <c:ptCount val="1"/>
                <c:pt idx="0">
                  <c:v>IT</c:v>
                </c:pt>
              </c:strCache>
            </c:strRef>
          </c:tx>
          <c:spPr>
            <a:solidFill>
              <a:schemeClr val="accent2"/>
            </a:solidFill>
            <a:ln w="19050">
              <a:solidFill>
                <a:schemeClr val="lt1"/>
              </a:solidFill>
            </a:ln>
            <a:effectLst/>
          </c:spPr>
          <c:invertIfNegative val="0"/>
          <c:dLbls>
            <c:dLbl>
              <c:idx val="0"/>
              <c:tx>
                <c:rich>
                  <a:bodyPr/>
                  <a:lstStyle/>
                  <a:p>
                    <a:fld id="{46C970FE-571A-4580-B733-5E417E9B313D}" type="CELLRANGE">
                      <a:rPr lang="lv-LV"/>
                      <a:pPr/>
                      <a:t>[CELLRANGE]</a:t>
                    </a:fld>
                    <a:r>
                      <a:rPr lang="lv-LV" baseline="0"/>
                      <a:t>
</a:t>
                    </a:r>
                    <a:fld id="{428750DC-F2DA-4823-995A-1D1B38AEBC80}"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0.30518294000000001</c:v>
                </c:pt>
              </c:numCache>
            </c:numRef>
          </c:val>
          <c:extLst xmlns:c16r2="http://schemas.microsoft.com/office/drawing/2015/06/chart">
            <c:ext xmlns:c16="http://schemas.microsoft.com/office/drawing/2014/chart" uri="{C3380CC4-5D6E-409C-BE32-E72D297353CC}">
              <c16:uniqueId val="{00000002-D290-4548-83F8-F342BEC8A91B}"/>
            </c:ext>
            <c:ext xmlns:c15="http://schemas.microsoft.com/office/drawing/2012/chart" uri="{02D57815-91ED-43cb-92C2-25804820EDAC}">
              <c15:datalabelsRange>
                <c15:f>Sheet1!$D$4</c15:f>
                <c15:dlblRangeCache>
                  <c:ptCount val="1"/>
                  <c:pt idx="0">
                    <c:v>27%</c:v>
                  </c:pt>
                </c15:dlblRangeCache>
              </c15:datalabelsRange>
            </c:ext>
          </c:extLst>
        </c:ser>
        <c:ser>
          <c:idx val="3"/>
          <c:order val="3"/>
          <c:tx>
            <c:strRef>
              <c:f>Sheet1!$E$1:$E$1</c:f>
              <c:strCache>
                <c:ptCount val="1"/>
                <c:pt idx="0">
                  <c:v>Viedā                                 enerģētika</c:v>
                </c:pt>
              </c:strCache>
            </c:strRef>
          </c:tx>
          <c:spPr>
            <a:solidFill>
              <a:schemeClr val="accent2">
                <a:tint val="77000"/>
              </a:schemeClr>
            </a:solidFill>
            <a:ln w="19050">
              <a:solidFill>
                <a:schemeClr val="lt1"/>
              </a:solidFill>
            </a:ln>
            <a:effectLst/>
          </c:spPr>
          <c:invertIfNegative val="0"/>
          <c:dLbls>
            <c:dLbl>
              <c:idx val="0"/>
              <c:tx>
                <c:rich>
                  <a:bodyPr/>
                  <a:lstStyle/>
                  <a:p>
                    <a:fld id="{A4E25A8A-97EB-42A3-8188-B927B12C4575}" type="CELLRANGE">
                      <a:rPr lang="lv-LV"/>
                      <a:pPr/>
                      <a:t>[CELLRANGE]</a:t>
                    </a:fld>
                    <a:r>
                      <a:rPr lang="lv-LV" baseline="0"/>
                      <a:t>
</a:t>
                    </a:r>
                    <a:fld id="{7CCFD7B5-DD29-4844-9EF8-884C9C0E55BE}"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0.00</c:formatCode>
                <c:ptCount val="1"/>
                <c:pt idx="0">
                  <c:v>2.5000000000000001E-2</c:v>
                </c:pt>
              </c:numCache>
            </c:numRef>
          </c:val>
          <c:extLst xmlns:c16r2="http://schemas.microsoft.com/office/drawing/2015/06/chart">
            <c:ext xmlns:c16="http://schemas.microsoft.com/office/drawing/2014/chart" uri="{C3380CC4-5D6E-409C-BE32-E72D297353CC}">
              <c16:uniqueId val="{00000003-D290-4548-83F8-F342BEC8A91B}"/>
            </c:ext>
            <c:ext xmlns:c15="http://schemas.microsoft.com/office/drawing/2012/chart" uri="{02D57815-91ED-43cb-92C2-25804820EDAC}">
              <c15:datalabelsRange>
                <c15:f>Sheet1!$E$4</c15:f>
                <c15:dlblRangeCache>
                  <c:ptCount val="1"/>
                  <c:pt idx="0">
                    <c:v>2%</c:v>
                  </c:pt>
                </c15:dlblRangeCache>
              </c15:datalabelsRange>
            </c:ext>
          </c:extLst>
        </c:ser>
        <c:ser>
          <c:idx val="4"/>
          <c:order val="4"/>
          <c:tx>
            <c:strRef>
              <c:f>Sheet1!$F$1:$F$1</c:f>
              <c:strCache>
                <c:ptCount val="1"/>
                <c:pt idx="0">
                  <c:v>Viedie                                      materiāli</c:v>
                </c:pt>
              </c:strCache>
            </c:strRef>
          </c:tx>
          <c:spPr>
            <a:solidFill>
              <a:schemeClr val="accent2">
                <a:tint val="54000"/>
              </a:schemeClr>
            </a:solidFill>
            <a:ln w="19050">
              <a:solidFill>
                <a:schemeClr val="lt1"/>
              </a:solidFill>
            </a:ln>
            <a:effectLst/>
          </c:spPr>
          <c:invertIfNegative val="0"/>
          <c:dLbls>
            <c:dLbl>
              <c:idx val="0"/>
              <c:layout>
                <c:manualLayout>
                  <c:x val="6.2260039431358306E-3"/>
                  <c:y val="0"/>
                </c:manualLayout>
              </c:layout>
              <c:tx>
                <c:rich>
                  <a:bodyPr/>
                  <a:lstStyle/>
                  <a:p>
                    <a:fld id="{FF297C6D-25E9-47B1-BFA3-D7A332B5F41D}" type="CELLRANGE">
                      <a:rPr lang="en-US" baseline="0"/>
                      <a:pPr/>
                      <a:t>[CELLRANGE]</a:t>
                    </a:fld>
                    <a:r>
                      <a:rPr lang="en-US" baseline="0"/>
                      <a:t>
</a:t>
                    </a:r>
                    <a:fld id="{4A99A308-B389-472A-9589-0E24D4C218A8}"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4-D290-4548-83F8-F342BEC8A91B}"/>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0.30473623</c:v>
                </c:pt>
              </c:numCache>
            </c:numRef>
          </c:val>
          <c:extLst xmlns:c16r2="http://schemas.microsoft.com/office/drawing/2015/06/chart">
            <c:ext xmlns:c16="http://schemas.microsoft.com/office/drawing/2014/chart" uri="{C3380CC4-5D6E-409C-BE32-E72D297353CC}">
              <c16:uniqueId val="{00000005-D290-4548-83F8-F342BEC8A91B}"/>
            </c:ext>
            <c:ext xmlns:c15="http://schemas.microsoft.com/office/drawing/2012/chart" uri="{02D57815-91ED-43cb-92C2-25804820EDAC}">
              <c15:datalabelsRange>
                <c15:f>Sheet1!$F$4</c15:f>
                <c15:dlblRangeCache>
                  <c:ptCount val="1"/>
                  <c:pt idx="0">
                    <c:v>27%</c:v>
                  </c:pt>
                </c15:dlblRangeCache>
              </c15:datalabelsRange>
            </c:ext>
          </c:extLst>
        </c:ser>
        <c:dLbls>
          <c:showLegendKey val="0"/>
          <c:showVal val="0"/>
          <c:showCatName val="0"/>
          <c:showSerName val="0"/>
          <c:showPercent val="0"/>
          <c:showBubbleSize val="0"/>
        </c:dLbls>
        <c:gapWidth val="20"/>
        <c:overlap val="100"/>
        <c:axId val="292359256"/>
        <c:axId val="292361608"/>
      </c:barChart>
      <c:catAx>
        <c:axId val="292359256"/>
        <c:scaling>
          <c:orientation val="minMax"/>
        </c:scaling>
        <c:delete val="1"/>
        <c:axPos val="l"/>
        <c:numFmt formatCode="General" sourceLinked="1"/>
        <c:majorTickMark val="out"/>
        <c:minorTickMark val="none"/>
        <c:tickLblPos val="nextTo"/>
        <c:crossAx val="292361608"/>
        <c:crosses val="autoZero"/>
        <c:auto val="1"/>
        <c:lblAlgn val="ctr"/>
        <c:lblOffset val="100"/>
        <c:noMultiLvlLbl val="0"/>
      </c:catAx>
      <c:valAx>
        <c:axId val="292361608"/>
        <c:scaling>
          <c:orientation val="minMax"/>
          <c:max val="2.75"/>
          <c:min val="0"/>
        </c:scaling>
        <c:delete val="1"/>
        <c:axPos val="b"/>
        <c:numFmt formatCode="0.0" sourceLinked="1"/>
        <c:majorTickMark val="out"/>
        <c:minorTickMark val="none"/>
        <c:tickLblPos val="nextTo"/>
        <c:crossAx val="292359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6">
                <a:shade val="76000"/>
              </a:schemeClr>
            </a:solidFill>
            <a:ln w="19050">
              <a:solidFill>
                <a:schemeClr val="lt1"/>
              </a:solidFill>
            </a:ln>
            <a:effectLst/>
          </c:spPr>
          <c:invertIfNegative val="0"/>
          <c:dLbls>
            <c:dLbl>
              <c:idx val="0"/>
              <c:tx>
                <c:rich>
                  <a:bodyPr/>
                  <a:lstStyle/>
                  <a:p>
                    <a:fld id="{D44DE7C5-CC23-4460-B837-69AEF6D814F2}" type="CELLRANGE">
                      <a:rPr lang="en-US" baseline="0"/>
                      <a:pPr/>
                      <a:t>[CELLRANGE]</a:t>
                    </a:fld>
                    <a:r>
                      <a:rPr lang="en-US" baseline="0"/>
                      <a:t>
</a:t>
                    </a:r>
                    <a:fld id="{AF4EBFFE-FC9F-4682-BE4F-CB5EA2FD299A}"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E941-4D33-B435-EA339CBFAFAB}"/>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91.1</c:v>
                </c:pt>
              </c:numCache>
            </c:numRef>
          </c:val>
          <c:extLst xmlns:c16r2="http://schemas.microsoft.com/office/drawing/2015/06/chart">
            <c:ext xmlns:c16="http://schemas.microsoft.com/office/drawing/2014/chart" uri="{C3380CC4-5D6E-409C-BE32-E72D297353CC}">
              <c16:uniqueId val="{00000001-E941-4D33-B435-EA339CBFAFAB}"/>
            </c:ext>
            <c:ext xmlns:c15="http://schemas.microsoft.com/office/drawing/2012/chart" uri="{02D57815-91ED-43cb-92C2-25804820EDAC}">
              <c15:datalabelsRange>
                <c15:f>Sheet1!$B$5</c15:f>
                <c15:dlblRangeCache>
                  <c:ptCount val="1"/>
                  <c:pt idx="0">
                    <c:v>79%</c:v>
                  </c:pt>
                </c15:dlblRangeCache>
              </c15:datalabelsRange>
            </c:ext>
          </c:extLst>
        </c:ser>
        <c:ser>
          <c:idx val="1"/>
          <c:order val="1"/>
          <c:tx>
            <c:strRef>
              <c:f>Sheet1!$C$1</c:f>
              <c:strCache>
                <c:ptCount val="1"/>
                <c:pt idx="0">
                  <c:v>Citas</c:v>
                </c:pt>
              </c:strCache>
            </c:strRef>
          </c:tx>
          <c:spPr>
            <a:solidFill>
              <a:schemeClr val="bg1">
                <a:lumMod val="85000"/>
              </a:schemeClr>
            </a:solidFill>
            <a:ln w="19050">
              <a:solidFill>
                <a:schemeClr val="lt1"/>
              </a:solidFill>
            </a:ln>
            <a:effectLst/>
          </c:spPr>
          <c:invertIfNegative val="0"/>
          <c:dPt>
            <c:idx val="0"/>
            <c:invertIfNegative val="0"/>
            <c:bubble3D val="0"/>
            <c:spPr>
              <a:solidFill>
                <a:schemeClr val="bg1">
                  <a:lumMod val="9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941-4D33-B435-EA339CBFAFAB}"/>
              </c:ext>
            </c:extLst>
          </c:dPt>
          <c:dLbls>
            <c:dLbl>
              <c:idx val="0"/>
              <c:tx>
                <c:rich>
                  <a:bodyPr/>
                  <a:lstStyle/>
                  <a:p>
                    <a:fld id="{50CDA4BF-F170-4A53-8129-57F4DACFAAA5}" type="CELLRANGE">
                      <a:rPr lang="lv-LV"/>
                      <a:pPr/>
                      <a:t>[CELLRANGE]</a:t>
                    </a:fld>
                    <a:r>
                      <a:rPr lang="lv-LV" baseline="0"/>
                      <a:t>
</a:t>
                    </a:r>
                    <a:fld id="{D4E7001D-FE23-4210-9B87-4C410DA1B098}"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Sheet1!$C$2:$C$3</c:f>
              <c:numCache>
                <c:formatCode>General</c:formatCode>
                <c:ptCount val="1"/>
                <c:pt idx="0">
                  <c:v>23.9</c:v>
                </c:pt>
              </c:numCache>
            </c:numRef>
          </c:val>
          <c:extLst xmlns:c16r2="http://schemas.microsoft.com/office/drawing/2015/06/chart">
            <c:ext xmlns:c16="http://schemas.microsoft.com/office/drawing/2014/chart" uri="{C3380CC4-5D6E-409C-BE32-E72D297353CC}">
              <c16:uniqueId val="{00000004-E941-4D33-B435-EA339CBFAFAB}"/>
            </c:ext>
            <c:ext xmlns:c15="http://schemas.microsoft.com/office/drawing/2012/chart" uri="{02D57815-91ED-43cb-92C2-25804820EDAC}">
              <c15:datalabelsRange>
                <c15:f>Sheet1!$C$5</c15:f>
                <c15:dlblRangeCache>
                  <c:ptCount val="1"/>
                  <c:pt idx="0">
                    <c:v>21%</c:v>
                  </c:pt>
                </c15:dlblRangeCache>
              </c15:datalabelsRange>
            </c:ext>
          </c:extLst>
        </c:ser>
        <c:dLbls>
          <c:showLegendKey val="0"/>
          <c:showVal val="0"/>
          <c:showCatName val="0"/>
          <c:showSerName val="0"/>
          <c:showPercent val="0"/>
          <c:showBubbleSize val="0"/>
        </c:dLbls>
        <c:gapWidth val="20"/>
        <c:overlap val="100"/>
        <c:axId val="292360040"/>
        <c:axId val="292351416"/>
      </c:barChart>
      <c:catAx>
        <c:axId val="292360040"/>
        <c:scaling>
          <c:orientation val="minMax"/>
        </c:scaling>
        <c:delete val="1"/>
        <c:axPos val="l"/>
        <c:numFmt formatCode="General" sourceLinked="1"/>
        <c:majorTickMark val="out"/>
        <c:minorTickMark val="none"/>
        <c:tickLblPos val="nextTo"/>
        <c:crossAx val="292351416"/>
        <c:crosses val="autoZero"/>
        <c:auto val="1"/>
        <c:lblAlgn val="ctr"/>
        <c:lblOffset val="100"/>
        <c:noMultiLvlLbl val="0"/>
      </c:catAx>
      <c:valAx>
        <c:axId val="292351416"/>
        <c:scaling>
          <c:orientation val="minMax"/>
          <c:max val="118"/>
          <c:min val="0"/>
        </c:scaling>
        <c:delete val="1"/>
        <c:axPos val="b"/>
        <c:numFmt formatCode="General" sourceLinked="1"/>
        <c:majorTickMark val="out"/>
        <c:minorTickMark val="none"/>
        <c:tickLblPos val="nextTo"/>
        <c:crossAx val="2923600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9742683015510346E-3"/>
          <c:y val="2.4724326111202937E-2"/>
          <c:w val="0.98455558832877554"/>
          <c:h val="0.65450561662951723"/>
        </c:manualLayout>
      </c:layout>
      <c:barChart>
        <c:barDir val="bar"/>
        <c:grouping val="stacked"/>
        <c:varyColors val="0"/>
        <c:ser>
          <c:idx val="0"/>
          <c:order val="0"/>
          <c:tx>
            <c:strRef>
              <c:f>Sheet1!$B$1:$B$1</c:f>
              <c:strCache>
                <c:ptCount val="1"/>
                <c:pt idx="0">
                  <c:v>Bioekonomika</c:v>
                </c:pt>
              </c:strCache>
            </c:strRef>
          </c:tx>
          <c:spPr>
            <a:solidFill>
              <a:schemeClr val="accent6">
                <a:shade val="53000"/>
              </a:schemeClr>
            </a:solidFill>
            <a:ln w="19050">
              <a:solidFill>
                <a:schemeClr val="lt1"/>
              </a:solidFill>
            </a:ln>
            <a:effectLst/>
          </c:spPr>
          <c:invertIfNegative val="0"/>
          <c:dLbls>
            <c:dLbl>
              <c:idx val="0"/>
              <c:tx>
                <c:rich>
                  <a:bodyPr/>
                  <a:lstStyle/>
                  <a:p>
                    <a:fld id="{D7D3E105-1146-4062-B0EB-C0A075FC6E28}" type="CELLRANGE">
                      <a:rPr lang="lv-LV"/>
                      <a:pPr/>
                      <a:t>[CELLRANGE]</a:t>
                    </a:fld>
                    <a:r>
                      <a:rPr lang="lv-LV" baseline="0"/>
                      <a:t>
</a:t>
                    </a:r>
                    <a:fld id="{30C4BF52-367D-4F08-BF00-8A423A2151AE}"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11.488624449999998</c:v>
                </c:pt>
              </c:numCache>
            </c:numRef>
          </c:val>
          <c:extLst xmlns:c16r2="http://schemas.microsoft.com/office/drawing/2015/06/chart">
            <c:ext xmlns:c16="http://schemas.microsoft.com/office/drawing/2014/chart" uri="{C3380CC4-5D6E-409C-BE32-E72D297353CC}">
              <c16:uniqueId val="{00000000-5709-4540-B203-3C9431B6D2A5}"/>
            </c:ext>
            <c:ext xmlns:c15="http://schemas.microsoft.com/office/drawing/2012/chart" uri="{02D57815-91ED-43cb-92C2-25804820EDAC}">
              <c15:datalabelsRange>
                <c15:f>Sheet1!$B$4</c15:f>
                <c15:dlblRangeCache>
                  <c:ptCount val="1"/>
                  <c:pt idx="0">
                    <c:v>13%</c:v>
                  </c:pt>
                </c15:dlblRangeCache>
              </c15:datalabelsRange>
            </c:ext>
          </c:extLst>
        </c:ser>
        <c:ser>
          <c:idx val="1"/>
          <c:order val="1"/>
          <c:tx>
            <c:strRef>
              <c:f>Sheet1!$C$1:$C$1</c:f>
              <c:strCache>
                <c:ptCount val="1"/>
                <c:pt idx="0">
                  <c:v>Biomedicīna</c:v>
                </c:pt>
              </c:strCache>
            </c:strRef>
          </c:tx>
          <c:spPr>
            <a:solidFill>
              <a:schemeClr val="accent6">
                <a:shade val="76000"/>
              </a:schemeClr>
            </a:solidFill>
            <a:ln w="19050">
              <a:solidFill>
                <a:schemeClr val="lt1"/>
              </a:solidFill>
            </a:ln>
            <a:effectLst/>
          </c:spPr>
          <c:invertIfNegative val="0"/>
          <c:dLbls>
            <c:dLbl>
              <c:idx val="0"/>
              <c:layout>
                <c:manualLayout>
                  <c:x val="-4.1506692954238873E-2"/>
                  <c:y val="0.4543326029715411"/>
                </c:manualLayout>
              </c:layout>
              <c:tx>
                <c:rich>
                  <a:bodyPr rot="0" spcFirstLastPara="1" vertOverflow="ellipsis" horzOverflow="clip" vert="horz" wrap="square" lIns="38100" tIns="0" rIns="38100" bIns="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fld id="{1C7F7703-6AAD-43AF-AD69-F43E521C9084}" type="CELLRANGE">
                      <a:rPr lang="en-US" baseline="0"/>
                      <a:pPr>
                        <a:defRPr/>
                      </a:pPr>
                      <a:t>[CELLRANGE]</a:t>
                    </a:fld>
                    <a:r>
                      <a:rPr lang="en-US" baseline="0"/>
                      <a:t>
</a:t>
                    </a:r>
                    <a:fld id="{59C7E2AB-B031-4F59-B486-2ECD40A387DB}" type="SERIESNAME">
                      <a:rPr lang="en-US" baseline="0"/>
                      <a:pPr>
                        <a:defRPr/>
                      </a:pPr>
                      <a:t>[SERIES NAME]</a:t>
                    </a:fld>
                    <a:endParaRPr lang="en-US" baseline="0"/>
                  </a:p>
                </c:rich>
              </c:tx>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1-5709-4540-B203-3C9431B6D2A5}"/>
                </c:ext>
                <c:ext xmlns:c15="http://schemas.microsoft.com/office/drawing/2012/chart" uri="{CE6537A1-D6FC-4f65-9D91-7224C49458BB}">
                  <c15:spPr xmlns:c15="http://schemas.microsoft.com/office/drawing/2012/chart">
                    <a:prstGeom prst="rect">
                      <a:avLst/>
                    </a:prstGeom>
                    <a:noFill/>
                    <a:ln>
                      <a:noFill/>
                    </a:ln>
                  </c15:spPr>
                  <c15:layout>
                    <c:manualLayout>
                      <c:w val="0.10035828119804004"/>
                      <c:h val="0.3873801059550796"/>
                    </c:manualLayout>
                  </c15:layout>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Kompetences centri</c:v>
                </c:pt>
              </c:strCache>
            </c:strRef>
          </c:cat>
          <c:val>
            <c:numRef>
              <c:f>Sheet1!$C$2</c:f>
              <c:numCache>
                <c:formatCode>0.0</c:formatCode>
                <c:ptCount val="1"/>
                <c:pt idx="0">
                  <c:v>3.9108027999999999</c:v>
                </c:pt>
              </c:numCache>
            </c:numRef>
          </c:val>
          <c:extLst xmlns:c16r2="http://schemas.microsoft.com/office/drawing/2015/06/chart">
            <c:ext xmlns:c16="http://schemas.microsoft.com/office/drawing/2014/chart" uri="{C3380CC4-5D6E-409C-BE32-E72D297353CC}">
              <c16:uniqueId val="{00000002-5709-4540-B203-3C9431B6D2A5}"/>
            </c:ext>
            <c:ext xmlns:c15="http://schemas.microsoft.com/office/drawing/2012/chart" uri="{02D57815-91ED-43cb-92C2-25804820EDAC}">
              <c15:datalabelsRange>
                <c15:f>Sheet1!$C$4</c15:f>
                <c15:dlblRangeCache>
                  <c:ptCount val="1"/>
                  <c:pt idx="0">
                    <c:v>4%</c:v>
                  </c:pt>
                </c15:dlblRangeCache>
              </c15:datalabelsRange>
            </c:ext>
          </c:extLst>
        </c:ser>
        <c:ser>
          <c:idx val="2"/>
          <c:order val="2"/>
          <c:tx>
            <c:strRef>
              <c:f>Sheet1!$D$1:$D$1</c:f>
              <c:strCache>
                <c:ptCount val="1"/>
                <c:pt idx="0">
                  <c:v>IT</c:v>
                </c:pt>
              </c:strCache>
            </c:strRef>
          </c:tx>
          <c:spPr>
            <a:solidFill>
              <a:schemeClr val="accent6"/>
            </a:solidFill>
            <a:ln w="19050">
              <a:solidFill>
                <a:schemeClr val="lt1"/>
              </a:solidFill>
            </a:ln>
            <a:effectLst/>
          </c:spPr>
          <c:invertIfNegative val="0"/>
          <c:dLbls>
            <c:dLbl>
              <c:idx val="0"/>
              <c:tx>
                <c:rich>
                  <a:bodyPr/>
                  <a:lstStyle/>
                  <a:p>
                    <a:fld id="{4FCD5AEF-C9CE-4780-9F32-034856338B5F}" type="CELLRANGE">
                      <a:rPr lang="lv-LV"/>
                      <a:pPr/>
                      <a:t>[CELLRANGE]</a:t>
                    </a:fld>
                    <a:r>
                      <a:rPr lang="lv-LV" baseline="0"/>
                      <a:t>
</a:t>
                    </a:r>
                    <a:fld id="{41FF0E8F-500C-4F83-A366-E8CBE1A26166}"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2.1788280899999997</c:v>
                </c:pt>
              </c:numCache>
            </c:numRef>
          </c:val>
          <c:extLst xmlns:c16r2="http://schemas.microsoft.com/office/drawing/2015/06/chart">
            <c:ext xmlns:c16="http://schemas.microsoft.com/office/drawing/2014/chart" uri="{C3380CC4-5D6E-409C-BE32-E72D297353CC}">
              <c16:uniqueId val="{00000003-5709-4540-B203-3C9431B6D2A5}"/>
            </c:ext>
            <c:ext xmlns:c15="http://schemas.microsoft.com/office/drawing/2012/chart" uri="{02D57815-91ED-43cb-92C2-25804820EDAC}">
              <c15:datalabelsRange>
                <c15:f>Sheet1!$D$4</c15:f>
                <c15:dlblRangeCache>
                  <c:ptCount val="1"/>
                  <c:pt idx="0">
                    <c:v>2%</c:v>
                  </c:pt>
                </c15:dlblRangeCache>
              </c15:datalabelsRange>
            </c:ext>
          </c:extLst>
        </c:ser>
        <c:ser>
          <c:idx val="3"/>
          <c:order val="3"/>
          <c:tx>
            <c:strRef>
              <c:f>Sheet1!$E$1:$E$1</c:f>
              <c:strCache>
                <c:ptCount val="1"/>
                <c:pt idx="0">
                  <c:v>Viedā enerģētika</c:v>
                </c:pt>
              </c:strCache>
            </c:strRef>
          </c:tx>
          <c:spPr>
            <a:solidFill>
              <a:schemeClr val="accent6">
                <a:tint val="77000"/>
              </a:schemeClr>
            </a:solidFill>
            <a:ln w="19050">
              <a:solidFill>
                <a:schemeClr val="lt1"/>
              </a:solidFill>
            </a:ln>
            <a:effectLst/>
          </c:spPr>
          <c:invertIfNegative val="0"/>
          <c:dLbls>
            <c:dLbl>
              <c:idx val="0"/>
              <c:layout>
                <c:manualLayout>
                  <c:x val="4.1506692954238873E-2"/>
                  <c:y val="0.44907778668805137"/>
                </c:manualLayout>
              </c:layout>
              <c:tx>
                <c:rich>
                  <a:bodyPr/>
                  <a:lstStyle/>
                  <a:p>
                    <a:fld id="{07CB8FFA-1847-409B-B6A0-B997742F815B}" type="CELLRANGE">
                      <a:rPr lang="en-US" baseline="0"/>
                      <a:pPr/>
                      <a:t>[CELLRANGE]</a:t>
                    </a:fld>
                    <a:r>
                      <a:rPr lang="en-US" baseline="0"/>
                      <a:t>
</a:t>
                    </a:r>
                    <a:fld id="{FF7675FB-C2BD-497A-9787-1205A127FE97}"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4-5709-4540-B203-3C9431B6D2A5}"/>
                </c:ext>
                <c:ext xmlns:c15="http://schemas.microsoft.com/office/drawing/2012/chart" uri="{CE6537A1-D6FC-4f65-9D91-7224C49458BB}">
                  <c15:layout>
                    <c:manualLayout>
                      <c:w val="0.15471930281828811"/>
                      <c:h val="0.38888418819339643"/>
                    </c:manualLayout>
                  </c15:layout>
                  <c15:dlblFieldTable/>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c:formatCode>
                <c:ptCount val="1"/>
                <c:pt idx="0">
                  <c:v>3.8587223399999999</c:v>
                </c:pt>
              </c:numCache>
            </c:numRef>
          </c:val>
          <c:extLst xmlns:c16r2="http://schemas.microsoft.com/office/drawing/2015/06/chart">
            <c:ext xmlns:c16="http://schemas.microsoft.com/office/drawing/2014/chart" uri="{C3380CC4-5D6E-409C-BE32-E72D297353CC}">
              <c16:uniqueId val="{00000005-5709-4540-B203-3C9431B6D2A5}"/>
            </c:ext>
            <c:ext xmlns:c15="http://schemas.microsoft.com/office/drawing/2012/chart" uri="{02D57815-91ED-43cb-92C2-25804820EDAC}">
              <c15:datalabelsRange>
                <c15:f>Sheet1!$E$4</c15:f>
                <c15:dlblRangeCache>
                  <c:ptCount val="1"/>
                  <c:pt idx="0">
                    <c:v>4%</c:v>
                  </c:pt>
                </c15:dlblRangeCache>
              </c15:datalabelsRange>
            </c:ext>
          </c:extLst>
        </c:ser>
        <c:ser>
          <c:idx val="4"/>
          <c:order val="4"/>
          <c:tx>
            <c:strRef>
              <c:f>Sheet1!$F$1:$F$1</c:f>
              <c:strCache>
                <c:ptCount val="1"/>
                <c:pt idx="0">
                  <c:v>Viedie materiāli</c:v>
                </c:pt>
              </c:strCache>
            </c:strRef>
          </c:tx>
          <c:spPr>
            <a:solidFill>
              <a:schemeClr val="accent6">
                <a:tint val="54000"/>
              </a:schemeClr>
            </a:solidFill>
            <a:ln w="19050">
              <a:solidFill>
                <a:schemeClr val="lt1"/>
              </a:solidFill>
            </a:ln>
            <a:effectLst/>
          </c:spPr>
          <c:invertIfNegative val="0"/>
          <c:dLbls>
            <c:dLbl>
              <c:idx val="0"/>
              <c:tx>
                <c:rich>
                  <a:bodyPr/>
                  <a:lstStyle/>
                  <a:p>
                    <a:fld id="{96F02EA5-7733-434F-961F-64A05E0594A4}" type="CELLRANGE">
                      <a:rPr lang="lv-LV"/>
                      <a:pPr/>
                      <a:t>[CELLRANGE]</a:t>
                    </a:fld>
                    <a:r>
                      <a:rPr lang="lv-LV" baseline="0"/>
                      <a:t>
</a:t>
                    </a:r>
                    <a:fld id="{7A3B8C93-ED1D-433D-9985-BA71C50769B1}" type="SERIESNAME">
                      <a:rPr lang="lv-LV" baseline="0"/>
                      <a:pPr/>
                      <a:t>[SERIES NAME]</a:t>
                    </a:fld>
                    <a:endParaRPr lang="lv-LV"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69.677080090000018</c:v>
                </c:pt>
              </c:numCache>
            </c:numRef>
          </c:val>
          <c:extLst xmlns:c16r2="http://schemas.microsoft.com/office/drawing/2015/06/chart">
            <c:ext xmlns:c16="http://schemas.microsoft.com/office/drawing/2014/chart" uri="{C3380CC4-5D6E-409C-BE32-E72D297353CC}">
              <c16:uniqueId val="{00000006-5709-4540-B203-3C9431B6D2A5}"/>
            </c:ext>
            <c:ext xmlns:c15="http://schemas.microsoft.com/office/drawing/2012/chart" uri="{02D57815-91ED-43cb-92C2-25804820EDAC}">
              <c15:datalabelsRange>
                <c15:f>Sheet1!$F$4</c15:f>
                <c15:dlblRangeCache>
                  <c:ptCount val="1"/>
                  <c:pt idx="0">
                    <c:v>76%</c:v>
                  </c:pt>
                </c15:dlblRangeCache>
              </c15:datalabelsRange>
            </c:ext>
          </c:extLst>
        </c:ser>
        <c:dLbls>
          <c:showLegendKey val="0"/>
          <c:showVal val="0"/>
          <c:showCatName val="0"/>
          <c:showSerName val="0"/>
          <c:showPercent val="0"/>
          <c:showBubbleSize val="0"/>
        </c:dLbls>
        <c:gapWidth val="20"/>
        <c:overlap val="100"/>
        <c:axId val="292351808"/>
        <c:axId val="292353768"/>
      </c:barChart>
      <c:catAx>
        <c:axId val="292351808"/>
        <c:scaling>
          <c:orientation val="minMax"/>
        </c:scaling>
        <c:delete val="1"/>
        <c:axPos val="l"/>
        <c:numFmt formatCode="General" sourceLinked="1"/>
        <c:majorTickMark val="out"/>
        <c:minorTickMark val="none"/>
        <c:tickLblPos val="nextTo"/>
        <c:crossAx val="292353768"/>
        <c:crosses val="autoZero"/>
        <c:auto val="1"/>
        <c:lblAlgn val="ctr"/>
        <c:lblOffset val="100"/>
        <c:noMultiLvlLbl val="0"/>
      </c:catAx>
      <c:valAx>
        <c:axId val="292353768"/>
        <c:scaling>
          <c:orientation val="minMax"/>
          <c:max val="118"/>
          <c:min val="0"/>
        </c:scaling>
        <c:delete val="1"/>
        <c:axPos val="b"/>
        <c:numFmt formatCode="0.0" sourceLinked="1"/>
        <c:majorTickMark val="out"/>
        <c:minorTickMark val="none"/>
        <c:tickLblPos val="nextTo"/>
        <c:crossAx val="292351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3564650931711"/>
          <c:y val="1.1779305299275117E-2"/>
          <c:w val="0.6929545699689158"/>
          <c:h val="0.98166866160253929"/>
        </c:manualLayout>
      </c:layout>
      <c:pieChart>
        <c:varyColors val="1"/>
        <c:ser>
          <c:idx val="0"/>
          <c:order val="0"/>
          <c:tx>
            <c:strRef>
              <c:f>Sheet1!$B$1</c:f>
              <c:strCache>
                <c:ptCount val="1"/>
                <c:pt idx="0">
                  <c:v>Column1</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369-4690-8CF9-BDFE9A0107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369-4690-8CF9-BDFE9A0107A7}"/>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369-4690-8CF9-BDFE9A0107A7}"/>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1369-4690-8CF9-BDFE9A0107A7}"/>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1369-4690-8CF9-BDFE9A0107A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29556032.659999996</c:v>
                </c:pt>
                <c:pt idx="1">
                  <c:v>25190272.540000007</c:v>
                </c:pt>
                <c:pt idx="2">
                  <c:v>18803203.569999997</c:v>
                </c:pt>
                <c:pt idx="3">
                  <c:v>10372613.183333334</c:v>
                </c:pt>
                <c:pt idx="4">
                  <c:v>84569002.300000012</c:v>
                </c:pt>
              </c:numCache>
            </c:numRef>
          </c:val>
          <c:extLst xmlns:c16r2="http://schemas.microsoft.com/office/drawing/2015/06/chart">
            <c:ext xmlns:c16="http://schemas.microsoft.com/office/drawing/2014/chart" uri="{C3380CC4-5D6E-409C-BE32-E72D297353CC}">
              <c16:uniqueId val="{0000000C-1369-4690-8CF9-BDFE9A0107A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3065472980261"/>
          <c:y val="2.1360420984779865E-3"/>
          <c:w val="0.58569112547108459"/>
          <c:h val="0.99571624647836465"/>
        </c:manualLayout>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88BE-41BB-A428-02FC8D07AF7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88BE-41BB-A428-02FC8D07AF7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88BE-41BB-A428-02FC8D07AF7C}"/>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8BE-41BB-A428-02FC8D07AF7C}"/>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8BE-41BB-A428-02FC8D07AF7C}"/>
              </c:ext>
            </c:extLst>
          </c:dPt>
          <c:dLbls>
            <c:dLbl>
              <c:idx val="3"/>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119</c:v>
                </c:pt>
                <c:pt idx="1">
                  <c:v>64</c:v>
                </c:pt>
                <c:pt idx="2">
                  <c:v>98</c:v>
                </c:pt>
                <c:pt idx="3">
                  <c:v>41</c:v>
                </c:pt>
                <c:pt idx="4">
                  <c:v>158</c:v>
                </c:pt>
              </c:numCache>
            </c:numRef>
          </c:val>
          <c:extLst xmlns:c16r2="http://schemas.microsoft.com/office/drawing/2015/06/chart">
            <c:ext xmlns:c16="http://schemas.microsoft.com/office/drawing/2014/chart" uri="{C3380CC4-5D6E-409C-BE32-E72D297353CC}">
              <c16:uniqueId val="{0000000C-88BE-41BB-A428-02FC8D07AF7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06512138665037"/>
          <c:y val="1.1779305299275117E-2"/>
          <c:w val="9.3336133128632329E-3"/>
          <c:h val="4.9887981972303375E-2"/>
        </c:manualLayout>
      </c:layout>
      <c:pieChart>
        <c:varyColors val="1"/>
        <c:ser>
          <c:idx val="0"/>
          <c:order val="0"/>
          <c:tx>
            <c:strRef>
              <c:f>Sheet1!$B$1</c:f>
              <c:strCache>
                <c:ptCount val="1"/>
                <c:pt idx="0">
                  <c:v>Column1</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CE95-4769-BE2B-63B60951A8DE}"/>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CE95-4769-BE2B-63B60951A8DE}"/>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CE95-4769-BE2B-63B60951A8DE}"/>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CE95-4769-BE2B-63B60951A8DE}"/>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CE95-4769-BE2B-63B60951A8DE}"/>
              </c:ext>
            </c:extLst>
          </c:dPt>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29556032.659999996</c:v>
                </c:pt>
                <c:pt idx="1">
                  <c:v>25190272.540000007</c:v>
                </c:pt>
                <c:pt idx="2">
                  <c:v>18803203.569999997</c:v>
                </c:pt>
                <c:pt idx="3">
                  <c:v>10372613.183333334</c:v>
                </c:pt>
                <c:pt idx="4">
                  <c:v>84569002.300000012</c:v>
                </c:pt>
              </c:numCache>
            </c:numRef>
          </c:val>
          <c:extLst xmlns:c16r2="http://schemas.microsoft.com/office/drawing/2015/06/chart">
            <c:ext xmlns:c16="http://schemas.microsoft.com/office/drawing/2014/chart" uri="{C3380CC4-5D6E-409C-BE32-E72D297353CC}">
              <c16:uniqueId val="{0000000A-CE95-4769-BE2B-63B60951A8D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097787480829709"/>
          <c:y val="0.11841586139065009"/>
          <c:w val="0.60534635619442456"/>
          <c:h val="0.8815841386093499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440150698709615"/>
          <c:y val="1.7662797662971297E-2"/>
          <c:w val="0.56463450006904159"/>
          <c:h val="0.82574993437162747"/>
        </c:manualLayout>
      </c:layout>
      <c:barChart>
        <c:barDir val="bar"/>
        <c:grouping val="percentStacked"/>
        <c:varyColors val="0"/>
        <c:ser>
          <c:idx val="0"/>
          <c:order val="0"/>
          <c:tx>
            <c:strRef>
              <c:f>Sheet1!$B$1</c:f>
              <c:strCache>
                <c:ptCount val="1"/>
                <c:pt idx="0">
                  <c:v>Bioekonomika</c:v>
                </c:pt>
              </c:strCache>
            </c:strRef>
          </c:tx>
          <c:spPr>
            <a:solidFill>
              <a:schemeClr val="accent6"/>
            </a:solidFill>
            <a:ln>
              <a:noFill/>
            </a:ln>
            <a:effectLst/>
          </c:spPr>
          <c:invertIfNegative val="0"/>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Sheet1!$B$2:$B$10</c:f>
              <c:numCache>
                <c:formatCode>0</c:formatCode>
                <c:ptCount val="9"/>
                <c:pt idx="0">
                  <c:v>126.825</c:v>
                </c:pt>
                <c:pt idx="1">
                  <c:v>943.42993999999999</c:v>
                </c:pt>
                <c:pt idx="2">
                  <c:v>3.8</c:v>
                </c:pt>
                <c:pt idx="3">
                  <c:v>217.24770000000001</c:v>
                </c:pt>
                <c:pt idx="4">
                  <c:v>2123.1706400000003</c:v>
                </c:pt>
                <c:pt idx="5">
                  <c:v>0</c:v>
                </c:pt>
                <c:pt idx="6">
                  <c:v>5621.8280900000009</c:v>
                </c:pt>
                <c:pt idx="7">
                  <c:v>1494.4276</c:v>
                </c:pt>
                <c:pt idx="8">
                  <c:v>19025.303689999997</c:v>
                </c:pt>
              </c:numCache>
            </c:numRef>
          </c:val>
          <c:extLst xmlns:c16r2="http://schemas.microsoft.com/office/drawing/2015/06/chart">
            <c:ext xmlns:c16="http://schemas.microsoft.com/office/drawing/2014/chart" uri="{C3380CC4-5D6E-409C-BE32-E72D297353CC}">
              <c16:uniqueId val="{00000000-A52B-460A-978D-5F2A487E3125}"/>
            </c:ext>
          </c:extLst>
        </c:ser>
        <c:ser>
          <c:idx val="1"/>
          <c:order val="1"/>
          <c:tx>
            <c:strRef>
              <c:f>Sheet1!$C$1</c:f>
              <c:strCache>
                <c:ptCount val="1"/>
                <c:pt idx="0">
                  <c:v>Biomedicīna</c:v>
                </c:pt>
              </c:strCache>
            </c:strRef>
          </c:tx>
          <c:spPr>
            <a:solidFill>
              <a:schemeClr val="accent2"/>
            </a:solidFill>
            <a:ln>
              <a:noFill/>
            </a:ln>
            <a:effectLst/>
          </c:spPr>
          <c:invertIfNegative val="0"/>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Sheet1!$C$2:$C$10</c:f>
              <c:numCache>
                <c:formatCode>0</c:formatCode>
                <c:ptCount val="9"/>
                <c:pt idx="0">
                  <c:v>0</c:v>
                </c:pt>
                <c:pt idx="1">
                  <c:v>0</c:v>
                </c:pt>
                <c:pt idx="2">
                  <c:v>24.45289</c:v>
                </c:pt>
                <c:pt idx="3">
                  <c:v>4.96</c:v>
                </c:pt>
                <c:pt idx="4">
                  <c:v>0</c:v>
                </c:pt>
                <c:pt idx="5">
                  <c:v>0</c:v>
                </c:pt>
                <c:pt idx="6">
                  <c:v>1402.5475500000002</c:v>
                </c:pt>
                <c:pt idx="7">
                  <c:v>122.38</c:v>
                </c:pt>
                <c:pt idx="8">
                  <c:v>23635.932100000002</c:v>
                </c:pt>
              </c:numCache>
            </c:numRef>
          </c:val>
          <c:extLst xmlns:c16r2="http://schemas.microsoft.com/office/drawing/2015/06/chart">
            <c:ext xmlns:c16="http://schemas.microsoft.com/office/drawing/2014/chart" uri="{C3380CC4-5D6E-409C-BE32-E72D297353CC}">
              <c16:uniqueId val="{00000001-A52B-460A-978D-5F2A487E3125}"/>
            </c:ext>
          </c:extLst>
        </c:ser>
        <c:ser>
          <c:idx val="2"/>
          <c:order val="2"/>
          <c:tx>
            <c:strRef>
              <c:f>Sheet1!$D$1</c:f>
              <c:strCache>
                <c:ptCount val="1"/>
                <c:pt idx="0">
                  <c:v>IT</c:v>
                </c:pt>
              </c:strCache>
            </c:strRef>
          </c:tx>
          <c:spPr>
            <a:solidFill>
              <a:schemeClr val="accent1"/>
            </a:solidFill>
            <a:ln>
              <a:noFill/>
            </a:ln>
            <a:effectLst/>
          </c:spPr>
          <c:invertIfNegative val="0"/>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Sheet1!$D$2:$D$10</c:f>
              <c:numCache>
                <c:formatCode>0</c:formatCode>
                <c:ptCount val="9"/>
                <c:pt idx="0">
                  <c:v>0</c:v>
                </c:pt>
                <c:pt idx="1">
                  <c:v>0</c:v>
                </c:pt>
                <c:pt idx="2">
                  <c:v>803.72682000000009</c:v>
                </c:pt>
                <c:pt idx="3">
                  <c:v>8.8000000000000007</c:v>
                </c:pt>
                <c:pt idx="4">
                  <c:v>0</c:v>
                </c:pt>
                <c:pt idx="5">
                  <c:v>0</c:v>
                </c:pt>
                <c:pt idx="6">
                  <c:v>826.77963999999997</c:v>
                </c:pt>
                <c:pt idx="7">
                  <c:v>10979.41892</c:v>
                </c:pt>
                <c:pt idx="8">
                  <c:v>6184.4781899999998</c:v>
                </c:pt>
              </c:numCache>
            </c:numRef>
          </c:val>
          <c:extLst xmlns:c16r2="http://schemas.microsoft.com/office/drawing/2015/06/chart">
            <c:ext xmlns:c16="http://schemas.microsoft.com/office/drawing/2014/chart" uri="{C3380CC4-5D6E-409C-BE32-E72D297353CC}">
              <c16:uniqueId val="{00000002-A52B-460A-978D-5F2A487E3125}"/>
            </c:ext>
          </c:extLst>
        </c:ser>
        <c:ser>
          <c:idx val="3"/>
          <c:order val="3"/>
          <c:tx>
            <c:strRef>
              <c:f>Sheet1!$E$1</c:f>
              <c:strCache>
                <c:ptCount val="1"/>
                <c:pt idx="0">
                  <c:v>Viedā enerģētika</c:v>
                </c:pt>
              </c:strCache>
            </c:strRef>
          </c:tx>
          <c:spPr>
            <a:solidFill>
              <a:srgbClr val="7030A0"/>
            </a:solidFill>
            <a:ln>
              <a:noFill/>
            </a:ln>
            <a:effectLst/>
          </c:spPr>
          <c:invertIfNegative val="0"/>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Sheet1!$E$2:$E$10</c:f>
              <c:numCache>
                <c:formatCode>0</c:formatCode>
                <c:ptCount val="9"/>
                <c:pt idx="0">
                  <c:v>0</c:v>
                </c:pt>
                <c:pt idx="1">
                  <c:v>0</c:v>
                </c:pt>
                <c:pt idx="2">
                  <c:v>350.36038000000002</c:v>
                </c:pt>
                <c:pt idx="3">
                  <c:v>0</c:v>
                </c:pt>
                <c:pt idx="4">
                  <c:v>188.28679333333298</c:v>
                </c:pt>
                <c:pt idx="5">
                  <c:v>1433.49</c:v>
                </c:pt>
                <c:pt idx="6">
                  <c:v>1185.0553799999998</c:v>
                </c:pt>
                <c:pt idx="7">
                  <c:v>0</c:v>
                </c:pt>
                <c:pt idx="8">
                  <c:v>7215.4206299999996</c:v>
                </c:pt>
              </c:numCache>
            </c:numRef>
          </c:val>
          <c:extLst xmlns:c16r2="http://schemas.microsoft.com/office/drawing/2015/06/chart">
            <c:ext xmlns:c16="http://schemas.microsoft.com/office/drawing/2014/chart" uri="{C3380CC4-5D6E-409C-BE32-E72D297353CC}">
              <c16:uniqueId val="{00000003-A52B-460A-978D-5F2A487E3125}"/>
            </c:ext>
          </c:extLst>
        </c:ser>
        <c:ser>
          <c:idx val="4"/>
          <c:order val="4"/>
          <c:tx>
            <c:strRef>
              <c:f>Sheet1!$F$1</c:f>
              <c:strCache>
                <c:ptCount val="1"/>
                <c:pt idx="0">
                  <c:v>Viedie materiāli</c:v>
                </c:pt>
              </c:strCache>
            </c:strRef>
          </c:tx>
          <c:spPr>
            <a:solidFill>
              <a:schemeClr val="accent4"/>
            </a:solidFill>
            <a:ln>
              <a:noFill/>
            </a:ln>
            <a:effectLst/>
          </c:spPr>
          <c:invertIfNegative val="0"/>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Sheet1!$F$2:$F$10</c:f>
              <c:numCache>
                <c:formatCode>0</c:formatCode>
                <c:ptCount val="9"/>
                <c:pt idx="0">
                  <c:v>71.117460000000008</c:v>
                </c:pt>
                <c:pt idx="1">
                  <c:v>0</c:v>
                </c:pt>
                <c:pt idx="2">
                  <c:v>262.62317999999999</c:v>
                </c:pt>
                <c:pt idx="3">
                  <c:v>1287.2864500000001</c:v>
                </c:pt>
                <c:pt idx="4">
                  <c:v>45.726379999999999</c:v>
                </c:pt>
                <c:pt idx="5">
                  <c:v>2137.56619</c:v>
                </c:pt>
                <c:pt idx="6">
                  <c:v>1498.27061</c:v>
                </c:pt>
                <c:pt idx="7">
                  <c:v>474.83022999999997</c:v>
                </c:pt>
                <c:pt idx="8">
                  <c:v>78791.5818</c:v>
                </c:pt>
              </c:numCache>
            </c:numRef>
          </c:val>
          <c:extLst xmlns:c16r2="http://schemas.microsoft.com/office/drawing/2015/06/chart">
            <c:ext xmlns:c16="http://schemas.microsoft.com/office/drawing/2014/chart" uri="{C3380CC4-5D6E-409C-BE32-E72D297353CC}">
              <c16:uniqueId val="{00000004-A52B-460A-978D-5F2A487E3125}"/>
            </c:ext>
          </c:extLst>
        </c:ser>
        <c:dLbls>
          <c:showLegendKey val="0"/>
          <c:showVal val="0"/>
          <c:showCatName val="0"/>
          <c:showSerName val="0"/>
          <c:showPercent val="0"/>
          <c:showBubbleSize val="0"/>
        </c:dLbls>
        <c:gapWidth val="50"/>
        <c:overlap val="100"/>
        <c:axId val="292371800"/>
        <c:axId val="292369448"/>
      </c:barChart>
      <c:catAx>
        <c:axId val="292371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crossAx val="292369448"/>
        <c:crosses val="autoZero"/>
        <c:auto val="1"/>
        <c:lblAlgn val="ctr"/>
        <c:lblOffset val="100"/>
        <c:noMultiLvlLbl val="0"/>
      </c:catAx>
      <c:valAx>
        <c:axId val="292369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crossAx val="292371800"/>
        <c:crosses val="autoZero"/>
        <c:crossBetween val="between"/>
        <c:majorUnit val="0.2"/>
      </c:valAx>
      <c:spPr>
        <a:noFill/>
        <a:ln>
          <a:noFill/>
        </a:ln>
        <a:effectLst>
          <a:glow rad="342900">
            <a:schemeClr val="accent1"/>
          </a:glow>
        </a:effectLst>
      </c:spPr>
    </c:plotArea>
    <c:legend>
      <c:legendPos val="b"/>
      <c:layout>
        <c:manualLayout>
          <c:xMode val="edge"/>
          <c:yMode val="edge"/>
          <c:x val="3.9041783676594222E-2"/>
          <c:y val="0.91471367278596261"/>
          <c:w val="0.92606693853005861"/>
          <c:h val="7.29371728203213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417363492214077E-2"/>
          <c:y val="0.19454224938300624"/>
          <c:w val="0.44254001382357327"/>
          <c:h val="0.55818886953920444"/>
        </c:manualLayout>
      </c:layout>
      <c:pieChart>
        <c:varyColors val="1"/>
        <c:ser>
          <c:idx val="0"/>
          <c:order val="0"/>
          <c:tx>
            <c:strRef>
              <c:f>Sheet1!$B$1</c:f>
              <c:strCache>
                <c:ptCount val="1"/>
                <c:pt idx="0">
                  <c:v>Column1</c:v>
                </c:pt>
              </c:strCache>
            </c:strRef>
          </c:tx>
          <c:spPr>
            <a:effectLst>
              <a:glow>
                <a:schemeClr val="accent1"/>
              </a:glow>
              <a:softEdge rad="0"/>
            </a:effectLst>
          </c:spPr>
          <c:dPt>
            <c:idx val="0"/>
            <c:bubble3D val="0"/>
            <c:spPr>
              <a:solidFill>
                <a:schemeClr val="accent1"/>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1-D1C1-406A-AA8D-24FDC7385629}"/>
              </c:ext>
            </c:extLst>
          </c:dPt>
          <c:dPt>
            <c:idx val="1"/>
            <c:bubble3D val="0"/>
            <c:spPr>
              <a:solidFill>
                <a:schemeClr val="accent2"/>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3-D1C1-406A-AA8D-24FDC7385629}"/>
              </c:ext>
            </c:extLst>
          </c:dPt>
          <c:dPt>
            <c:idx val="2"/>
            <c:bubble3D val="0"/>
            <c:spPr>
              <a:solidFill>
                <a:schemeClr val="accent3"/>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5-D1C1-406A-AA8D-24FDC7385629}"/>
              </c:ext>
            </c:extLst>
          </c:dPt>
          <c:dPt>
            <c:idx val="3"/>
            <c:bubble3D val="0"/>
            <c:spPr>
              <a:solidFill>
                <a:schemeClr val="accent4"/>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7-D1C1-406A-AA8D-24FDC7385629}"/>
              </c:ext>
            </c:extLst>
          </c:dPt>
          <c:dPt>
            <c:idx val="4"/>
            <c:bubble3D val="0"/>
            <c:spPr>
              <a:solidFill>
                <a:schemeClr val="accent5"/>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9-D1C1-406A-AA8D-24FDC7385629}"/>
              </c:ext>
            </c:extLst>
          </c:dPt>
          <c:dPt>
            <c:idx val="5"/>
            <c:bubble3D val="0"/>
            <c:spPr>
              <a:solidFill>
                <a:schemeClr val="accent6"/>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B-D1C1-406A-AA8D-24FDC7385629}"/>
              </c:ext>
            </c:extLst>
          </c:dPt>
          <c:dPt>
            <c:idx val="6"/>
            <c:bubble3D val="0"/>
            <c:spPr>
              <a:solidFill>
                <a:schemeClr val="accent1">
                  <a:lumMod val="60000"/>
                </a:schemeClr>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D-D1C1-406A-AA8D-24FDC7385629}"/>
              </c:ext>
            </c:extLst>
          </c:dPt>
          <c:dPt>
            <c:idx val="7"/>
            <c:bubble3D val="0"/>
            <c:spPr>
              <a:solidFill>
                <a:schemeClr val="accent2">
                  <a:lumMod val="60000"/>
                </a:schemeClr>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F-D1C1-406A-AA8D-24FDC7385629}"/>
              </c:ext>
            </c:extLst>
          </c:dPt>
          <c:dLbls>
            <c:dLbl>
              <c:idx val="0"/>
              <c:layout>
                <c:manualLayout>
                  <c:x val="0.13392433626519568"/>
                  <c:y val="0.2173779634397803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D1C1-406A-AA8D-24FDC7385629}"/>
                </c:ext>
                <c:ext xmlns:c15="http://schemas.microsoft.com/office/drawing/2012/chart" uri="{CE6537A1-D6FC-4f65-9D91-7224C49458BB}">
                  <c15:spPr xmlns:c15="http://schemas.microsoft.com/office/drawing/2012/chart">
                    <a:prstGeom prst="rect">
                      <a:avLst/>
                    </a:prstGeom>
                  </c15:spPr>
                  <c15:layout>
                    <c:manualLayout>
                      <c:w val="0.41793032648027428"/>
                      <c:h val="0.22261904507526789"/>
                    </c:manualLayout>
                  </c15:layout>
                </c:ext>
              </c:extLst>
            </c:dLbl>
            <c:dLbl>
              <c:idx val="2"/>
              <c:layout>
                <c:manualLayout>
                  <c:x val="-9.4485139658747441E-2"/>
                  <c:y val="-0.1077028600732913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D1C1-406A-AA8D-24FDC7385629}"/>
                </c:ext>
                <c:ext xmlns:c15="http://schemas.microsoft.com/office/drawing/2012/chart" uri="{CE6537A1-D6FC-4f65-9D91-7224C49458BB}"/>
              </c:extLst>
            </c:dLbl>
            <c:dLbl>
              <c:idx val="3"/>
              <c:layout>
                <c:manualLayout>
                  <c:x val="0.14345379267350608"/>
                  <c:y val="-0.1915417899763886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D1C1-406A-AA8D-24FDC7385629}"/>
                </c:ext>
                <c:ext xmlns:c15="http://schemas.microsoft.com/office/drawing/2012/chart" uri="{CE6537A1-D6FC-4f65-9D91-7224C49458BB}">
                  <c15:spPr xmlns:c15="http://schemas.microsoft.com/office/drawing/2012/chart">
                    <a:prstGeom prst="rect">
                      <a:avLst/>
                    </a:prstGeom>
                  </c15:spPr>
                  <c15:layout>
                    <c:manualLayout>
                      <c:w val="0.32663511187607575"/>
                      <c:h val="0.1155495251017639"/>
                    </c:manualLayout>
                  </c15:layout>
                </c:ext>
              </c:extLst>
            </c:dLbl>
            <c:dLbl>
              <c:idx val="4"/>
              <c:layout>
                <c:manualLayout>
                  <c:x val="0.13242729071516654"/>
                  <c:y val="-0.10288250942851954"/>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D1C1-406A-AA8D-24FDC7385629}"/>
                </c:ext>
                <c:ext xmlns:c15="http://schemas.microsoft.com/office/drawing/2012/chart" uri="{CE6537A1-D6FC-4f65-9D91-7224C49458BB}">
                  <c15:spPr xmlns:c15="http://schemas.microsoft.com/office/drawing/2012/chart">
                    <a:prstGeom prst="rect">
                      <a:avLst/>
                    </a:prstGeom>
                  </c15:spPr>
                  <c15:layout>
                    <c:manualLayout>
                      <c:w val="0.33458671581714933"/>
                      <c:h val="0.16005512879411102"/>
                    </c:manualLayout>
                  </c15:layout>
                </c:ext>
              </c:extLst>
            </c:dLbl>
            <c:dLbl>
              <c:idx val="5"/>
              <c:layout>
                <c:manualLayout>
                  <c:x val="0.11066837654329353"/>
                  <c:y val="-1.3192234959775211E-2"/>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D1C1-406A-AA8D-24FDC7385629}"/>
                </c:ext>
                <c:ext xmlns:c15="http://schemas.microsoft.com/office/drawing/2012/chart" uri="{CE6537A1-D6FC-4f65-9D91-7224C49458BB}">
                  <c15:spPr xmlns:c15="http://schemas.microsoft.com/office/drawing/2012/chart">
                    <a:prstGeom prst="rect">
                      <a:avLst/>
                    </a:prstGeom>
                  </c15:spPr>
                  <c15:layout>
                    <c:manualLayout>
                      <c:w val="0.35563683304647153"/>
                      <c:h val="0.2218181818181818"/>
                    </c:manualLayout>
                  </c15:layout>
                </c:ext>
              </c:extLst>
            </c:dLbl>
            <c:dLbl>
              <c:idx val="6"/>
              <c:layout>
                <c:manualLayout>
                  <c:x val="0.11068243728570074"/>
                  <c:y val="1.8592078975202726E-2"/>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D-D1C1-406A-AA8D-24FDC7385629}"/>
                </c:ext>
                <c:ext xmlns:c15="http://schemas.microsoft.com/office/drawing/2012/chart" uri="{CE6537A1-D6FC-4f65-9D91-7224C49458BB}">
                  <c15:spPr xmlns:c15="http://schemas.microsoft.com/office/drawing/2012/chart">
                    <a:prstGeom prst="rect">
                      <a:avLst/>
                    </a:prstGeom>
                  </c15:spPr>
                  <c15:layout>
                    <c:manualLayout>
                      <c:w val="0.3982578231937875"/>
                      <c:h val="0.2563095759570081"/>
                    </c:manualLayout>
                  </c15:layout>
                </c:ext>
              </c:extLst>
            </c:dLbl>
            <c:dLbl>
              <c:idx val="7"/>
              <c:layout>
                <c:manualLayout>
                  <c:x val="0.1296046390285551"/>
                  <c:y val="0.103960726076133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F-D1C1-406A-AA8D-24FDC7385629}"/>
                </c:ext>
                <c:ext xmlns:c15="http://schemas.microsoft.com/office/drawing/2012/chart" uri="{CE6537A1-D6FC-4f65-9D91-7224C49458BB}">
                  <c15:spPr xmlns:c15="http://schemas.microsoft.com/office/drawing/2012/chart">
                    <a:prstGeom prst="rect">
                      <a:avLst/>
                    </a:prstGeom>
                  </c15:spPr>
                  <c15:layout>
                    <c:manualLayout>
                      <c:w val="0.32723752151462993"/>
                      <c:h val="0.10819560038034592"/>
                    </c:manualLayout>
                  </c15:layout>
                </c:ext>
              </c:extLst>
            </c:dLbl>
            <c:spPr>
              <a:noFill/>
              <a:ln>
                <a:noFill/>
              </a:ln>
              <a:effectLst/>
            </c:spPr>
            <c:txPr>
              <a:bodyPr rot="0" spcFirstLastPara="1" vertOverflow="ellipsis" vert="horz" wrap="square" lIns="0" tIns="0" rIns="0" bIns="0"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Sheet1!$A$2:$A$10</c:f>
              <c:strCache>
                <c:ptCount val="8"/>
                <c:pt idx="0">
                  <c:v>Lauksaimniecība, mežsaimniecība un zivsaimniecība</c:v>
                </c:pt>
                <c:pt idx="1">
                  <c:v>Apstrādes rūpniecība</c:v>
                </c:pt>
                <c:pt idx="2">
                  <c:v>Pārējā rūpniecība</c:v>
                </c:pt>
                <c:pt idx="3">
                  <c:v>Būvniecība</c:v>
                </c:pt>
                <c:pt idx="4">
                  <c:v>Tirdzniecība un izmitināšana</c:v>
                </c:pt>
                <c:pt idx="5">
                  <c:v>Informācijas un komunikācijas pakalpojumi</c:v>
                </c:pt>
                <c:pt idx="6">
                  <c:v>Profesionālie, zinātniskie un tehniskie pakalpojumi</c:v>
                </c:pt>
                <c:pt idx="7">
                  <c:v>Citi pakalpojumi</c:v>
                </c:pt>
              </c:strCache>
            </c:strRef>
          </c:cat>
          <c:val>
            <c:numRef>
              <c:f>Sheet1!$B$2:$B$10</c:f>
              <c:numCache>
                <c:formatCode>General</c:formatCode>
                <c:ptCount val="8"/>
                <c:pt idx="0">
                  <c:v>943429.93999999948</c:v>
                </c:pt>
                <c:pt idx="1">
                  <c:v>134852716.41</c:v>
                </c:pt>
                <c:pt idx="2">
                  <c:v>2357183.8133333325</c:v>
                </c:pt>
                <c:pt idx="3">
                  <c:v>3571056.1899999995</c:v>
                </c:pt>
                <c:pt idx="4">
                  <c:v>1518294.15</c:v>
                </c:pt>
                <c:pt idx="5">
                  <c:v>13071056.75</c:v>
                </c:pt>
                <c:pt idx="6">
                  <c:v>10534481.27</c:v>
                </c:pt>
                <c:pt idx="7">
                  <c:v>1444963.27</c:v>
                </c:pt>
              </c:numCache>
            </c:numRef>
          </c:val>
          <c:extLst xmlns:c16r2="http://schemas.microsoft.com/office/drawing/2015/06/chart">
            <c:ext xmlns:c16="http://schemas.microsoft.com/office/drawing/2014/chart" uri="{C3380CC4-5D6E-409C-BE32-E72D297353CC}">
              <c16:uniqueId val="{00000010-D1C1-406A-AA8D-24FDC7385629}"/>
            </c:ext>
          </c:extLst>
        </c:ser>
        <c:dLbls>
          <c:showLegendKey val="0"/>
          <c:showVal val="0"/>
          <c:showCatName val="0"/>
          <c:showSerName val="0"/>
          <c:showPercent val="0"/>
          <c:showBubbleSize val="0"/>
          <c:showLeaderLines val="1"/>
        </c:dLbls>
        <c:firstSliceAng val="117"/>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720289481887055E-2"/>
          <c:y val="0.27052596715776878"/>
          <c:w val="0.44254001382357327"/>
          <c:h val="0.55818886953920444"/>
        </c:manualLayout>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1-BA72-4686-98E6-85E596BDA434}"/>
              </c:ext>
            </c:extLst>
          </c:dPt>
          <c:dPt>
            <c:idx val="1"/>
            <c:bubble3D val="0"/>
            <c:spPr>
              <a:solidFill>
                <a:schemeClr val="accent2"/>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3-BA72-4686-98E6-85E596BDA434}"/>
              </c:ext>
            </c:extLst>
          </c:dPt>
          <c:dPt>
            <c:idx val="2"/>
            <c:bubble3D val="0"/>
            <c:spPr>
              <a:solidFill>
                <a:schemeClr val="accent3"/>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5-BA72-4686-98E6-85E596BDA434}"/>
              </c:ext>
            </c:extLst>
          </c:dPt>
          <c:dPt>
            <c:idx val="3"/>
            <c:bubble3D val="0"/>
            <c:spPr>
              <a:solidFill>
                <a:schemeClr val="accent4"/>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7-BA72-4686-98E6-85E596BDA434}"/>
              </c:ext>
            </c:extLst>
          </c:dPt>
          <c:dPt>
            <c:idx val="4"/>
            <c:bubble3D val="0"/>
            <c:spPr>
              <a:solidFill>
                <a:schemeClr val="accent5"/>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9-BA72-4686-98E6-85E596BDA434}"/>
              </c:ext>
            </c:extLst>
          </c:dPt>
          <c:dLbls>
            <c:dLbl>
              <c:idx val="0"/>
              <c:layout>
                <c:manualLayout>
                  <c:x val="0.25387263339070559"/>
                  <c:y val="-7.8697421981004073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BA72-4686-98E6-85E596BDA434}"/>
                </c:ext>
                <c:ext xmlns:c15="http://schemas.microsoft.com/office/drawing/2012/chart" uri="{CE6537A1-D6FC-4f65-9D91-7224C49458BB}">
                  <c15:layout>
                    <c:manualLayout>
                      <c:w val="0.36682444061962133"/>
                      <c:h val="0.16960651289009498"/>
                    </c:manualLayout>
                  </c15:layout>
                </c:ext>
              </c:extLst>
            </c:dLbl>
            <c:dLbl>
              <c:idx val="1"/>
              <c:layout>
                <c:manualLayout>
                  <c:x val="0.12478485370051635"/>
                  <c:y val="-0.13126208613339885"/>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BA72-4686-98E6-85E596BDA434}"/>
                </c:ext>
                <c:ext xmlns:c15="http://schemas.microsoft.com/office/drawing/2012/chart" uri="{CE6537A1-D6FC-4f65-9D91-7224C49458BB}">
                  <c15:layout>
                    <c:manualLayout>
                      <c:w val="0.37005163511187605"/>
                      <c:h val="0.28493894165535955"/>
                    </c:manualLayout>
                  </c15:layout>
                </c:ext>
              </c:extLst>
            </c:dLbl>
            <c:dLbl>
              <c:idx val="2"/>
              <c:layout>
                <c:manualLayout>
                  <c:x val="0.16135972461273665"/>
                  <c:y val="-0.16141411767219735"/>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BA72-4686-98E6-85E596BDA434}"/>
                </c:ext>
                <c:ext xmlns:c15="http://schemas.microsoft.com/office/drawing/2012/chart" uri="{CE6537A1-D6FC-4f65-9D91-7224C49458BB}">
                  <c15:layout>
                    <c:manualLayout>
                      <c:w val="0.37435456110154908"/>
                      <c:h val="0.21845318860244234"/>
                    </c:manualLayout>
                  </c15:layout>
                </c:ext>
              </c:extLst>
            </c:dLbl>
            <c:dLbl>
              <c:idx val="3"/>
              <c:layout>
                <c:manualLayout>
                  <c:x val="0.21084337349397589"/>
                  <c:y val="-2.0367311616577101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BA72-4686-98E6-85E596BDA434}"/>
                </c:ext>
                <c:ext xmlns:c15="http://schemas.microsoft.com/office/drawing/2012/chart" uri="{CE6537A1-D6FC-4f65-9D91-7224C49458BB}">
                  <c15:layout>
                    <c:manualLayout>
                      <c:w val="0.20654044750430292"/>
                      <c:h val="0.19131614654002713"/>
                    </c:manualLayout>
                  </c15:layout>
                </c:ext>
              </c:extLst>
            </c:dLbl>
            <c:dLbl>
              <c:idx val="4"/>
              <c:layout>
                <c:manualLayout>
                  <c:x val="1.7211703958691909E-2"/>
                  <c:y val="-0.51064669494332204"/>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BA72-4686-98E6-85E596BDA434}"/>
                </c:ext>
                <c:ext xmlns:c15="http://schemas.microsoft.com/office/drawing/2012/chart" uri="{CE6537A1-D6FC-4f65-9D91-7224C49458BB}">
                  <c15:layout>
                    <c:manualLayout>
                      <c:w val="0.40985370051635112"/>
                      <c:h val="0.21166892808683851"/>
                    </c:manualLayout>
                  </c15:layout>
                </c:ext>
              </c:extLst>
            </c:dLbl>
            <c:spPr>
              <a:noFill/>
              <a:ln>
                <a:noFill/>
              </a:ln>
              <a:effectLst/>
            </c:spPr>
            <c:txPr>
              <a:bodyPr rot="0" spcFirstLastPara="1" vertOverflow="overflow" horzOverflow="overflow" vert="horz" wrap="square" lIns="0" tIns="0" rIns="0" bIns="0" anchor="ctr" anchorCtr="0">
                <a:noAutofit/>
              </a:bodyPr>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19025303.689999998</c:v>
                </c:pt>
                <c:pt idx="1">
                  <c:v>23635932.100000001</c:v>
                </c:pt>
                <c:pt idx="2">
                  <c:v>6184478.1899999995</c:v>
                </c:pt>
                <c:pt idx="3">
                  <c:v>7215420.6299999999</c:v>
                </c:pt>
                <c:pt idx="4">
                  <c:v>78791581.799999997</c:v>
                </c:pt>
              </c:numCache>
            </c:numRef>
          </c:val>
          <c:extLst xmlns:c16r2="http://schemas.microsoft.com/office/drawing/2015/06/chart">
            <c:ext xmlns:c16="http://schemas.microsoft.com/office/drawing/2014/chart" uri="{C3380CC4-5D6E-409C-BE32-E72D297353CC}">
              <c16:uniqueId val="{00000010-BA72-4686-98E6-85E596BDA43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C9-4B32-AFBC-234599A95E29}"/>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C9-4B32-AFBC-234599A95E29}"/>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C9-4B32-AFBC-234599A95E29}"/>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CC9-4B32-AFBC-234599A95E29}"/>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CC9-4B32-AFBC-234599A95E29}"/>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6533</c:v>
                </c:pt>
                <c:pt idx="1">
                  <c:v>5485</c:v>
                </c:pt>
                <c:pt idx="2">
                  <c:v>5563</c:v>
                </c:pt>
                <c:pt idx="3">
                  <c:v>5432</c:v>
                </c:pt>
                <c:pt idx="4">
                  <c:v>5593</c:v>
                </c:pt>
                <c:pt idx="5">
                  <c:v>5396</c:v>
                </c:pt>
                <c:pt idx="6">
                  <c:v>5739</c:v>
                </c:pt>
                <c:pt idx="7">
                  <c:v>5570</c:v>
                </c:pt>
                <c:pt idx="8">
                  <c:v>5120</c:v>
                </c:pt>
                <c:pt idx="9">
                  <c:v>5378</c:v>
                </c:pt>
              </c:numCache>
            </c:numRef>
          </c:val>
          <c:smooth val="0"/>
          <c:extLst xmlns:c16r2="http://schemas.microsoft.com/office/drawing/2015/06/chart">
            <c:ext xmlns:c16="http://schemas.microsoft.com/office/drawing/2014/chart" uri="{C3380CC4-5D6E-409C-BE32-E72D297353CC}">
              <c16:uniqueId val="{00000006-3CC9-4B32-AFBC-234599A95E29}"/>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5378</c:v>
                </c:pt>
                <c:pt idx="10" formatCode="0">
                  <c:v>5382.9997169248163</c:v>
                </c:pt>
                <c:pt idx="11" formatCode="0">
                  <c:v>5388.0040818915313</c:v>
                </c:pt>
                <c:pt idx="12" formatCode="0">
                  <c:v>5393.013099221248</c:v>
                </c:pt>
              </c:numCache>
            </c:numRef>
          </c:val>
          <c:smooth val="0"/>
          <c:extLst xmlns:c16r2="http://schemas.microsoft.com/office/drawing/2015/06/chart">
            <c:ext xmlns:c16="http://schemas.microsoft.com/office/drawing/2014/chart" uri="{C3380CC4-5D6E-409C-BE32-E72D297353CC}">
              <c16:uniqueId val="{00000007-3CC9-4B32-AFBC-234599A95E29}"/>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3CC9-4B32-AFBC-234599A95E29}"/>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7000</c:v>
                </c:pt>
              </c:numCache>
            </c:numRef>
          </c:val>
          <c:smooth val="0"/>
          <c:extLst xmlns:c16r2="http://schemas.microsoft.com/office/drawing/2015/06/chart">
            <c:ext xmlns:c16="http://schemas.microsoft.com/office/drawing/2014/chart" uri="{C3380CC4-5D6E-409C-BE32-E72D297353CC}">
              <c16:uniqueId val="{00000009-3CC9-4B32-AFBC-234599A95E29}"/>
            </c:ext>
          </c:extLst>
        </c:ser>
        <c:dLbls>
          <c:showLegendKey val="0"/>
          <c:showVal val="0"/>
          <c:showCatName val="0"/>
          <c:showSerName val="0"/>
          <c:showPercent val="0"/>
          <c:showBubbleSize val="0"/>
        </c:dLbls>
        <c:marker val="1"/>
        <c:smooth val="0"/>
        <c:axId val="288075872"/>
        <c:axId val="288081360"/>
      </c:lineChart>
      <c:catAx>
        <c:axId val="28807587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1360"/>
        <c:crosses val="autoZero"/>
        <c:auto val="1"/>
        <c:lblAlgn val="ctr"/>
        <c:lblOffset val="0"/>
        <c:tickLblSkip val="1"/>
        <c:noMultiLvlLbl val="1"/>
      </c:catAx>
      <c:valAx>
        <c:axId val="288081360"/>
        <c:scaling>
          <c:orientation val="minMax"/>
          <c:max val="7500"/>
          <c:min val="4500"/>
        </c:scaling>
        <c:delete val="0"/>
        <c:axPos val="l"/>
        <c:numFmt formatCode="0" sourceLinked="0"/>
        <c:majorTickMark val="out"/>
        <c:minorTickMark val="none"/>
        <c:tickLblPos val="nextTo"/>
        <c:spPr>
          <a:ln w="3175">
            <a:noFill/>
          </a:ln>
        </c:spPr>
        <c:txPr>
          <a:bodyPr rot="0" vert="horz"/>
          <a:lstStyle/>
          <a:p>
            <a:pPr>
              <a:defRPr/>
            </a:pPr>
            <a:endParaRPr lang="lv-LV"/>
          </a:p>
        </c:txPr>
        <c:crossAx val="288075872"/>
        <c:crosses val="autoZero"/>
        <c:crossBetween val="between"/>
        <c:majorUnit val="1000"/>
      </c:valAx>
      <c:spPr>
        <a:noFill/>
        <a:ln w="24631">
          <a:noFill/>
        </a:ln>
      </c:spPr>
    </c:plotArea>
    <c:legend>
      <c:legendPos val="r"/>
      <c:layout>
        <c:manualLayout>
          <c:xMode val="edge"/>
          <c:yMode val="edge"/>
          <c:x val="0.19399081138954016"/>
          <c:y val="2.5390783456231698E-2"/>
          <c:w val="0.4379846720967108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742215656684092"/>
          <c:y val="2.7841323091058669E-2"/>
          <c:w val="0.59161385048929693"/>
          <c:h val="0.78734772807401787"/>
        </c:manualLayout>
      </c:layout>
      <c:barChart>
        <c:barDir val="bar"/>
        <c:grouping val="percentStacked"/>
        <c:varyColors val="0"/>
        <c:ser>
          <c:idx val="0"/>
          <c:order val="0"/>
          <c:tx>
            <c:strRef>
              <c:f>Sheet1!$B$1</c:f>
              <c:strCache>
                <c:ptCount val="1"/>
                <c:pt idx="0">
                  <c:v>Bioekonomika</c:v>
                </c:pt>
              </c:strCache>
            </c:strRef>
          </c:tx>
          <c:spPr>
            <a:solidFill>
              <a:schemeClr val="accent6"/>
            </a:solidFill>
            <a:ln>
              <a:noFill/>
            </a:ln>
            <a:effectLst/>
          </c:spPr>
          <c:invertIfNegative val="0"/>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Sheet1!$B$2:$B$12</c:f>
              <c:numCache>
                <c:formatCode>_(* #,##0_);_(* \(#,##0\);_(* "-"??_);_(@_)</c:formatCode>
                <c:ptCount val="11"/>
                <c:pt idx="0">
                  <c:v>7954062</c:v>
                </c:pt>
                <c:pt idx="1">
                  <c:v>3800</c:v>
                </c:pt>
                <c:pt idx="2">
                  <c:v>9430694</c:v>
                </c:pt>
                <c:pt idx="3">
                  <c:v>0</c:v>
                </c:pt>
                <c:pt idx="4">
                  <c:v>629133</c:v>
                </c:pt>
                <c:pt idx="5">
                  <c:v>0</c:v>
                </c:pt>
                <c:pt idx="6">
                  <c:v>3800</c:v>
                </c:pt>
                <c:pt idx="7">
                  <c:v>371092</c:v>
                </c:pt>
                <c:pt idx="8">
                  <c:v>121158</c:v>
                </c:pt>
                <c:pt idx="9">
                  <c:v>439872</c:v>
                </c:pt>
                <c:pt idx="10">
                  <c:v>71693</c:v>
                </c:pt>
              </c:numCache>
            </c:numRef>
          </c:val>
          <c:extLst xmlns:c16r2="http://schemas.microsoft.com/office/drawing/2015/06/chart">
            <c:ext xmlns:c16="http://schemas.microsoft.com/office/drawing/2014/chart" uri="{C3380CC4-5D6E-409C-BE32-E72D297353CC}">
              <c16:uniqueId val="{00000000-FE9B-4BB2-ABD8-0AF904D12552}"/>
            </c:ext>
          </c:extLst>
        </c:ser>
        <c:ser>
          <c:idx val="1"/>
          <c:order val="1"/>
          <c:tx>
            <c:strRef>
              <c:f>Sheet1!$C$1</c:f>
              <c:strCache>
                <c:ptCount val="1"/>
                <c:pt idx="0">
                  <c:v>Biomedicīna</c:v>
                </c:pt>
              </c:strCache>
            </c:strRef>
          </c:tx>
          <c:spPr>
            <a:solidFill>
              <a:schemeClr val="accent2"/>
            </a:solidFill>
            <a:ln>
              <a:noFill/>
            </a:ln>
            <a:effectLst/>
          </c:spPr>
          <c:invertIfNegative val="0"/>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Sheet1!$C$2:$C$12</c:f>
              <c:numCache>
                <c:formatCode>_(* #,##0_);_(* \(#,##0\);_(* "-"??_);_(@_)</c:formatCode>
                <c:ptCount val="11"/>
                <c:pt idx="0">
                  <c:v>0</c:v>
                </c:pt>
                <c:pt idx="1">
                  <c:v>0</c:v>
                </c:pt>
                <c:pt idx="2">
                  <c:v>0</c:v>
                </c:pt>
                <c:pt idx="3">
                  <c:v>0</c:v>
                </c:pt>
                <c:pt idx="4">
                  <c:v>23614631</c:v>
                </c:pt>
                <c:pt idx="5">
                  <c:v>0</c:v>
                </c:pt>
                <c:pt idx="6">
                  <c:v>0</c:v>
                </c:pt>
                <c:pt idx="7">
                  <c:v>0</c:v>
                </c:pt>
                <c:pt idx="8">
                  <c:v>21301</c:v>
                </c:pt>
                <c:pt idx="9">
                  <c:v>0</c:v>
                </c:pt>
                <c:pt idx="10">
                  <c:v>0</c:v>
                </c:pt>
              </c:numCache>
            </c:numRef>
          </c:val>
          <c:extLst xmlns:c16r2="http://schemas.microsoft.com/office/drawing/2015/06/chart">
            <c:ext xmlns:c16="http://schemas.microsoft.com/office/drawing/2014/chart" uri="{C3380CC4-5D6E-409C-BE32-E72D297353CC}">
              <c16:uniqueId val="{00000001-FE9B-4BB2-ABD8-0AF904D12552}"/>
            </c:ext>
          </c:extLst>
        </c:ser>
        <c:ser>
          <c:idx val="2"/>
          <c:order val="2"/>
          <c:tx>
            <c:strRef>
              <c:f>Sheet1!$D$1</c:f>
              <c:strCache>
                <c:ptCount val="1"/>
                <c:pt idx="0">
                  <c:v>IT</c:v>
                </c:pt>
              </c:strCache>
            </c:strRef>
          </c:tx>
          <c:spPr>
            <a:solidFill>
              <a:schemeClr val="accent1"/>
            </a:solidFill>
            <a:ln>
              <a:noFill/>
            </a:ln>
            <a:effectLst/>
          </c:spPr>
          <c:invertIfNegative val="0"/>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Sheet1!$D$2:$D$12</c:f>
              <c:numCache>
                <c:formatCode>_(* #,##0_);_(* \(#,##0\);_(* "-"??_);_(@_)</c:formatCode>
                <c:ptCount val="11"/>
                <c:pt idx="0">
                  <c:v>0</c:v>
                </c:pt>
                <c:pt idx="1">
                  <c:v>0</c:v>
                </c:pt>
                <c:pt idx="2">
                  <c:v>0</c:v>
                </c:pt>
                <c:pt idx="3">
                  <c:v>0</c:v>
                </c:pt>
                <c:pt idx="4">
                  <c:v>139151</c:v>
                </c:pt>
                <c:pt idx="5">
                  <c:v>0</c:v>
                </c:pt>
                <c:pt idx="6">
                  <c:v>0</c:v>
                </c:pt>
                <c:pt idx="7">
                  <c:v>17100</c:v>
                </c:pt>
                <c:pt idx="8">
                  <c:v>6028227</c:v>
                </c:pt>
                <c:pt idx="9">
                  <c:v>0</c:v>
                </c:pt>
                <c:pt idx="10">
                  <c:v>0</c:v>
                </c:pt>
              </c:numCache>
            </c:numRef>
          </c:val>
          <c:extLst xmlns:c16r2="http://schemas.microsoft.com/office/drawing/2015/06/chart">
            <c:ext xmlns:c16="http://schemas.microsoft.com/office/drawing/2014/chart" uri="{C3380CC4-5D6E-409C-BE32-E72D297353CC}">
              <c16:uniqueId val="{00000002-FE9B-4BB2-ABD8-0AF904D12552}"/>
            </c:ext>
          </c:extLst>
        </c:ser>
        <c:ser>
          <c:idx val="3"/>
          <c:order val="3"/>
          <c:tx>
            <c:strRef>
              <c:f>Sheet1!$E$1</c:f>
              <c:strCache>
                <c:ptCount val="1"/>
                <c:pt idx="0">
                  <c:v>Viedā enerģētika</c:v>
                </c:pt>
              </c:strCache>
            </c:strRef>
          </c:tx>
          <c:spPr>
            <a:solidFill>
              <a:srgbClr val="7030A0"/>
            </a:solidFill>
            <a:ln>
              <a:noFill/>
            </a:ln>
            <a:effectLst/>
          </c:spPr>
          <c:invertIfNegative val="0"/>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Sheet1!$E$2:$E$12</c:f>
              <c:numCache>
                <c:formatCode>_(* #,##0_);_(* \(#,##0\);_(* "-"??_);_(@_)</c:formatCode>
                <c:ptCount val="11"/>
                <c:pt idx="0">
                  <c:v>0</c:v>
                </c:pt>
                <c:pt idx="1">
                  <c:v>0</c:v>
                </c:pt>
                <c:pt idx="2">
                  <c:v>355221</c:v>
                </c:pt>
                <c:pt idx="3">
                  <c:v>0</c:v>
                </c:pt>
                <c:pt idx="4">
                  <c:v>0</c:v>
                </c:pt>
                <c:pt idx="5">
                  <c:v>0</c:v>
                </c:pt>
                <c:pt idx="6">
                  <c:v>189300</c:v>
                </c:pt>
                <c:pt idx="7">
                  <c:v>2704029</c:v>
                </c:pt>
                <c:pt idx="8">
                  <c:v>2994047</c:v>
                </c:pt>
                <c:pt idx="9">
                  <c:v>972824</c:v>
                </c:pt>
                <c:pt idx="10">
                  <c:v>0</c:v>
                </c:pt>
              </c:numCache>
            </c:numRef>
          </c:val>
          <c:extLst xmlns:c16r2="http://schemas.microsoft.com/office/drawing/2015/06/chart">
            <c:ext xmlns:c16="http://schemas.microsoft.com/office/drawing/2014/chart" uri="{C3380CC4-5D6E-409C-BE32-E72D297353CC}">
              <c16:uniqueId val="{00000003-FE9B-4BB2-ABD8-0AF904D12552}"/>
            </c:ext>
          </c:extLst>
        </c:ser>
        <c:ser>
          <c:idx val="4"/>
          <c:order val="4"/>
          <c:tx>
            <c:strRef>
              <c:f>Sheet1!$F$1</c:f>
              <c:strCache>
                <c:ptCount val="1"/>
                <c:pt idx="0">
                  <c:v>Viedie materiāli</c:v>
                </c:pt>
              </c:strCache>
            </c:strRef>
          </c:tx>
          <c:spPr>
            <a:solidFill>
              <a:schemeClr val="accent4"/>
            </a:solidFill>
            <a:ln>
              <a:noFill/>
            </a:ln>
            <a:effectLst/>
          </c:spPr>
          <c:invertIfNegative val="0"/>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Sheet1!$F$2:$F$12</c:f>
              <c:numCache>
                <c:formatCode>_(* #,##0_);_(* \(#,##0\);_(* "-"??_);_(@_)</c:formatCode>
                <c:ptCount val="11"/>
                <c:pt idx="0">
                  <c:v>592540</c:v>
                </c:pt>
                <c:pt idx="1">
                  <c:v>4489632</c:v>
                </c:pt>
                <c:pt idx="2">
                  <c:v>17632979</c:v>
                </c:pt>
                <c:pt idx="3">
                  <c:v>6832302</c:v>
                </c:pt>
                <c:pt idx="4">
                  <c:v>8349923</c:v>
                </c:pt>
                <c:pt idx="5">
                  <c:v>4235310</c:v>
                </c:pt>
                <c:pt idx="6">
                  <c:v>9684253</c:v>
                </c:pt>
                <c:pt idx="7">
                  <c:v>7205908</c:v>
                </c:pt>
                <c:pt idx="8">
                  <c:v>15569418</c:v>
                </c:pt>
                <c:pt idx="9">
                  <c:v>2876066</c:v>
                </c:pt>
                <c:pt idx="10">
                  <c:v>1323252</c:v>
                </c:pt>
              </c:numCache>
            </c:numRef>
          </c:val>
          <c:extLst xmlns:c16r2="http://schemas.microsoft.com/office/drawing/2015/06/chart">
            <c:ext xmlns:c16="http://schemas.microsoft.com/office/drawing/2014/chart" uri="{C3380CC4-5D6E-409C-BE32-E72D297353CC}">
              <c16:uniqueId val="{00000004-FE9B-4BB2-ABD8-0AF904D12552}"/>
            </c:ext>
          </c:extLst>
        </c:ser>
        <c:dLbls>
          <c:showLegendKey val="0"/>
          <c:showVal val="0"/>
          <c:showCatName val="0"/>
          <c:showSerName val="0"/>
          <c:showPercent val="0"/>
          <c:showBubbleSize val="0"/>
        </c:dLbls>
        <c:gapWidth val="30"/>
        <c:overlap val="100"/>
        <c:axId val="292366312"/>
        <c:axId val="292362784"/>
      </c:barChart>
      <c:catAx>
        <c:axId val="292366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crossAx val="292362784"/>
        <c:crosses val="autoZero"/>
        <c:auto val="1"/>
        <c:lblAlgn val="ctr"/>
        <c:lblOffset val="100"/>
        <c:noMultiLvlLbl val="0"/>
      </c:catAx>
      <c:valAx>
        <c:axId val="292362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crossAx val="292366312"/>
        <c:crosses val="autoZero"/>
        <c:crossBetween val="between"/>
        <c:majorUnit val="0.2"/>
      </c:valAx>
      <c:spPr>
        <a:noFill/>
        <a:ln>
          <a:noFill/>
        </a:ln>
        <a:effectLst>
          <a:glow rad="342900">
            <a:schemeClr val="accent1"/>
          </a:glow>
        </a:effectLst>
      </c:spPr>
    </c:plotArea>
    <c:legend>
      <c:legendPos val="b"/>
      <c:layout>
        <c:manualLayout>
          <c:xMode val="edge"/>
          <c:yMode val="edge"/>
          <c:x val="2.6589775790322567E-2"/>
          <c:y val="0.9102387846023996"/>
          <c:w val="0.95097095430260181"/>
          <c:h val="8.976121539760040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CD6B-4F93-8299-2CA04BBB8228}"/>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CD6B-4F93-8299-2CA04BBB8228}"/>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CD6B-4F93-8299-2CA04BBB8228}"/>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CD6B-4F93-8299-2CA04BBB8228}"/>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CD6B-4F93-8299-2CA04BBB8228}"/>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CD6B-4F93-8299-2CA04BBB8228}"/>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CD6B-4F93-8299-2CA04BBB8228}"/>
            </c:ext>
          </c:extLst>
        </c:ser>
        <c:dLbls>
          <c:showLegendKey val="0"/>
          <c:showVal val="0"/>
          <c:showCatName val="0"/>
          <c:showSerName val="0"/>
          <c:showPercent val="0"/>
          <c:showBubbleSize val="0"/>
        </c:dLbls>
        <c:gapWidth val="20"/>
        <c:overlap val="100"/>
        <c:axId val="292373760"/>
        <c:axId val="292367096"/>
      </c:barChart>
      <c:catAx>
        <c:axId val="292373760"/>
        <c:scaling>
          <c:orientation val="minMax"/>
        </c:scaling>
        <c:delete val="1"/>
        <c:axPos val="l"/>
        <c:numFmt formatCode="General" sourceLinked="1"/>
        <c:majorTickMark val="out"/>
        <c:minorTickMark val="none"/>
        <c:tickLblPos val="nextTo"/>
        <c:crossAx val="292367096"/>
        <c:crosses val="autoZero"/>
        <c:auto val="1"/>
        <c:lblAlgn val="ctr"/>
        <c:lblOffset val="100"/>
        <c:noMultiLvlLbl val="0"/>
      </c:catAx>
      <c:valAx>
        <c:axId val="292367096"/>
        <c:scaling>
          <c:orientation val="minMax"/>
          <c:max val="1"/>
          <c:min val="0"/>
        </c:scaling>
        <c:delete val="1"/>
        <c:axPos val="b"/>
        <c:numFmt formatCode="0%" sourceLinked="1"/>
        <c:majorTickMark val="out"/>
        <c:minorTickMark val="none"/>
        <c:tickLblPos val="nextTo"/>
        <c:crossAx val="292373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6A6-443B-A49F-0C9DCED9E12A}"/>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26A6-443B-A49F-0C9DCED9E12A}"/>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26A6-443B-A49F-0C9DCED9E12A}"/>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26A6-443B-A49F-0C9DCED9E12A}"/>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26A6-443B-A49F-0C9DCED9E12A}"/>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26A6-443B-A49F-0C9DCED9E12A}"/>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26A6-443B-A49F-0C9DCED9E12A}"/>
            </c:ext>
          </c:extLst>
        </c:ser>
        <c:dLbls>
          <c:showLegendKey val="0"/>
          <c:showVal val="0"/>
          <c:showCatName val="0"/>
          <c:showSerName val="0"/>
          <c:showPercent val="0"/>
          <c:showBubbleSize val="0"/>
        </c:dLbls>
        <c:gapWidth val="20"/>
        <c:overlap val="100"/>
        <c:axId val="292366704"/>
        <c:axId val="292372976"/>
      </c:barChart>
      <c:catAx>
        <c:axId val="292366704"/>
        <c:scaling>
          <c:orientation val="minMax"/>
        </c:scaling>
        <c:delete val="1"/>
        <c:axPos val="l"/>
        <c:numFmt formatCode="General" sourceLinked="1"/>
        <c:majorTickMark val="out"/>
        <c:minorTickMark val="none"/>
        <c:tickLblPos val="nextTo"/>
        <c:crossAx val="292372976"/>
        <c:crosses val="autoZero"/>
        <c:auto val="1"/>
        <c:lblAlgn val="ctr"/>
        <c:lblOffset val="100"/>
        <c:noMultiLvlLbl val="0"/>
      </c:catAx>
      <c:valAx>
        <c:axId val="292372976"/>
        <c:scaling>
          <c:orientation val="minMax"/>
          <c:max val="1"/>
          <c:min val="0"/>
        </c:scaling>
        <c:delete val="1"/>
        <c:axPos val="b"/>
        <c:numFmt formatCode="0%" sourceLinked="1"/>
        <c:majorTickMark val="out"/>
        <c:minorTickMark val="none"/>
        <c:tickLblPos val="nextTo"/>
        <c:crossAx val="292366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DDA8-40B2-8930-675393DA9DF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DDA8-40B2-8930-675393DA9DF9}"/>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DDA8-40B2-8930-675393DA9DF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DDA8-40B2-8930-675393DA9DF9}"/>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DDA8-40B2-8930-675393DA9DF9}"/>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DDA8-40B2-8930-675393DA9DF9}"/>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DDA8-40B2-8930-675393DA9DF9}"/>
            </c:ext>
          </c:extLst>
        </c:ser>
        <c:dLbls>
          <c:showLegendKey val="0"/>
          <c:showVal val="0"/>
          <c:showCatName val="0"/>
          <c:showSerName val="0"/>
          <c:showPercent val="0"/>
          <c:showBubbleSize val="0"/>
        </c:dLbls>
        <c:gapWidth val="20"/>
        <c:overlap val="100"/>
        <c:axId val="292363568"/>
        <c:axId val="292364352"/>
      </c:barChart>
      <c:catAx>
        <c:axId val="292363568"/>
        <c:scaling>
          <c:orientation val="minMax"/>
        </c:scaling>
        <c:delete val="1"/>
        <c:axPos val="l"/>
        <c:numFmt formatCode="General" sourceLinked="1"/>
        <c:majorTickMark val="out"/>
        <c:minorTickMark val="none"/>
        <c:tickLblPos val="nextTo"/>
        <c:crossAx val="292364352"/>
        <c:crosses val="autoZero"/>
        <c:auto val="1"/>
        <c:lblAlgn val="ctr"/>
        <c:lblOffset val="100"/>
        <c:noMultiLvlLbl val="0"/>
      </c:catAx>
      <c:valAx>
        <c:axId val="292364352"/>
        <c:scaling>
          <c:orientation val="minMax"/>
          <c:max val="1"/>
          <c:min val="0"/>
        </c:scaling>
        <c:delete val="1"/>
        <c:axPos val="b"/>
        <c:numFmt formatCode="0%" sourceLinked="1"/>
        <c:majorTickMark val="out"/>
        <c:minorTickMark val="none"/>
        <c:tickLblPos val="nextTo"/>
        <c:crossAx val="292363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4385-4B6C-A1E0-D2D84A5D057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0.0%</c:formatCode>
                <c:ptCount val="1"/>
                <c:pt idx="0">
                  <c:v>0.99926223460939423</c:v>
                </c:pt>
              </c:numCache>
            </c:numRef>
          </c:val>
          <c:extLst xmlns:c16r2="http://schemas.microsoft.com/office/drawing/2015/06/chart">
            <c:ext xmlns:c16="http://schemas.microsoft.com/office/drawing/2014/chart" uri="{C3380CC4-5D6E-409C-BE32-E72D297353CC}">
              <c16:uniqueId val="{00000001-4385-4B6C-A1E0-D2D84A5D057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4385-4B6C-A1E0-D2D84A5D057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4385-4B6C-A1E0-D2D84A5D0577}"/>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4385-4B6C-A1E0-D2D84A5D0577}"/>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cat>
            <c:strRef>
              <c:f>Sheet1!$A$2</c:f>
              <c:strCache>
                <c:ptCount val="1"/>
                <c:pt idx="0">
                  <c:v>Kompetences centri</c:v>
                </c:pt>
              </c:strCache>
            </c:strRef>
          </c:cat>
          <c:val>
            <c:numRef>
              <c:f>Sheet1!$F$2</c:f>
              <c:numCache>
                <c:formatCode>0.0%</c:formatCode>
                <c:ptCount val="1"/>
                <c:pt idx="0">
                  <c:v>7.3776539060578744E-4</c:v>
                </c:pt>
              </c:numCache>
            </c:numRef>
          </c:val>
          <c:extLst xmlns:c16r2="http://schemas.microsoft.com/office/drawing/2015/06/chart">
            <c:ext xmlns:c16="http://schemas.microsoft.com/office/drawing/2014/chart" uri="{C3380CC4-5D6E-409C-BE32-E72D297353CC}">
              <c16:uniqueId val="{00000005-4385-4B6C-A1E0-D2D84A5D0577}"/>
            </c:ext>
          </c:extLst>
        </c:ser>
        <c:dLbls>
          <c:showLegendKey val="0"/>
          <c:showVal val="0"/>
          <c:showCatName val="0"/>
          <c:showSerName val="0"/>
          <c:showPercent val="0"/>
          <c:showBubbleSize val="0"/>
        </c:dLbls>
        <c:gapWidth val="20"/>
        <c:overlap val="100"/>
        <c:axId val="292365920"/>
        <c:axId val="292373368"/>
      </c:barChart>
      <c:catAx>
        <c:axId val="292365920"/>
        <c:scaling>
          <c:orientation val="minMax"/>
        </c:scaling>
        <c:delete val="1"/>
        <c:axPos val="l"/>
        <c:numFmt formatCode="General" sourceLinked="1"/>
        <c:majorTickMark val="out"/>
        <c:minorTickMark val="none"/>
        <c:tickLblPos val="nextTo"/>
        <c:crossAx val="292373368"/>
        <c:crosses val="autoZero"/>
        <c:auto val="1"/>
        <c:lblAlgn val="ctr"/>
        <c:lblOffset val="100"/>
        <c:noMultiLvlLbl val="0"/>
      </c:catAx>
      <c:valAx>
        <c:axId val="292373368"/>
        <c:scaling>
          <c:orientation val="minMax"/>
          <c:max val="1"/>
          <c:min val="0"/>
        </c:scaling>
        <c:delete val="1"/>
        <c:axPos val="b"/>
        <c:numFmt formatCode="0%" sourceLinked="1"/>
        <c:majorTickMark val="out"/>
        <c:minorTickMark val="none"/>
        <c:tickLblPos val="nextTo"/>
        <c:crossAx val="292365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C6E-49AA-A83D-DDC75E7FE32E}"/>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2C6E-49AA-A83D-DDC75E7FE32E}"/>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2C6E-49AA-A83D-DDC75E7FE32E}"/>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2C6E-49AA-A83D-DDC75E7FE32E}"/>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2C6E-49AA-A83D-DDC75E7FE32E}"/>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4.4618959585422495E-3"/>
                  <c:y val="-5.8823529411764698E-2"/>
                </c:manualLayout>
              </c:layout>
              <c:spPr>
                <a:noFill/>
                <a:ln>
                  <a:noFill/>
                </a:ln>
                <a:effectLst/>
              </c:spPr>
              <c:txPr>
                <a:bodyPr rot="0" spcFirstLastPara="1" vertOverflow="clip" horzOverflow="clip" vert="horz" wrap="square" lIns="36576" tIns="18288" rIns="36576" bIns="18288" anchor="ctr" anchorCtr="1">
                  <a:no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2C6E-49AA-A83D-DDC75E7FE32E}"/>
                </c:ext>
                <c:ext xmlns:c15="http://schemas.microsoft.com/office/drawing/2012/chart" uri="{CE6537A1-D6FC-4f65-9D91-7224C49458BB}">
                  <c15:spPr xmlns:c15="http://schemas.microsoft.com/office/drawing/2012/chart">
                    <a:prstGeom prst="rect">
                      <a:avLst/>
                    </a:prstGeom>
                  </c15:spPr>
                  <c15:layout>
                    <c:manualLayout>
                      <c:w val="0.28080331905945166"/>
                      <c:h val="0.76470588235294112"/>
                    </c:manualLayout>
                  </c15:layout>
                </c:ext>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2C6E-49AA-A83D-DDC75E7FE32E}"/>
            </c:ext>
          </c:extLst>
        </c:ser>
        <c:dLbls>
          <c:showLegendKey val="0"/>
          <c:showVal val="0"/>
          <c:showCatName val="0"/>
          <c:showSerName val="0"/>
          <c:showPercent val="0"/>
          <c:showBubbleSize val="0"/>
        </c:dLbls>
        <c:gapWidth val="20"/>
        <c:overlap val="100"/>
        <c:axId val="292365136"/>
        <c:axId val="292365528"/>
      </c:barChart>
      <c:catAx>
        <c:axId val="292365136"/>
        <c:scaling>
          <c:orientation val="minMax"/>
        </c:scaling>
        <c:delete val="1"/>
        <c:axPos val="l"/>
        <c:numFmt formatCode="General" sourceLinked="1"/>
        <c:majorTickMark val="out"/>
        <c:minorTickMark val="none"/>
        <c:tickLblPos val="nextTo"/>
        <c:crossAx val="292365528"/>
        <c:crosses val="autoZero"/>
        <c:auto val="1"/>
        <c:lblAlgn val="ctr"/>
        <c:lblOffset val="100"/>
        <c:noMultiLvlLbl val="0"/>
      </c:catAx>
      <c:valAx>
        <c:axId val="292365528"/>
        <c:scaling>
          <c:orientation val="minMax"/>
          <c:max val="1"/>
          <c:min val="0"/>
        </c:scaling>
        <c:delete val="1"/>
        <c:axPos val="b"/>
        <c:numFmt formatCode="0%" sourceLinked="1"/>
        <c:majorTickMark val="out"/>
        <c:minorTickMark val="none"/>
        <c:tickLblPos val="nextTo"/>
        <c:crossAx val="2923651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FB8A-4D0F-8AE5-5CCB2D403E2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0.82940260957013567</c:v>
                </c:pt>
              </c:numCache>
            </c:numRef>
          </c:val>
          <c:extLst xmlns:c16r2="http://schemas.microsoft.com/office/drawing/2015/06/chart">
            <c:ext xmlns:c16="http://schemas.microsoft.com/office/drawing/2014/chart" uri="{C3380CC4-5D6E-409C-BE32-E72D297353CC}">
              <c16:uniqueId val="{00000001-FB8A-4D0F-8AE5-5CCB2D403E29}"/>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FB8A-4D0F-8AE5-5CCB2D403E2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FB8A-4D0F-8AE5-5CCB2D403E2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9.1416667172147838E-3</c:v>
                </c:pt>
              </c:numCache>
            </c:numRef>
          </c:val>
          <c:extLst xmlns:c16r2="http://schemas.microsoft.com/office/drawing/2015/06/chart">
            <c:ext xmlns:c16="http://schemas.microsoft.com/office/drawing/2014/chart" uri="{C3380CC4-5D6E-409C-BE32-E72D297353CC}">
              <c16:uniqueId val="{00000004-FB8A-4D0F-8AE5-5CCB2D403E2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c:formatCode>
                <c:ptCount val="1"/>
                <c:pt idx="0">
                  <c:v>0.16145572371264952</c:v>
                </c:pt>
              </c:numCache>
            </c:numRef>
          </c:val>
          <c:extLst xmlns:c16r2="http://schemas.microsoft.com/office/drawing/2015/06/chart">
            <c:ext xmlns:c16="http://schemas.microsoft.com/office/drawing/2014/chart" uri="{C3380CC4-5D6E-409C-BE32-E72D297353CC}">
              <c16:uniqueId val="{00000005-FB8A-4D0F-8AE5-5CCB2D403E29}"/>
            </c:ext>
          </c:extLst>
        </c:ser>
        <c:dLbls>
          <c:showLegendKey val="0"/>
          <c:showVal val="0"/>
          <c:showCatName val="0"/>
          <c:showSerName val="0"/>
          <c:showPercent val="0"/>
          <c:showBubbleSize val="0"/>
        </c:dLbls>
        <c:gapWidth val="20"/>
        <c:overlap val="100"/>
        <c:axId val="292368664"/>
        <c:axId val="292367880"/>
      </c:barChart>
      <c:catAx>
        <c:axId val="292368664"/>
        <c:scaling>
          <c:orientation val="minMax"/>
        </c:scaling>
        <c:delete val="1"/>
        <c:axPos val="l"/>
        <c:numFmt formatCode="General" sourceLinked="1"/>
        <c:majorTickMark val="out"/>
        <c:minorTickMark val="none"/>
        <c:tickLblPos val="nextTo"/>
        <c:crossAx val="292367880"/>
        <c:crosses val="autoZero"/>
        <c:auto val="1"/>
        <c:lblAlgn val="ctr"/>
        <c:lblOffset val="100"/>
        <c:noMultiLvlLbl val="0"/>
      </c:catAx>
      <c:valAx>
        <c:axId val="292367880"/>
        <c:scaling>
          <c:orientation val="minMax"/>
          <c:max val="1"/>
          <c:min val="0"/>
        </c:scaling>
        <c:delete val="1"/>
        <c:axPos val="b"/>
        <c:numFmt formatCode="0%" sourceLinked="1"/>
        <c:majorTickMark val="out"/>
        <c:minorTickMark val="none"/>
        <c:tickLblPos val="nextTo"/>
        <c:crossAx val="292368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55A4-433E-BC2D-3CE9CBBB625F}"/>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55A4-433E-BC2D-3CE9CBBB625F}"/>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55A4-433E-BC2D-3CE9CBBB625F}"/>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55A4-433E-BC2D-3CE9CBBB625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55A4-433E-BC2D-3CE9CBBB625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55A4-433E-BC2D-3CE9CBBB625F}"/>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55A4-433E-BC2D-3CE9CBBB625F}"/>
            </c:ext>
          </c:extLst>
        </c:ser>
        <c:dLbls>
          <c:showLegendKey val="0"/>
          <c:showVal val="0"/>
          <c:showCatName val="0"/>
          <c:showSerName val="0"/>
          <c:showPercent val="0"/>
          <c:showBubbleSize val="0"/>
        </c:dLbls>
        <c:gapWidth val="20"/>
        <c:overlap val="100"/>
        <c:axId val="292368272"/>
        <c:axId val="292369056"/>
      </c:barChart>
      <c:catAx>
        <c:axId val="292368272"/>
        <c:scaling>
          <c:orientation val="minMax"/>
        </c:scaling>
        <c:delete val="1"/>
        <c:axPos val="l"/>
        <c:numFmt formatCode="General" sourceLinked="1"/>
        <c:majorTickMark val="out"/>
        <c:minorTickMark val="none"/>
        <c:tickLblPos val="nextTo"/>
        <c:crossAx val="292369056"/>
        <c:crosses val="autoZero"/>
        <c:auto val="1"/>
        <c:lblAlgn val="ctr"/>
        <c:lblOffset val="100"/>
        <c:noMultiLvlLbl val="0"/>
      </c:catAx>
      <c:valAx>
        <c:axId val="292369056"/>
        <c:scaling>
          <c:orientation val="minMax"/>
          <c:max val="1"/>
          <c:min val="0"/>
        </c:scaling>
        <c:delete val="1"/>
        <c:axPos val="b"/>
        <c:numFmt formatCode="0%" sourceLinked="1"/>
        <c:majorTickMark val="out"/>
        <c:minorTickMark val="none"/>
        <c:tickLblPos val="nextTo"/>
        <c:crossAx val="292368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15F4-4FBE-ACE5-5D80024EE014}"/>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15F4-4FBE-ACE5-5D80024EE014}"/>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15F4-4FBE-ACE5-5D80024EE014}"/>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15F4-4FBE-ACE5-5D80024EE014}"/>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15F4-4FBE-ACE5-5D80024EE014}"/>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15F4-4FBE-ACE5-5D80024EE014}"/>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15F4-4FBE-ACE5-5D80024EE014}"/>
            </c:ext>
          </c:extLst>
        </c:ser>
        <c:dLbls>
          <c:showLegendKey val="0"/>
          <c:showVal val="0"/>
          <c:showCatName val="0"/>
          <c:showSerName val="0"/>
          <c:showPercent val="0"/>
          <c:showBubbleSize val="0"/>
        </c:dLbls>
        <c:gapWidth val="20"/>
        <c:overlap val="100"/>
        <c:axId val="292371408"/>
        <c:axId val="292372192"/>
      </c:barChart>
      <c:catAx>
        <c:axId val="292371408"/>
        <c:scaling>
          <c:orientation val="minMax"/>
        </c:scaling>
        <c:delete val="1"/>
        <c:axPos val="l"/>
        <c:numFmt formatCode="General" sourceLinked="1"/>
        <c:majorTickMark val="out"/>
        <c:minorTickMark val="none"/>
        <c:tickLblPos val="nextTo"/>
        <c:crossAx val="292372192"/>
        <c:crosses val="autoZero"/>
        <c:auto val="1"/>
        <c:lblAlgn val="ctr"/>
        <c:lblOffset val="100"/>
        <c:noMultiLvlLbl val="0"/>
      </c:catAx>
      <c:valAx>
        <c:axId val="292372192"/>
        <c:scaling>
          <c:orientation val="minMax"/>
          <c:max val="1"/>
          <c:min val="0"/>
        </c:scaling>
        <c:delete val="1"/>
        <c:axPos val="b"/>
        <c:numFmt formatCode="0%" sourceLinked="1"/>
        <c:majorTickMark val="out"/>
        <c:minorTickMark val="none"/>
        <c:tickLblPos val="nextTo"/>
        <c:crossAx val="292371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55F-4BFD-9047-8BEBD2FD76F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0.30570144913859709</c:v>
                </c:pt>
              </c:numCache>
            </c:numRef>
          </c:val>
          <c:extLst xmlns:c16r2="http://schemas.microsoft.com/office/drawing/2015/06/chart">
            <c:ext xmlns:c16="http://schemas.microsoft.com/office/drawing/2014/chart" uri="{C3380CC4-5D6E-409C-BE32-E72D297353CC}">
              <c16:uniqueId val="{00000001-A55F-4BFD-9047-8BEBD2FD76FC}"/>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A55F-4BFD-9047-8BEBD2FD76FC}"/>
                </c:ex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0.16449387468790413</c:v>
                </c:pt>
              </c:numCache>
            </c:numRef>
          </c:val>
          <c:extLst xmlns:c16r2="http://schemas.microsoft.com/office/drawing/2015/06/chart">
            <c:ext xmlns:c16="http://schemas.microsoft.com/office/drawing/2014/chart" uri="{C3380CC4-5D6E-409C-BE32-E72D297353CC}">
              <c16:uniqueId val="{00000003-A55F-4BFD-9047-8BEBD2FD76F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4-A55F-4BFD-9047-8BEBD2FD76FC}"/>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A55F-4BFD-9047-8BEBD2FD76FC}"/>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A55F-4BFD-9047-8BEBD2FD76FC}"/>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0.5298046761734988</c:v>
                </c:pt>
              </c:numCache>
            </c:numRef>
          </c:val>
          <c:extLst xmlns:c16r2="http://schemas.microsoft.com/office/drawing/2015/06/chart">
            <c:ext xmlns:c16="http://schemas.microsoft.com/office/drawing/2014/chart" uri="{C3380CC4-5D6E-409C-BE32-E72D297353CC}">
              <c16:uniqueId val="{00000007-A55F-4BFD-9047-8BEBD2FD76FC}"/>
            </c:ext>
          </c:extLst>
        </c:ser>
        <c:dLbls>
          <c:showLegendKey val="0"/>
          <c:showVal val="0"/>
          <c:showCatName val="0"/>
          <c:showSerName val="0"/>
          <c:showPercent val="0"/>
          <c:showBubbleSize val="0"/>
        </c:dLbls>
        <c:gapWidth val="20"/>
        <c:overlap val="100"/>
        <c:axId val="292375720"/>
        <c:axId val="292384344"/>
      </c:barChart>
      <c:catAx>
        <c:axId val="292375720"/>
        <c:scaling>
          <c:orientation val="minMax"/>
        </c:scaling>
        <c:delete val="1"/>
        <c:axPos val="l"/>
        <c:numFmt formatCode="General" sourceLinked="1"/>
        <c:majorTickMark val="out"/>
        <c:minorTickMark val="none"/>
        <c:tickLblPos val="nextTo"/>
        <c:crossAx val="292384344"/>
        <c:crosses val="autoZero"/>
        <c:auto val="1"/>
        <c:lblAlgn val="ctr"/>
        <c:lblOffset val="100"/>
        <c:noMultiLvlLbl val="0"/>
      </c:catAx>
      <c:valAx>
        <c:axId val="292384344"/>
        <c:scaling>
          <c:orientation val="minMax"/>
          <c:max val="1"/>
          <c:min val="0"/>
        </c:scaling>
        <c:delete val="1"/>
        <c:axPos val="b"/>
        <c:numFmt formatCode="0%" sourceLinked="1"/>
        <c:majorTickMark val="out"/>
        <c:minorTickMark val="none"/>
        <c:tickLblPos val="nextTo"/>
        <c:crossAx val="292375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247630327638247"/>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FC6-4D47-8E95-85F63256DBAB}"/>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FC6-4D47-8E95-85F63256DBAB}"/>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FC6-4D47-8E95-85F63256DBAB}"/>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FC6-4D47-8E95-85F63256DBAB}"/>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FC6-4D47-8E95-85F63256DBAB}"/>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24.2</c:v>
                </c:pt>
                <c:pt idx="1">
                  <c:v>26</c:v>
                </c:pt>
                <c:pt idx="2">
                  <c:v>26.5</c:v>
                </c:pt>
                <c:pt idx="3">
                  <c:v>24.8</c:v>
                </c:pt>
                <c:pt idx="4">
                  <c:v>21.5</c:v>
                </c:pt>
                <c:pt idx="5">
                  <c:v>21.6</c:v>
                </c:pt>
                <c:pt idx="6">
                  <c:v>17.399999999999999</c:v>
                </c:pt>
                <c:pt idx="7">
                  <c:v>17</c:v>
                </c:pt>
                <c:pt idx="8">
                  <c:v>15.8</c:v>
                </c:pt>
                <c:pt idx="9">
                  <c:v>14.6</c:v>
                </c:pt>
                <c:pt idx="10">
                  <c:v>15.4</c:v>
                </c:pt>
              </c:numCache>
            </c:numRef>
          </c:val>
          <c:smooth val="0"/>
          <c:extLst xmlns:c16r2="http://schemas.microsoft.com/office/drawing/2015/06/chart">
            <c:ext xmlns:c16="http://schemas.microsoft.com/office/drawing/2014/chart" uri="{C3380CC4-5D6E-409C-BE32-E72D297353CC}">
              <c16:uniqueId val="{00000006-DFC6-4D47-8E95-85F63256DBA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15</c:v>
                </c:pt>
                <c:pt idx="11" formatCode="0">
                  <c:v>14.513824217666738</c:v>
                </c:pt>
                <c:pt idx="12" formatCode="0">
                  <c:v>14.043406228088632</c:v>
                </c:pt>
              </c:numCache>
            </c:numRef>
          </c:val>
          <c:smooth val="0"/>
          <c:extLst xmlns:c16r2="http://schemas.microsoft.com/office/drawing/2015/06/chart">
            <c:ext xmlns:c16="http://schemas.microsoft.com/office/drawing/2014/chart" uri="{C3380CC4-5D6E-409C-BE32-E72D297353CC}">
              <c16:uniqueId val="{00000007-DFC6-4D47-8E95-85F63256DBA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FC6-4D47-8E95-85F63256DBA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24.6</c:v>
                </c:pt>
              </c:numCache>
            </c:numRef>
          </c:val>
          <c:smooth val="0"/>
          <c:extLst xmlns:c16r2="http://schemas.microsoft.com/office/drawing/2015/06/chart">
            <c:ext xmlns:c16="http://schemas.microsoft.com/office/drawing/2014/chart" uri="{C3380CC4-5D6E-409C-BE32-E72D297353CC}">
              <c16:uniqueId val="{00000009-DFC6-4D47-8E95-85F63256DBAB}"/>
            </c:ext>
          </c:extLst>
        </c:ser>
        <c:dLbls>
          <c:showLegendKey val="0"/>
          <c:showVal val="0"/>
          <c:showCatName val="0"/>
          <c:showSerName val="0"/>
          <c:showPercent val="0"/>
          <c:showBubbleSize val="0"/>
        </c:dLbls>
        <c:marker val="1"/>
        <c:smooth val="0"/>
        <c:axId val="288076656"/>
        <c:axId val="288081752"/>
      </c:lineChart>
      <c:catAx>
        <c:axId val="28807665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1752"/>
        <c:crosses val="autoZero"/>
        <c:auto val="1"/>
        <c:lblAlgn val="ctr"/>
        <c:lblOffset val="0"/>
        <c:tickLblSkip val="1"/>
        <c:noMultiLvlLbl val="1"/>
      </c:catAx>
      <c:valAx>
        <c:axId val="288081752"/>
        <c:scaling>
          <c:orientation val="minMax"/>
          <c:max val="30"/>
          <c:min val="10"/>
        </c:scaling>
        <c:delete val="0"/>
        <c:axPos val="l"/>
        <c:numFmt formatCode="0" sourceLinked="0"/>
        <c:majorTickMark val="out"/>
        <c:minorTickMark val="none"/>
        <c:tickLblPos val="nextTo"/>
        <c:spPr>
          <a:ln w="3175">
            <a:noFill/>
          </a:ln>
        </c:spPr>
        <c:txPr>
          <a:bodyPr rot="0" vert="horz"/>
          <a:lstStyle/>
          <a:p>
            <a:pPr>
              <a:defRPr/>
            </a:pPr>
            <a:endParaRPr lang="lv-LV"/>
          </a:p>
        </c:txPr>
        <c:crossAx val="288076656"/>
        <c:crosses val="autoZero"/>
        <c:crossBetween val="between"/>
      </c:valAx>
      <c:spPr>
        <a:noFill/>
        <a:ln w="24631">
          <a:noFill/>
        </a:ln>
      </c:spPr>
    </c:plotArea>
    <c:legend>
      <c:legendPos val="r"/>
      <c:layout>
        <c:manualLayout>
          <c:xMode val="edge"/>
          <c:yMode val="edge"/>
          <c:x val="0.48228685269762966"/>
          <c:y val="4.2192943948343789E-3"/>
          <c:w val="0.35622907829292422"/>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444-4931-9F17-1D3EBC0C33E3}"/>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444-4931-9F17-1D3EBC0C33E3}"/>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A444-4931-9F17-1D3EBC0C33E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pt idx="0">
                  <c:v>0.99940943553654304</c:v>
                </c:pt>
              </c:numCache>
            </c:numRef>
          </c:val>
          <c:extLst xmlns:c16r2="http://schemas.microsoft.com/office/drawing/2015/06/chart">
            <c:ext xmlns:c16="http://schemas.microsoft.com/office/drawing/2014/chart" uri="{C3380CC4-5D6E-409C-BE32-E72D297353CC}">
              <c16:uniqueId val="{00000003-A444-4931-9F17-1D3EBC0C33E3}"/>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4-A444-4931-9F17-1D3EBC0C33E3}"/>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A444-4931-9F17-1D3EBC0C33E3}"/>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0.0%</c:formatCode>
                <c:ptCount val="1"/>
              </c:numCache>
            </c:numRef>
          </c:val>
          <c:extLst xmlns:c16r2="http://schemas.microsoft.com/office/drawing/2015/06/chart">
            <c:ext xmlns:c16="http://schemas.microsoft.com/office/drawing/2014/chart" uri="{C3380CC4-5D6E-409C-BE32-E72D297353CC}">
              <c16:uniqueId val="{00000006-A444-4931-9F17-1D3EBC0C33E3}"/>
            </c:ext>
          </c:extLst>
        </c:ser>
        <c:dLbls>
          <c:showLegendKey val="0"/>
          <c:showVal val="0"/>
          <c:showCatName val="0"/>
          <c:showSerName val="0"/>
          <c:showPercent val="0"/>
          <c:showBubbleSize val="0"/>
        </c:dLbls>
        <c:gapWidth val="20"/>
        <c:overlap val="100"/>
        <c:axId val="292384736"/>
        <c:axId val="292377680"/>
      </c:barChart>
      <c:catAx>
        <c:axId val="292384736"/>
        <c:scaling>
          <c:orientation val="minMax"/>
        </c:scaling>
        <c:delete val="1"/>
        <c:axPos val="l"/>
        <c:numFmt formatCode="General" sourceLinked="1"/>
        <c:majorTickMark val="out"/>
        <c:minorTickMark val="none"/>
        <c:tickLblPos val="nextTo"/>
        <c:crossAx val="292377680"/>
        <c:crosses val="autoZero"/>
        <c:auto val="1"/>
        <c:lblAlgn val="ctr"/>
        <c:lblOffset val="100"/>
        <c:noMultiLvlLbl val="0"/>
      </c:catAx>
      <c:valAx>
        <c:axId val="292377680"/>
        <c:scaling>
          <c:orientation val="minMax"/>
          <c:max val="1"/>
          <c:min val="0"/>
        </c:scaling>
        <c:delete val="1"/>
        <c:axPos val="b"/>
        <c:numFmt formatCode="0%" sourceLinked="1"/>
        <c:majorTickMark val="out"/>
        <c:minorTickMark val="none"/>
        <c:tickLblPos val="nextTo"/>
        <c:crossAx val="2923847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FDAF-425A-A8B7-59A756496153}"/>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FDAF-425A-A8B7-59A756496153}"/>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FDAF-425A-A8B7-59A75649615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FDAF-425A-A8B7-59A756496153}"/>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pt idx="0">
                  <c:v>5.8051096930170579E-3</c:v>
                </c:pt>
              </c:numCache>
            </c:numRef>
          </c:val>
          <c:extLst xmlns:c16r2="http://schemas.microsoft.com/office/drawing/2015/06/chart">
            <c:ext xmlns:c16="http://schemas.microsoft.com/office/drawing/2014/chart" uri="{C3380CC4-5D6E-409C-BE32-E72D297353CC}">
              <c16:uniqueId val="{00000004-FDAF-425A-A8B7-59A756496153}"/>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FDAF-425A-A8B7-59A756496153}"/>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pPr>
                <a:noFill/>
                <a:ln>
                  <a:noFill/>
                </a:ln>
                <a:effectLst/>
              </c:spPr>
              <c:txPr>
                <a:bodyPr wrap="non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FDAF-425A-A8B7-59A75649615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0.99419489030698294</c:v>
                </c:pt>
              </c:numCache>
            </c:numRef>
          </c:val>
          <c:extLst xmlns:c16r2="http://schemas.microsoft.com/office/drawing/2015/06/chart">
            <c:ext xmlns:c16="http://schemas.microsoft.com/office/drawing/2014/chart" uri="{C3380CC4-5D6E-409C-BE32-E72D297353CC}">
              <c16:uniqueId val="{00000007-FDAF-425A-A8B7-59A756496153}"/>
            </c:ext>
          </c:extLst>
        </c:ser>
        <c:dLbls>
          <c:showLegendKey val="0"/>
          <c:showVal val="0"/>
          <c:showCatName val="0"/>
          <c:showSerName val="0"/>
          <c:showPercent val="0"/>
          <c:showBubbleSize val="0"/>
        </c:dLbls>
        <c:gapWidth val="20"/>
        <c:overlap val="100"/>
        <c:axId val="292382776"/>
        <c:axId val="292383168"/>
      </c:barChart>
      <c:catAx>
        <c:axId val="292382776"/>
        <c:scaling>
          <c:orientation val="minMax"/>
        </c:scaling>
        <c:delete val="1"/>
        <c:axPos val="l"/>
        <c:numFmt formatCode="General" sourceLinked="1"/>
        <c:majorTickMark val="out"/>
        <c:minorTickMark val="none"/>
        <c:tickLblPos val="nextTo"/>
        <c:crossAx val="292383168"/>
        <c:crosses val="autoZero"/>
        <c:auto val="1"/>
        <c:lblAlgn val="ctr"/>
        <c:lblOffset val="100"/>
        <c:noMultiLvlLbl val="0"/>
      </c:catAx>
      <c:valAx>
        <c:axId val="292383168"/>
        <c:scaling>
          <c:orientation val="minMax"/>
          <c:max val="1"/>
          <c:min val="0"/>
        </c:scaling>
        <c:delete val="1"/>
        <c:axPos val="b"/>
        <c:numFmt formatCode="0%" sourceLinked="1"/>
        <c:majorTickMark val="out"/>
        <c:minorTickMark val="none"/>
        <c:tickLblPos val="nextTo"/>
        <c:crossAx val="292382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7467-4A92-9A1E-D799A96006F2}"/>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7467-4A92-9A1E-D799A96006F2}"/>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7467-4A92-9A1E-D799A96006F2}"/>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7467-4A92-9A1E-D799A96006F2}"/>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7467-4A92-9A1E-D799A96006F2}"/>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7467-4A92-9A1E-D799A96006F2}"/>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7467-4A92-9A1E-D799A96006F2}"/>
            </c:ext>
          </c:extLst>
        </c:ser>
        <c:dLbls>
          <c:showLegendKey val="0"/>
          <c:showVal val="0"/>
          <c:showCatName val="0"/>
          <c:showSerName val="0"/>
          <c:showPercent val="0"/>
          <c:showBubbleSize val="0"/>
        </c:dLbls>
        <c:gapWidth val="20"/>
        <c:overlap val="100"/>
        <c:axId val="292380032"/>
        <c:axId val="292381208"/>
      </c:barChart>
      <c:catAx>
        <c:axId val="292380032"/>
        <c:scaling>
          <c:orientation val="minMax"/>
        </c:scaling>
        <c:delete val="1"/>
        <c:axPos val="l"/>
        <c:numFmt formatCode="General" sourceLinked="1"/>
        <c:majorTickMark val="out"/>
        <c:minorTickMark val="none"/>
        <c:tickLblPos val="nextTo"/>
        <c:crossAx val="292381208"/>
        <c:crosses val="autoZero"/>
        <c:auto val="1"/>
        <c:lblAlgn val="ctr"/>
        <c:lblOffset val="100"/>
        <c:noMultiLvlLbl val="0"/>
      </c:catAx>
      <c:valAx>
        <c:axId val="292381208"/>
        <c:scaling>
          <c:orientation val="minMax"/>
          <c:max val="1"/>
          <c:min val="0"/>
        </c:scaling>
        <c:delete val="1"/>
        <c:axPos val="b"/>
        <c:numFmt formatCode="0%" sourceLinked="1"/>
        <c:majorTickMark val="out"/>
        <c:minorTickMark val="none"/>
        <c:tickLblPos val="nextTo"/>
        <c:crossAx val="292380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02B1-4338-B019-84D554E1D27F}"/>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02B1-4338-B019-84D554E1D27F}"/>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02B1-4338-B019-84D554E1D27F}"/>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02B1-4338-B019-84D554E1D27F}"/>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02B1-4338-B019-84D554E1D27F}"/>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02B1-4338-B019-84D554E1D27F}"/>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02B1-4338-B019-84D554E1D27F}"/>
            </c:ext>
          </c:extLst>
        </c:ser>
        <c:dLbls>
          <c:showLegendKey val="0"/>
          <c:showVal val="0"/>
          <c:showCatName val="0"/>
          <c:showSerName val="0"/>
          <c:showPercent val="0"/>
          <c:showBubbleSize val="0"/>
        </c:dLbls>
        <c:gapWidth val="20"/>
        <c:overlap val="100"/>
        <c:axId val="292378464"/>
        <c:axId val="292376112"/>
      </c:barChart>
      <c:catAx>
        <c:axId val="292378464"/>
        <c:scaling>
          <c:orientation val="minMax"/>
        </c:scaling>
        <c:delete val="1"/>
        <c:axPos val="l"/>
        <c:numFmt formatCode="General" sourceLinked="1"/>
        <c:majorTickMark val="out"/>
        <c:minorTickMark val="none"/>
        <c:tickLblPos val="nextTo"/>
        <c:crossAx val="292376112"/>
        <c:crosses val="autoZero"/>
        <c:auto val="1"/>
        <c:lblAlgn val="ctr"/>
        <c:lblOffset val="100"/>
        <c:noMultiLvlLbl val="0"/>
      </c:catAx>
      <c:valAx>
        <c:axId val="292376112"/>
        <c:scaling>
          <c:orientation val="minMax"/>
          <c:max val="1"/>
          <c:min val="0"/>
        </c:scaling>
        <c:delete val="1"/>
        <c:axPos val="b"/>
        <c:numFmt formatCode="0%" sourceLinked="1"/>
        <c:majorTickMark val="out"/>
        <c:minorTickMark val="none"/>
        <c:tickLblPos val="nextTo"/>
        <c:crossAx val="292378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E5F5-4CCF-AED5-0B3FBE09B864}"/>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E5F5-4CCF-AED5-0B3FBE09B864}"/>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5F5-4CCF-AED5-0B3FBE09B864}"/>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E5F5-4CCF-AED5-0B3FBE09B864}"/>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E5F5-4CCF-AED5-0B3FBE09B864}"/>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0.16290766357546882</c:v>
                </c:pt>
              </c:numCache>
            </c:numRef>
          </c:val>
          <c:extLst xmlns:c16r2="http://schemas.microsoft.com/office/drawing/2015/06/chart">
            <c:ext xmlns:c16="http://schemas.microsoft.com/office/drawing/2014/chart" uri="{C3380CC4-5D6E-409C-BE32-E72D297353CC}">
              <c16:uniqueId val="{00000005-E5F5-4CCF-AED5-0B3FBE09B864}"/>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E5F5-4CCF-AED5-0B3FBE09B864}"/>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0.83709233642453118</c:v>
                </c:pt>
              </c:numCache>
            </c:numRef>
          </c:val>
          <c:extLst xmlns:c16r2="http://schemas.microsoft.com/office/drawing/2015/06/chart">
            <c:ext xmlns:c16="http://schemas.microsoft.com/office/drawing/2014/chart" uri="{C3380CC4-5D6E-409C-BE32-E72D297353CC}">
              <c16:uniqueId val="{00000007-E5F5-4CCF-AED5-0B3FBE09B864}"/>
            </c:ext>
          </c:extLst>
        </c:ser>
        <c:dLbls>
          <c:showLegendKey val="0"/>
          <c:showVal val="0"/>
          <c:showCatName val="0"/>
          <c:showSerName val="0"/>
          <c:showPercent val="0"/>
          <c:showBubbleSize val="0"/>
        </c:dLbls>
        <c:gapWidth val="20"/>
        <c:overlap val="100"/>
        <c:axId val="292379248"/>
        <c:axId val="292376896"/>
      </c:barChart>
      <c:catAx>
        <c:axId val="292379248"/>
        <c:scaling>
          <c:orientation val="minMax"/>
        </c:scaling>
        <c:delete val="1"/>
        <c:axPos val="l"/>
        <c:numFmt formatCode="General" sourceLinked="1"/>
        <c:majorTickMark val="out"/>
        <c:minorTickMark val="none"/>
        <c:tickLblPos val="nextTo"/>
        <c:crossAx val="292376896"/>
        <c:crosses val="autoZero"/>
        <c:auto val="1"/>
        <c:lblAlgn val="ctr"/>
        <c:lblOffset val="100"/>
        <c:noMultiLvlLbl val="0"/>
      </c:catAx>
      <c:valAx>
        <c:axId val="292376896"/>
        <c:scaling>
          <c:orientation val="minMax"/>
          <c:max val="1"/>
          <c:min val="0"/>
        </c:scaling>
        <c:delete val="1"/>
        <c:axPos val="b"/>
        <c:numFmt formatCode="0%" sourceLinked="1"/>
        <c:majorTickMark val="out"/>
        <c:minorTickMark val="none"/>
        <c:tickLblPos val="nextTo"/>
        <c:crossAx val="2923792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0.26120017819164598</c:v>
                </c:pt>
              </c:numCache>
            </c:numRef>
          </c:val>
          <c:extLst xmlns:c16r2="http://schemas.microsoft.com/office/drawing/2015/06/chart">
            <c:ext xmlns:c16="http://schemas.microsoft.com/office/drawing/2014/chart" uri="{C3380CC4-5D6E-409C-BE32-E72D297353CC}">
              <c16:uniqueId val="{00000000-E3AC-43DB-B9D0-0EB8B5C55A0E}"/>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E3AC-43DB-B9D0-0EB8B5C55A0E}"/>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E3AC-43DB-B9D0-0EB8B5C55A0E}"/>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0.38805065124834898</c:v>
                </c:pt>
              </c:numCache>
            </c:numRef>
          </c:val>
          <c:extLst xmlns:c16r2="http://schemas.microsoft.com/office/drawing/2015/06/chart">
            <c:ext xmlns:c16="http://schemas.microsoft.com/office/drawing/2014/chart" uri="{C3380CC4-5D6E-409C-BE32-E72D297353CC}">
              <c16:uniqueId val="{00000003-E3AC-43DB-B9D0-0EB8B5C55A0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E3AC-43DB-B9D0-0EB8B5C55A0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E3AC-43DB-B9D0-0EB8B5C55A0E}"/>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0.35074917056000504</c:v>
                </c:pt>
              </c:numCache>
            </c:numRef>
          </c:val>
          <c:extLst xmlns:c16r2="http://schemas.microsoft.com/office/drawing/2015/06/chart">
            <c:ext xmlns:c16="http://schemas.microsoft.com/office/drawing/2014/chart" uri="{C3380CC4-5D6E-409C-BE32-E72D297353CC}">
              <c16:uniqueId val="{00000006-E3AC-43DB-B9D0-0EB8B5C55A0E}"/>
            </c:ext>
          </c:extLst>
        </c:ser>
        <c:dLbls>
          <c:showLegendKey val="0"/>
          <c:showVal val="0"/>
          <c:showCatName val="0"/>
          <c:showSerName val="0"/>
          <c:showPercent val="0"/>
          <c:showBubbleSize val="0"/>
        </c:dLbls>
        <c:gapWidth val="20"/>
        <c:overlap val="100"/>
        <c:axId val="292385520"/>
        <c:axId val="292378856"/>
      </c:barChart>
      <c:catAx>
        <c:axId val="292385520"/>
        <c:scaling>
          <c:orientation val="minMax"/>
        </c:scaling>
        <c:delete val="1"/>
        <c:axPos val="l"/>
        <c:numFmt formatCode="General" sourceLinked="1"/>
        <c:majorTickMark val="out"/>
        <c:minorTickMark val="none"/>
        <c:tickLblPos val="nextTo"/>
        <c:crossAx val="292378856"/>
        <c:crosses val="autoZero"/>
        <c:auto val="1"/>
        <c:lblAlgn val="ctr"/>
        <c:lblOffset val="100"/>
        <c:noMultiLvlLbl val="0"/>
      </c:catAx>
      <c:valAx>
        <c:axId val="292378856"/>
        <c:scaling>
          <c:orientation val="minMax"/>
          <c:max val="1"/>
          <c:min val="0"/>
        </c:scaling>
        <c:delete val="1"/>
        <c:axPos val="b"/>
        <c:numFmt formatCode="0%" sourceLinked="1"/>
        <c:majorTickMark val="out"/>
        <c:minorTickMark val="none"/>
        <c:tickLblPos val="nextTo"/>
        <c:crossAx val="292385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4F4-465A-B018-FC18E9F5D0DE}"/>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4F4-465A-B018-FC18E9F5D0DE}"/>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4F4-465A-B018-FC18E9F5D0DE}"/>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4F4-465A-B018-FC18E9F5D0D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0.8253780299950324</c:v>
                </c:pt>
              </c:numCache>
            </c:numRef>
          </c:val>
          <c:extLst xmlns:c16r2="http://schemas.microsoft.com/office/drawing/2015/06/chart">
            <c:ext xmlns:c16="http://schemas.microsoft.com/office/drawing/2014/chart" uri="{C3380CC4-5D6E-409C-BE32-E72D297353CC}">
              <c16:uniqueId val="{00000004-64F4-465A-B018-FC18E9F5D0D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64F4-465A-B018-FC18E9F5D0DE}"/>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pt idx="0">
                  <c:v>0.1746219700049676</c:v>
                </c:pt>
              </c:numCache>
            </c:numRef>
          </c:val>
          <c:extLst xmlns:c16r2="http://schemas.microsoft.com/office/drawing/2015/06/chart">
            <c:ext xmlns:c16="http://schemas.microsoft.com/office/drawing/2014/chart" uri="{C3380CC4-5D6E-409C-BE32-E72D297353CC}">
              <c16:uniqueId val="{00000006-64F4-465A-B018-FC18E9F5D0DE}"/>
            </c:ext>
          </c:extLst>
        </c:ser>
        <c:dLbls>
          <c:showLegendKey val="0"/>
          <c:showVal val="0"/>
          <c:showCatName val="0"/>
          <c:showSerName val="0"/>
          <c:showPercent val="0"/>
          <c:showBubbleSize val="0"/>
        </c:dLbls>
        <c:gapWidth val="20"/>
        <c:overlap val="100"/>
        <c:axId val="292377288"/>
        <c:axId val="292385912"/>
      </c:barChart>
      <c:catAx>
        <c:axId val="292377288"/>
        <c:scaling>
          <c:orientation val="minMax"/>
        </c:scaling>
        <c:delete val="1"/>
        <c:axPos val="l"/>
        <c:numFmt formatCode="General" sourceLinked="1"/>
        <c:majorTickMark val="out"/>
        <c:minorTickMark val="none"/>
        <c:tickLblPos val="nextTo"/>
        <c:crossAx val="292385912"/>
        <c:crosses val="autoZero"/>
        <c:auto val="1"/>
        <c:lblAlgn val="ctr"/>
        <c:lblOffset val="100"/>
        <c:noMultiLvlLbl val="0"/>
      </c:catAx>
      <c:valAx>
        <c:axId val="292385912"/>
        <c:scaling>
          <c:orientation val="minMax"/>
          <c:max val="1"/>
          <c:min val="0"/>
        </c:scaling>
        <c:delete val="1"/>
        <c:axPos val="b"/>
        <c:numFmt formatCode="0%" sourceLinked="1"/>
        <c:majorTickMark val="out"/>
        <c:minorTickMark val="none"/>
        <c:tickLblPos val="nextTo"/>
        <c:crossAx val="292377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9B3-477D-962C-ACC8D223F93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29B3-477D-962C-ACC8D223F93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29B3-477D-962C-ACC8D223F93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29B3-477D-962C-ACC8D223F93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pt idx="0">
                  <c:v>3.0764004674775093E-6</c:v>
                </c:pt>
              </c:numCache>
            </c:numRef>
          </c:val>
          <c:extLst xmlns:c16r2="http://schemas.microsoft.com/office/drawing/2015/06/chart">
            <c:ext xmlns:c16="http://schemas.microsoft.com/office/drawing/2014/chart" uri="{C3380CC4-5D6E-409C-BE32-E72D297353CC}">
              <c16:uniqueId val="{00000004-29B3-477D-962C-ACC8D223F93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0.18445022001031761</c:v>
                </c:pt>
              </c:numCache>
            </c:numRef>
          </c:val>
          <c:extLst xmlns:c16r2="http://schemas.microsoft.com/office/drawing/2015/06/chart">
            <c:ext xmlns:c16="http://schemas.microsoft.com/office/drawing/2014/chart" uri="{C3380CC4-5D6E-409C-BE32-E72D297353CC}">
              <c16:uniqueId val="{00000005-29B3-477D-962C-ACC8D223F93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29B3-477D-962C-ACC8D223F939}"/>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0.81554670358921488</c:v>
                </c:pt>
              </c:numCache>
            </c:numRef>
          </c:val>
          <c:extLst xmlns:c16r2="http://schemas.microsoft.com/office/drawing/2015/06/chart">
            <c:ext xmlns:c16="http://schemas.microsoft.com/office/drawing/2014/chart" uri="{C3380CC4-5D6E-409C-BE32-E72D297353CC}">
              <c16:uniqueId val="{00000007-29B3-477D-962C-ACC8D223F939}"/>
            </c:ext>
          </c:extLst>
        </c:ser>
        <c:dLbls>
          <c:showLegendKey val="0"/>
          <c:showVal val="0"/>
          <c:showCatName val="0"/>
          <c:showSerName val="0"/>
          <c:showPercent val="0"/>
          <c:showBubbleSize val="0"/>
        </c:dLbls>
        <c:gapWidth val="20"/>
        <c:overlap val="100"/>
        <c:axId val="292374936"/>
        <c:axId val="292386304"/>
      </c:barChart>
      <c:catAx>
        <c:axId val="292374936"/>
        <c:scaling>
          <c:orientation val="minMax"/>
        </c:scaling>
        <c:delete val="1"/>
        <c:axPos val="l"/>
        <c:numFmt formatCode="General" sourceLinked="1"/>
        <c:majorTickMark val="out"/>
        <c:minorTickMark val="none"/>
        <c:tickLblPos val="nextTo"/>
        <c:crossAx val="292386304"/>
        <c:crosses val="autoZero"/>
        <c:auto val="1"/>
        <c:lblAlgn val="ctr"/>
        <c:lblOffset val="100"/>
        <c:noMultiLvlLbl val="0"/>
      </c:catAx>
      <c:valAx>
        <c:axId val="292386304"/>
        <c:scaling>
          <c:orientation val="minMax"/>
          <c:max val="1"/>
          <c:min val="0"/>
        </c:scaling>
        <c:delete val="1"/>
        <c:axPos val="b"/>
        <c:numFmt formatCode="0%" sourceLinked="1"/>
        <c:majorTickMark val="out"/>
        <c:minorTickMark val="none"/>
        <c:tickLblPos val="nextTo"/>
        <c:crossAx val="292374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2.8223672605397803E-2"/>
                  <c:y val="2.9411764705882366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153B-4951-BF0E-0356E76AC68B}"/>
                </c:ext>
                <c:ext xmlns:c15="http://schemas.microsoft.com/office/drawing/2012/chart" uri="{CE6537A1-D6FC-4f65-9D91-7224C49458BB}">
                  <c15:spPr xmlns:c15="http://schemas.microsoft.com/office/drawing/2012/chart">
                    <a:prstGeom prst="rect">
                      <a:avLst/>
                    </a:prstGeom>
                  </c15:spPr>
                  <c15:layout>
                    <c:manualLayout>
                      <c:w val="0.22051494312902187"/>
                      <c:h val="0.67647058823529416"/>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0.19045238892671859</c:v>
                </c:pt>
              </c:numCache>
            </c:numRef>
          </c:val>
          <c:extLst xmlns:c16r2="http://schemas.microsoft.com/office/drawing/2015/06/chart">
            <c:ext xmlns:c16="http://schemas.microsoft.com/office/drawing/2014/chart" uri="{C3380CC4-5D6E-409C-BE32-E72D297353CC}">
              <c16:uniqueId val="{00000001-153B-4951-BF0E-0356E76AC68B}"/>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153B-4951-BF0E-0356E76AC68B}"/>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3-153B-4951-BF0E-0356E76AC68B}"/>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153B-4951-BF0E-0356E76AC68B}"/>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153B-4951-BF0E-0356E76AC68B}"/>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153B-4951-BF0E-0356E76AC68B}"/>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0.80954761107328144</c:v>
                </c:pt>
              </c:numCache>
            </c:numRef>
          </c:val>
          <c:extLst xmlns:c16r2="http://schemas.microsoft.com/office/drawing/2015/06/chart">
            <c:ext xmlns:c16="http://schemas.microsoft.com/office/drawing/2014/chart" uri="{C3380CC4-5D6E-409C-BE32-E72D297353CC}">
              <c16:uniqueId val="{00000007-153B-4951-BF0E-0356E76AC68B}"/>
            </c:ext>
          </c:extLst>
        </c:ser>
        <c:dLbls>
          <c:showLegendKey val="0"/>
          <c:showVal val="0"/>
          <c:showCatName val="0"/>
          <c:showSerName val="0"/>
          <c:showPercent val="0"/>
          <c:showBubbleSize val="0"/>
        </c:dLbls>
        <c:gapWidth val="20"/>
        <c:overlap val="100"/>
        <c:axId val="292376504"/>
        <c:axId val="292375328"/>
      </c:barChart>
      <c:catAx>
        <c:axId val="292376504"/>
        <c:scaling>
          <c:orientation val="minMax"/>
        </c:scaling>
        <c:delete val="1"/>
        <c:axPos val="l"/>
        <c:numFmt formatCode="General" sourceLinked="1"/>
        <c:majorTickMark val="out"/>
        <c:minorTickMark val="none"/>
        <c:tickLblPos val="nextTo"/>
        <c:crossAx val="292375328"/>
        <c:crosses val="autoZero"/>
        <c:auto val="1"/>
        <c:lblAlgn val="ctr"/>
        <c:lblOffset val="100"/>
        <c:noMultiLvlLbl val="0"/>
      </c:catAx>
      <c:valAx>
        <c:axId val="292375328"/>
        <c:scaling>
          <c:orientation val="minMax"/>
          <c:max val="1"/>
          <c:min val="0"/>
        </c:scaling>
        <c:delete val="1"/>
        <c:axPos val="b"/>
        <c:numFmt formatCode="0%" sourceLinked="1"/>
        <c:majorTickMark val="out"/>
        <c:minorTickMark val="none"/>
        <c:tickLblPos val="nextTo"/>
        <c:crossAx val="292376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328C-429C-9586-0428B913B02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328C-429C-9586-0428B913B02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328C-429C-9586-0428B913B02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328C-429C-9586-0428B913B02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numCache>
            </c:numRef>
          </c:val>
          <c:extLst xmlns:c16r2="http://schemas.microsoft.com/office/drawing/2015/06/chart">
            <c:ext xmlns:c16="http://schemas.microsoft.com/office/drawing/2014/chart" uri="{C3380CC4-5D6E-409C-BE32-E72D297353CC}">
              <c16:uniqueId val="{00000004-328C-429C-9586-0428B913B02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0.10328078045926765</c:v>
                </c:pt>
              </c:numCache>
            </c:numRef>
          </c:val>
          <c:extLst xmlns:c16r2="http://schemas.microsoft.com/office/drawing/2015/06/chart">
            <c:ext xmlns:c16="http://schemas.microsoft.com/office/drawing/2014/chart" uri="{C3380CC4-5D6E-409C-BE32-E72D297353CC}">
              <c16:uniqueId val="{00000005-328C-429C-9586-0428B913B02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328C-429C-9586-0428B913B029}"/>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0.8967192195407323</c:v>
                </c:pt>
              </c:numCache>
            </c:numRef>
          </c:val>
          <c:extLst xmlns:c16r2="http://schemas.microsoft.com/office/drawing/2015/06/chart">
            <c:ext xmlns:c16="http://schemas.microsoft.com/office/drawing/2014/chart" uri="{C3380CC4-5D6E-409C-BE32-E72D297353CC}">
              <c16:uniqueId val="{00000007-328C-429C-9586-0428B913B029}"/>
            </c:ext>
          </c:extLst>
        </c:ser>
        <c:dLbls>
          <c:showLegendKey val="0"/>
          <c:showVal val="0"/>
          <c:showCatName val="0"/>
          <c:showSerName val="0"/>
          <c:showPercent val="0"/>
          <c:showBubbleSize val="0"/>
        </c:dLbls>
        <c:gapWidth val="20"/>
        <c:overlap val="100"/>
        <c:axId val="292380424"/>
        <c:axId val="292380816"/>
      </c:barChart>
      <c:catAx>
        <c:axId val="292380424"/>
        <c:scaling>
          <c:orientation val="minMax"/>
        </c:scaling>
        <c:delete val="1"/>
        <c:axPos val="l"/>
        <c:numFmt formatCode="General" sourceLinked="1"/>
        <c:majorTickMark val="out"/>
        <c:minorTickMark val="none"/>
        <c:tickLblPos val="nextTo"/>
        <c:crossAx val="292380816"/>
        <c:crosses val="autoZero"/>
        <c:auto val="1"/>
        <c:lblAlgn val="ctr"/>
        <c:lblOffset val="100"/>
        <c:noMultiLvlLbl val="0"/>
      </c:catAx>
      <c:valAx>
        <c:axId val="292380816"/>
        <c:scaling>
          <c:orientation val="minMax"/>
          <c:max val="1"/>
          <c:min val="0"/>
        </c:scaling>
        <c:delete val="1"/>
        <c:axPos val="b"/>
        <c:numFmt formatCode="0%" sourceLinked="1"/>
        <c:majorTickMark val="out"/>
        <c:minorTickMark val="none"/>
        <c:tickLblPos val="nextTo"/>
        <c:crossAx val="292380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23981573580647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40C-4CA3-9C75-1845A6201FC2}"/>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0C-4CA3-9C75-1845A6201FC2}"/>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40C-4CA3-9C75-1845A6201FC2}"/>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40C-4CA3-9C75-1845A6201FC2}"/>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40C-4CA3-9C75-1845A6201FC2}"/>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26.3</c:v>
                </c:pt>
                <c:pt idx="1">
                  <c:v>30.5</c:v>
                </c:pt>
                <c:pt idx="2">
                  <c:v>32.6</c:v>
                </c:pt>
                <c:pt idx="3">
                  <c:v>35.9</c:v>
                </c:pt>
                <c:pt idx="4">
                  <c:v>37.200000000000003</c:v>
                </c:pt>
                <c:pt idx="5">
                  <c:v>40.700000000000003</c:v>
                </c:pt>
                <c:pt idx="6">
                  <c:v>39.9</c:v>
                </c:pt>
                <c:pt idx="7">
                  <c:v>41.3</c:v>
                </c:pt>
                <c:pt idx="8">
                  <c:v>42.8</c:v>
                </c:pt>
                <c:pt idx="9">
                  <c:v>43.8</c:v>
                </c:pt>
                <c:pt idx="10">
                  <c:v>43</c:v>
                </c:pt>
              </c:numCache>
            </c:numRef>
          </c:val>
          <c:smooth val="0"/>
          <c:extLst xmlns:c16r2="http://schemas.microsoft.com/office/drawing/2015/06/chart">
            <c:ext xmlns:c16="http://schemas.microsoft.com/office/drawing/2014/chart" uri="{C3380CC4-5D6E-409C-BE32-E72D297353CC}">
              <c16:uniqueId val="{00000006-240C-4CA3-9C75-1845A6201FC2}"/>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43</c:v>
                </c:pt>
                <c:pt idx="11" formatCode="0">
                  <c:v>44.051027362839086</c:v>
                </c:pt>
                <c:pt idx="12" formatCode="0">
                  <c:v>45.127744458641807</c:v>
                </c:pt>
              </c:numCache>
            </c:numRef>
          </c:val>
          <c:smooth val="0"/>
          <c:extLst xmlns:c16r2="http://schemas.microsoft.com/office/drawing/2015/06/chart">
            <c:ext xmlns:c16="http://schemas.microsoft.com/office/drawing/2014/chart" uri="{C3380CC4-5D6E-409C-BE32-E72D297353CC}">
              <c16:uniqueId val="{00000007-240C-4CA3-9C75-1845A6201FC2}"/>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240C-4CA3-9C75-1845A6201FC2}"/>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40</c:v>
                </c:pt>
              </c:numCache>
            </c:numRef>
          </c:val>
          <c:smooth val="0"/>
          <c:extLst xmlns:c16r2="http://schemas.microsoft.com/office/drawing/2015/06/chart">
            <c:ext xmlns:c16="http://schemas.microsoft.com/office/drawing/2014/chart" uri="{C3380CC4-5D6E-409C-BE32-E72D297353CC}">
              <c16:uniqueId val="{00000009-240C-4CA3-9C75-1845A6201FC2}"/>
            </c:ext>
          </c:extLst>
        </c:ser>
        <c:dLbls>
          <c:showLegendKey val="0"/>
          <c:showVal val="0"/>
          <c:showCatName val="0"/>
          <c:showSerName val="0"/>
          <c:showPercent val="0"/>
          <c:showBubbleSize val="0"/>
        </c:dLbls>
        <c:marker val="1"/>
        <c:smooth val="0"/>
        <c:axId val="288084888"/>
        <c:axId val="288082144"/>
      </c:lineChart>
      <c:catAx>
        <c:axId val="28808488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82144"/>
        <c:crosses val="autoZero"/>
        <c:auto val="1"/>
        <c:lblAlgn val="ctr"/>
        <c:lblOffset val="0"/>
        <c:tickLblSkip val="1"/>
        <c:noMultiLvlLbl val="1"/>
      </c:catAx>
      <c:valAx>
        <c:axId val="288082144"/>
        <c:scaling>
          <c:orientation val="minMax"/>
          <c:max val="52"/>
          <c:min val="20"/>
        </c:scaling>
        <c:delete val="0"/>
        <c:axPos val="l"/>
        <c:numFmt formatCode="0" sourceLinked="0"/>
        <c:majorTickMark val="out"/>
        <c:minorTickMark val="none"/>
        <c:tickLblPos val="nextTo"/>
        <c:spPr>
          <a:ln w="3175">
            <a:noFill/>
          </a:ln>
        </c:spPr>
        <c:txPr>
          <a:bodyPr rot="0" vert="horz"/>
          <a:lstStyle/>
          <a:p>
            <a:pPr>
              <a:defRPr/>
            </a:pPr>
            <a:endParaRPr lang="lv-LV"/>
          </a:p>
        </c:txPr>
        <c:crossAx val="288084888"/>
        <c:crosses val="autoZero"/>
        <c:crossBetween val="between"/>
        <c:majorUnit val="10"/>
      </c:valAx>
      <c:spPr>
        <a:noFill/>
        <a:ln w="24631">
          <a:noFill/>
        </a:ln>
      </c:spPr>
    </c:plotArea>
    <c:legend>
      <c:legendPos val="r"/>
      <c:layout>
        <c:manualLayout>
          <c:xMode val="edge"/>
          <c:yMode val="edge"/>
          <c:x val="9.9326439616734652E-2"/>
          <c:y val="4.219294394834378E-3"/>
          <c:w val="0.3476232263135782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FB9-4751-8BEE-A27EBA3C8DC5}"/>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FB9-4751-8BEE-A27EBA3C8DC5}"/>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AFB9-4751-8BEE-A27EBA3C8DC5}"/>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AFB9-4751-8BEE-A27EBA3C8DC5}"/>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AFB9-4751-8BEE-A27EBA3C8DC5}"/>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AFB9-4751-8BEE-A27EBA3C8DC5}"/>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AFB9-4751-8BEE-A27EBA3C8DC5}"/>
            </c:ext>
          </c:extLst>
        </c:ser>
        <c:dLbls>
          <c:showLegendKey val="0"/>
          <c:showVal val="0"/>
          <c:showCatName val="0"/>
          <c:showSerName val="0"/>
          <c:showPercent val="0"/>
          <c:showBubbleSize val="0"/>
        </c:dLbls>
        <c:gapWidth val="20"/>
        <c:overlap val="100"/>
        <c:axId val="292398848"/>
        <c:axId val="292387480"/>
      </c:barChart>
      <c:catAx>
        <c:axId val="292398848"/>
        <c:scaling>
          <c:orientation val="minMax"/>
        </c:scaling>
        <c:delete val="1"/>
        <c:axPos val="l"/>
        <c:numFmt formatCode="General" sourceLinked="1"/>
        <c:majorTickMark val="out"/>
        <c:minorTickMark val="none"/>
        <c:tickLblPos val="nextTo"/>
        <c:crossAx val="292387480"/>
        <c:crosses val="autoZero"/>
        <c:auto val="1"/>
        <c:lblAlgn val="ctr"/>
        <c:lblOffset val="100"/>
        <c:noMultiLvlLbl val="0"/>
      </c:catAx>
      <c:valAx>
        <c:axId val="292387480"/>
        <c:scaling>
          <c:orientation val="minMax"/>
          <c:max val="1"/>
          <c:min val="0"/>
        </c:scaling>
        <c:delete val="1"/>
        <c:axPos val="b"/>
        <c:numFmt formatCode="0%" sourceLinked="1"/>
        <c:majorTickMark val="out"/>
        <c:minorTickMark val="none"/>
        <c:tickLblPos val="nextTo"/>
        <c:crossAx val="292398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06C9-4E17-AA5E-941A38FA67F1}"/>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06C9-4E17-AA5E-941A38FA67F1}"/>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06C9-4E17-AA5E-941A38FA67F1}"/>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06C9-4E17-AA5E-941A38FA67F1}"/>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1</c:v>
                </c:pt>
              </c:numCache>
            </c:numRef>
          </c:val>
          <c:extLst xmlns:c16r2="http://schemas.microsoft.com/office/drawing/2015/06/chart">
            <c:ext xmlns:c16="http://schemas.microsoft.com/office/drawing/2014/chart" uri="{C3380CC4-5D6E-409C-BE32-E72D297353CC}">
              <c16:uniqueId val="{00000004-06C9-4E17-AA5E-941A38FA67F1}"/>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06C9-4E17-AA5E-941A38FA67F1}"/>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06C9-4E17-AA5E-941A38FA67F1}"/>
            </c:ext>
          </c:extLst>
        </c:ser>
        <c:dLbls>
          <c:showLegendKey val="0"/>
          <c:showVal val="0"/>
          <c:showCatName val="0"/>
          <c:showSerName val="0"/>
          <c:showPercent val="0"/>
          <c:showBubbleSize val="0"/>
        </c:dLbls>
        <c:gapWidth val="20"/>
        <c:overlap val="100"/>
        <c:axId val="292388264"/>
        <c:axId val="292396496"/>
      </c:barChart>
      <c:catAx>
        <c:axId val="292388264"/>
        <c:scaling>
          <c:orientation val="minMax"/>
        </c:scaling>
        <c:delete val="1"/>
        <c:axPos val="l"/>
        <c:numFmt formatCode="General" sourceLinked="1"/>
        <c:majorTickMark val="out"/>
        <c:minorTickMark val="none"/>
        <c:tickLblPos val="nextTo"/>
        <c:crossAx val="292396496"/>
        <c:crosses val="autoZero"/>
        <c:auto val="1"/>
        <c:lblAlgn val="ctr"/>
        <c:lblOffset val="100"/>
        <c:noMultiLvlLbl val="0"/>
      </c:catAx>
      <c:valAx>
        <c:axId val="292396496"/>
        <c:scaling>
          <c:orientation val="minMax"/>
          <c:max val="1"/>
          <c:min val="0"/>
        </c:scaling>
        <c:delete val="1"/>
        <c:axPos val="b"/>
        <c:numFmt formatCode="0%" sourceLinked="1"/>
        <c:majorTickMark val="out"/>
        <c:minorTickMark val="none"/>
        <c:tickLblPos val="nextTo"/>
        <c:crossAx val="292388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96D8-40A4-99B1-1252F738542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96D8-40A4-99B1-1252F738542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96D8-40A4-99B1-1252F738542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96D8-40A4-99B1-1252F7385427}"/>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96D8-40A4-99B1-1252F7385427}"/>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96D8-40A4-99B1-1252F7385427}"/>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96D8-40A4-99B1-1252F7385427}"/>
            </c:ext>
          </c:extLst>
        </c:ser>
        <c:dLbls>
          <c:showLegendKey val="0"/>
          <c:showVal val="0"/>
          <c:showCatName val="0"/>
          <c:showSerName val="0"/>
          <c:showPercent val="0"/>
          <c:showBubbleSize val="0"/>
        </c:dLbls>
        <c:gapWidth val="20"/>
        <c:overlap val="100"/>
        <c:axId val="292399240"/>
        <c:axId val="292398456"/>
      </c:barChart>
      <c:catAx>
        <c:axId val="292399240"/>
        <c:scaling>
          <c:orientation val="minMax"/>
        </c:scaling>
        <c:delete val="1"/>
        <c:axPos val="l"/>
        <c:numFmt formatCode="General" sourceLinked="1"/>
        <c:majorTickMark val="out"/>
        <c:minorTickMark val="none"/>
        <c:tickLblPos val="nextTo"/>
        <c:crossAx val="292398456"/>
        <c:crosses val="autoZero"/>
        <c:auto val="1"/>
        <c:lblAlgn val="ctr"/>
        <c:lblOffset val="100"/>
        <c:noMultiLvlLbl val="0"/>
      </c:catAx>
      <c:valAx>
        <c:axId val="292398456"/>
        <c:scaling>
          <c:orientation val="minMax"/>
          <c:max val="1"/>
          <c:min val="0"/>
        </c:scaling>
        <c:delete val="1"/>
        <c:axPos val="b"/>
        <c:numFmt formatCode="0%" sourceLinked="1"/>
        <c:majorTickMark val="out"/>
        <c:minorTickMark val="none"/>
        <c:tickLblPos val="nextTo"/>
        <c:crossAx val="292399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E728-49D4-8316-D5263FAB4DF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E728-49D4-8316-D5263FAB4DFC}"/>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728-49D4-8316-D5263FAB4DFC}"/>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E728-49D4-8316-D5263FAB4DF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numCache>
            </c:numRef>
          </c:val>
          <c:extLst xmlns:c16r2="http://schemas.microsoft.com/office/drawing/2015/06/chart">
            <c:ext xmlns:c16="http://schemas.microsoft.com/office/drawing/2014/chart" uri="{C3380CC4-5D6E-409C-BE32-E72D297353CC}">
              <c16:uniqueId val="{00000004-E728-49D4-8316-D5263FAB4DFC}"/>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0.38134457198010435</c:v>
                </c:pt>
              </c:numCache>
            </c:numRef>
          </c:val>
          <c:extLst xmlns:c16r2="http://schemas.microsoft.com/office/drawing/2015/06/chart">
            <c:ext xmlns:c16="http://schemas.microsoft.com/office/drawing/2014/chart" uri="{C3380CC4-5D6E-409C-BE32-E72D297353CC}">
              <c16:uniqueId val="{00000005-E728-49D4-8316-D5263FAB4DFC}"/>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E728-49D4-8316-D5263FAB4DFC}"/>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0.61865542801989559</c:v>
                </c:pt>
              </c:numCache>
            </c:numRef>
          </c:val>
          <c:extLst xmlns:c16r2="http://schemas.microsoft.com/office/drawing/2015/06/chart">
            <c:ext xmlns:c16="http://schemas.microsoft.com/office/drawing/2014/chart" uri="{C3380CC4-5D6E-409C-BE32-E72D297353CC}">
              <c16:uniqueId val="{00000007-E728-49D4-8316-D5263FAB4DFC}"/>
            </c:ext>
          </c:extLst>
        </c:ser>
        <c:dLbls>
          <c:showLegendKey val="0"/>
          <c:showVal val="0"/>
          <c:showCatName val="0"/>
          <c:showSerName val="0"/>
          <c:showPercent val="0"/>
          <c:showBubbleSize val="0"/>
        </c:dLbls>
        <c:gapWidth val="20"/>
        <c:overlap val="100"/>
        <c:axId val="292390224"/>
        <c:axId val="292393360"/>
      </c:barChart>
      <c:catAx>
        <c:axId val="292390224"/>
        <c:scaling>
          <c:orientation val="minMax"/>
        </c:scaling>
        <c:delete val="1"/>
        <c:axPos val="l"/>
        <c:numFmt formatCode="General" sourceLinked="1"/>
        <c:majorTickMark val="out"/>
        <c:minorTickMark val="none"/>
        <c:tickLblPos val="nextTo"/>
        <c:crossAx val="292393360"/>
        <c:crosses val="autoZero"/>
        <c:auto val="1"/>
        <c:lblAlgn val="ctr"/>
        <c:lblOffset val="100"/>
        <c:noMultiLvlLbl val="0"/>
      </c:catAx>
      <c:valAx>
        <c:axId val="292393360"/>
        <c:scaling>
          <c:orientation val="minMax"/>
          <c:max val="1"/>
          <c:min val="0"/>
        </c:scaling>
        <c:delete val="1"/>
        <c:axPos val="b"/>
        <c:numFmt formatCode="0%" sourceLinked="1"/>
        <c:majorTickMark val="out"/>
        <c:minorTickMark val="none"/>
        <c:tickLblPos val="nextTo"/>
        <c:crossAx val="292390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37ED-4081-BEEE-13DC93AA90EF}"/>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37ED-4081-BEEE-13DC93AA90EF}"/>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37ED-4081-BEEE-13DC93AA90EF}"/>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0.68461129082649808</c:v>
                </c:pt>
              </c:numCache>
            </c:numRef>
          </c:val>
          <c:extLst xmlns:c16r2="http://schemas.microsoft.com/office/drawing/2015/06/chart">
            <c:ext xmlns:c16="http://schemas.microsoft.com/office/drawing/2014/chart" uri="{C3380CC4-5D6E-409C-BE32-E72D297353CC}">
              <c16:uniqueId val="{00000003-37ED-4081-BEEE-13DC93AA90E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37ED-4081-BEEE-13DC93AA90E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37ED-4081-BEEE-13DC93AA90EF}"/>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0.31538870917350198</c:v>
                </c:pt>
              </c:numCache>
            </c:numRef>
          </c:val>
          <c:extLst xmlns:c16r2="http://schemas.microsoft.com/office/drawing/2015/06/chart">
            <c:ext xmlns:c16="http://schemas.microsoft.com/office/drawing/2014/chart" uri="{C3380CC4-5D6E-409C-BE32-E72D297353CC}">
              <c16:uniqueId val="{00000006-37ED-4081-BEEE-13DC93AA90EF}"/>
            </c:ext>
          </c:extLst>
        </c:ser>
        <c:dLbls>
          <c:showLegendKey val="0"/>
          <c:showVal val="0"/>
          <c:showCatName val="0"/>
          <c:showSerName val="0"/>
          <c:showPercent val="0"/>
          <c:showBubbleSize val="0"/>
        </c:dLbls>
        <c:gapWidth val="20"/>
        <c:overlap val="100"/>
        <c:axId val="292394536"/>
        <c:axId val="292396104"/>
      </c:barChart>
      <c:catAx>
        <c:axId val="292394536"/>
        <c:scaling>
          <c:orientation val="minMax"/>
        </c:scaling>
        <c:delete val="1"/>
        <c:axPos val="l"/>
        <c:numFmt formatCode="General" sourceLinked="1"/>
        <c:majorTickMark val="out"/>
        <c:minorTickMark val="none"/>
        <c:tickLblPos val="nextTo"/>
        <c:crossAx val="292396104"/>
        <c:crosses val="autoZero"/>
        <c:auto val="1"/>
        <c:lblAlgn val="ctr"/>
        <c:lblOffset val="100"/>
        <c:noMultiLvlLbl val="0"/>
      </c:catAx>
      <c:valAx>
        <c:axId val="292396104"/>
        <c:scaling>
          <c:orientation val="minMax"/>
          <c:max val="1"/>
          <c:min val="0"/>
        </c:scaling>
        <c:delete val="1"/>
        <c:axPos val="b"/>
        <c:numFmt formatCode="0%" sourceLinked="1"/>
        <c:majorTickMark val="out"/>
        <c:minorTickMark val="none"/>
        <c:tickLblPos val="nextTo"/>
        <c:crossAx val="292394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808-4D84-B3C5-17BFFD1047A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6808-4D84-B3C5-17BFFD1047AC}"/>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808-4D84-B3C5-17BFFD1047A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808-4D84-B3C5-17BFFD1047AC}"/>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6808-4D84-B3C5-17BFFD1047AC}"/>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6808-4D84-B3C5-17BFFD1047AC}"/>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6808-4D84-B3C5-17BFFD1047AC}"/>
            </c:ext>
          </c:extLst>
        </c:ser>
        <c:dLbls>
          <c:showLegendKey val="0"/>
          <c:showVal val="0"/>
          <c:showCatName val="0"/>
          <c:showSerName val="0"/>
          <c:showPercent val="0"/>
          <c:showBubbleSize val="0"/>
        </c:dLbls>
        <c:gapWidth val="20"/>
        <c:overlap val="100"/>
        <c:axId val="292387872"/>
        <c:axId val="292392576"/>
      </c:barChart>
      <c:catAx>
        <c:axId val="292387872"/>
        <c:scaling>
          <c:orientation val="minMax"/>
        </c:scaling>
        <c:delete val="1"/>
        <c:axPos val="l"/>
        <c:numFmt formatCode="General" sourceLinked="1"/>
        <c:majorTickMark val="out"/>
        <c:minorTickMark val="none"/>
        <c:tickLblPos val="nextTo"/>
        <c:crossAx val="292392576"/>
        <c:crosses val="autoZero"/>
        <c:auto val="1"/>
        <c:lblAlgn val="ctr"/>
        <c:lblOffset val="100"/>
        <c:noMultiLvlLbl val="0"/>
      </c:catAx>
      <c:valAx>
        <c:axId val="292392576"/>
        <c:scaling>
          <c:orientation val="minMax"/>
          <c:max val="1"/>
          <c:min val="0"/>
        </c:scaling>
        <c:delete val="1"/>
        <c:axPos val="b"/>
        <c:numFmt formatCode="0%" sourceLinked="1"/>
        <c:majorTickMark val="out"/>
        <c:minorTickMark val="none"/>
        <c:tickLblPos val="nextTo"/>
        <c:crossAx val="292387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66B-4B12-A97B-387A164B8A20}"/>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66B-4B12-A97B-387A164B8A20}"/>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66B-4B12-A97B-387A164B8A20}"/>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66B-4B12-A97B-387A164B8A20}"/>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666B-4B12-A97B-387A164B8A20}"/>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666B-4B12-A97B-387A164B8A20}"/>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666B-4B12-A97B-387A164B8A20}"/>
            </c:ext>
          </c:extLst>
        </c:ser>
        <c:dLbls>
          <c:showLegendKey val="0"/>
          <c:showVal val="0"/>
          <c:showCatName val="0"/>
          <c:showSerName val="0"/>
          <c:showPercent val="0"/>
          <c:showBubbleSize val="0"/>
        </c:dLbls>
        <c:gapWidth val="20"/>
        <c:overlap val="100"/>
        <c:axId val="292397672"/>
        <c:axId val="292398064"/>
      </c:barChart>
      <c:catAx>
        <c:axId val="292397672"/>
        <c:scaling>
          <c:orientation val="minMax"/>
        </c:scaling>
        <c:delete val="1"/>
        <c:axPos val="l"/>
        <c:numFmt formatCode="General" sourceLinked="1"/>
        <c:majorTickMark val="out"/>
        <c:minorTickMark val="none"/>
        <c:tickLblPos val="nextTo"/>
        <c:crossAx val="292398064"/>
        <c:crosses val="autoZero"/>
        <c:auto val="1"/>
        <c:lblAlgn val="ctr"/>
        <c:lblOffset val="100"/>
        <c:noMultiLvlLbl val="0"/>
      </c:catAx>
      <c:valAx>
        <c:axId val="292398064"/>
        <c:scaling>
          <c:orientation val="minMax"/>
          <c:max val="1"/>
          <c:min val="0"/>
        </c:scaling>
        <c:delete val="1"/>
        <c:axPos val="b"/>
        <c:numFmt formatCode="0%" sourceLinked="1"/>
        <c:majorTickMark val="out"/>
        <c:minorTickMark val="none"/>
        <c:tickLblPos val="nextTo"/>
        <c:crossAx val="292397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5081-4788-AD97-1AED8054E33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5081-4788-AD97-1AED8054E33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5081-4788-AD97-1AED8054E33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5081-4788-AD97-1AED8054E337}"/>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5081-4788-AD97-1AED8054E337}"/>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5081-4788-AD97-1AED8054E337}"/>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5081-4788-AD97-1AED8054E337}"/>
            </c:ext>
          </c:extLst>
        </c:ser>
        <c:dLbls>
          <c:showLegendKey val="0"/>
          <c:showVal val="0"/>
          <c:showCatName val="0"/>
          <c:showSerName val="0"/>
          <c:showPercent val="0"/>
          <c:showBubbleSize val="0"/>
        </c:dLbls>
        <c:gapWidth val="20"/>
        <c:overlap val="100"/>
        <c:axId val="292389440"/>
        <c:axId val="292389832"/>
      </c:barChart>
      <c:catAx>
        <c:axId val="292389440"/>
        <c:scaling>
          <c:orientation val="minMax"/>
        </c:scaling>
        <c:delete val="1"/>
        <c:axPos val="l"/>
        <c:numFmt formatCode="General" sourceLinked="1"/>
        <c:majorTickMark val="out"/>
        <c:minorTickMark val="none"/>
        <c:tickLblPos val="nextTo"/>
        <c:crossAx val="292389832"/>
        <c:crosses val="autoZero"/>
        <c:auto val="1"/>
        <c:lblAlgn val="ctr"/>
        <c:lblOffset val="100"/>
        <c:noMultiLvlLbl val="0"/>
      </c:catAx>
      <c:valAx>
        <c:axId val="292389832"/>
        <c:scaling>
          <c:orientation val="minMax"/>
          <c:max val="1"/>
          <c:min val="0"/>
        </c:scaling>
        <c:delete val="1"/>
        <c:axPos val="b"/>
        <c:numFmt formatCode="0%" sourceLinked="1"/>
        <c:majorTickMark val="out"/>
        <c:minorTickMark val="none"/>
        <c:tickLblPos val="nextTo"/>
        <c:crossAx val="292389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CF1F-4BCA-8E17-07453A6A7B7E}"/>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CF1F-4BCA-8E17-07453A6A7B7E}"/>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CF1F-4BCA-8E17-07453A6A7B7E}"/>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1</c:v>
                </c:pt>
              </c:numCache>
            </c:numRef>
          </c:val>
          <c:extLst xmlns:c16r2="http://schemas.microsoft.com/office/drawing/2015/06/chart">
            <c:ext xmlns:c16="http://schemas.microsoft.com/office/drawing/2014/chart" uri="{C3380CC4-5D6E-409C-BE32-E72D297353CC}">
              <c16:uniqueId val="{00000003-CF1F-4BCA-8E17-07453A6A7B7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CF1F-4BCA-8E17-07453A6A7B7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CF1F-4BCA-8E17-07453A6A7B7E}"/>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CF1F-4BCA-8E17-07453A6A7B7E}"/>
            </c:ext>
          </c:extLst>
        </c:ser>
        <c:dLbls>
          <c:showLegendKey val="0"/>
          <c:showVal val="0"/>
          <c:showCatName val="0"/>
          <c:showSerName val="0"/>
          <c:showPercent val="0"/>
          <c:showBubbleSize val="0"/>
        </c:dLbls>
        <c:gapWidth val="20"/>
        <c:overlap val="100"/>
        <c:axId val="292394928"/>
        <c:axId val="292391008"/>
      </c:barChart>
      <c:catAx>
        <c:axId val="292394928"/>
        <c:scaling>
          <c:orientation val="minMax"/>
        </c:scaling>
        <c:delete val="1"/>
        <c:axPos val="l"/>
        <c:numFmt formatCode="General" sourceLinked="1"/>
        <c:majorTickMark val="out"/>
        <c:minorTickMark val="none"/>
        <c:tickLblPos val="nextTo"/>
        <c:crossAx val="292391008"/>
        <c:crosses val="autoZero"/>
        <c:auto val="1"/>
        <c:lblAlgn val="ctr"/>
        <c:lblOffset val="100"/>
        <c:noMultiLvlLbl val="0"/>
      </c:catAx>
      <c:valAx>
        <c:axId val="292391008"/>
        <c:scaling>
          <c:orientation val="minMax"/>
          <c:max val="1"/>
          <c:min val="0"/>
        </c:scaling>
        <c:delete val="1"/>
        <c:axPos val="b"/>
        <c:numFmt formatCode="0%" sourceLinked="1"/>
        <c:majorTickMark val="out"/>
        <c:minorTickMark val="none"/>
        <c:tickLblPos val="nextTo"/>
        <c:crossAx val="2923949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0.36420517733518049</c:v>
                </c:pt>
              </c:numCache>
            </c:numRef>
          </c:val>
          <c:extLst xmlns:c16r2="http://schemas.microsoft.com/office/drawing/2015/06/chart">
            <c:ext xmlns:c16="http://schemas.microsoft.com/office/drawing/2014/chart" uri="{C3380CC4-5D6E-409C-BE32-E72D297353CC}">
              <c16:uniqueId val="{00000000-3DFE-45FC-99BD-45610D44B1DD}"/>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3DFE-45FC-99BD-45610D44B1D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3DFE-45FC-99BD-45610D44B1DD}"/>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0.62973881203856563</c:v>
                </c:pt>
              </c:numCache>
            </c:numRef>
          </c:val>
          <c:extLst xmlns:c16r2="http://schemas.microsoft.com/office/drawing/2015/06/chart">
            <c:ext xmlns:c16="http://schemas.microsoft.com/office/drawing/2014/chart" uri="{C3380CC4-5D6E-409C-BE32-E72D297353CC}">
              <c16:uniqueId val="{00000003-3DFE-45FC-99BD-45610D44B1DD}"/>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3DFE-45FC-99BD-45610D44B1DD}"/>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c:formatCode>
                <c:ptCount val="1"/>
                <c:pt idx="0">
                  <c:v>6.0560106262538696E-3</c:v>
                </c:pt>
              </c:numCache>
            </c:numRef>
          </c:val>
          <c:extLst xmlns:c16r2="http://schemas.microsoft.com/office/drawing/2015/06/chart">
            <c:ext xmlns:c16="http://schemas.microsoft.com/office/drawing/2014/chart" uri="{C3380CC4-5D6E-409C-BE32-E72D297353CC}">
              <c16:uniqueId val="{00000005-3DFE-45FC-99BD-45610D44B1DD}"/>
            </c:ext>
          </c:extLst>
        </c:ser>
        <c:dLbls>
          <c:showLegendKey val="0"/>
          <c:showVal val="0"/>
          <c:showCatName val="0"/>
          <c:showSerName val="0"/>
          <c:showPercent val="0"/>
          <c:showBubbleSize val="0"/>
        </c:dLbls>
        <c:gapWidth val="20"/>
        <c:overlap val="100"/>
        <c:axId val="292391792"/>
        <c:axId val="292392968"/>
      </c:barChart>
      <c:catAx>
        <c:axId val="292391792"/>
        <c:scaling>
          <c:orientation val="minMax"/>
        </c:scaling>
        <c:delete val="1"/>
        <c:axPos val="l"/>
        <c:numFmt formatCode="General" sourceLinked="1"/>
        <c:majorTickMark val="out"/>
        <c:minorTickMark val="none"/>
        <c:tickLblPos val="nextTo"/>
        <c:crossAx val="292392968"/>
        <c:crosses val="autoZero"/>
        <c:auto val="1"/>
        <c:lblAlgn val="ctr"/>
        <c:lblOffset val="100"/>
        <c:noMultiLvlLbl val="0"/>
      </c:catAx>
      <c:valAx>
        <c:axId val="292392968"/>
        <c:scaling>
          <c:orientation val="minMax"/>
          <c:max val="1"/>
          <c:min val="0"/>
        </c:scaling>
        <c:delete val="1"/>
        <c:axPos val="b"/>
        <c:numFmt formatCode="0%" sourceLinked="1"/>
        <c:majorTickMark val="out"/>
        <c:minorTickMark val="none"/>
        <c:tickLblPos val="nextTo"/>
        <c:crossAx val="292391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6147900355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3C6-42BF-A0B6-E2B7D26D21D3}"/>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3C6-42BF-A0B6-E2B7D26D21D3}"/>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3C6-42BF-A0B6-E2B7D26D21D3}"/>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3C6-42BF-A0B6-E2B7D26D21D3}"/>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3C6-42BF-A0B6-E2B7D26D21D3}"/>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39</c:v>
                </c:pt>
                <c:pt idx="1">
                  <c:v>40</c:v>
                </c:pt>
                <c:pt idx="2">
                  <c:v>40</c:v>
                </c:pt>
                <c:pt idx="3">
                  <c:v>41</c:v>
                </c:pt>
                <c:pt idx="4">
                  <c:v>41</c:v>
                </c:pt>
                <c:pt idx="5">
                  <c:v>41</c:v>
                </c:pt>
                <c:pt idx="6">
                  <c:v>40</c:v>
                </c:pt>
                <c:pt idx="7">
                  <c:v>29</c:v>
                </c:pt>
                <c:pt idx="8">
                  <c:v>21</c:v>
                </c:pt>
                <c:pt idx="9">
                  <c:v>22</c:v>
                </c:pt>
                <c:pt idx="10">
                  <c:v>21</c:v>
                </c:pt>
              </c:numCache>
            </c:numRef>
          </c:val>
          <c:smooth val="0"/>
          <c:extLst xmlns:c16r2="http://schemas.microsoft.com/office/drawing/2015/06/chart">
            <c:ext xmlns:c16="http://schemas.microsoft.com/office/drawing/2014/chart" uri="{C3380CC4-5D6E-409C-BE32-E72D297353CC}">
              <c16:uniqueId val="{00000006-E3C6-42BF-A0B6-E2B7D26D21D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21</c:v>
                </c:pt>
                <c:pt idx="11" formatCode="0">
                  <c:v>17.875537957037185</c:v>
                </c:pt>
                <c:pt idx="12" formatCode="0">
                  <c:v>15.215945583498911</c:v>
                </c:pt>
              </c:numCache>
            </c:numRef>
          </c:val>
          <c:smooth val="0"/>
          <c:extLst xmlns:c16r2="http://schemas.microsoft.com/office/drawing/2015/06/chart">
            <c:ext xmlns:c16="http://schemas.microsoft.com/office/drawing/2014/chart" uri="{C3380CC4-5D6E-409C-BE32-E72D297353CC}">
              <c16:uniqueId val="{00000007-E3C6-42BF-A0B6-E2B7D26D21D3}"/>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3C6-42BF-A0B6-E2B7D26D21D3}"/>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20</c:v>
                </c:pt>
              </c:numCache>
            </c:numRef>
          </c:val>
          <c:smooth val="0"/>
          <c:extLst xmlns:c16r2="http://schemas.microsoft.com/office/drawing/2015/06/chart">
            <c:ext xmlns:c16="http://schemas.microsoft.com/office/drawing/2014/chart" uri="{C3380CC4-5D6E-409C-BE32-E72D297353CC}">
              <c16:uniqueId val="{00000009-E3C6-42BF-A0B6-E2B7D26D21D3}"/>
            </c:ext>
          </c:extLst>
        </c:ser>
        <c:dLbls>
          <c:showLegendKey val="0"/>
          <c:showVal val="0"/>
          <c:showCatName val="0"/>
          <c:showSerName val="0"/>
          <c:showPercent val="0"/>
          <c:showBubbleSize val="0"/>
        </c:dLbls>
        <c:marker val="1"/>
        <c:smooth val="0"/>
        <c:axId val="288091944"/>
        <c:axId val="288099784"/>
      </c:lineChart>
      <c:catAx>
        <c:axId val="28809194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9784"/>
        <c:crosses val="autoZero"/>
        <c:auto val="1"/>
        <c:lblAlgn val="ctr"/>
        <c:lblOffset val="0"/>
        <c:tickLblSkip val="1"/>
        <c:noMultiLvlLbl val="1"/>
      </c:catAx>
      <c:valAx>
        <c:axId val="288099784"/>
        <c:scaling>
          <c:orientation val="minMax"/>
          <c:max val="50"/>
          <c:min val="10"/>
        </c:scaling>
        <c:delete val="0"/>
        <c:axPos val="l"/>
        <c:numFmt formatCode="0" sourceLinked="0"/>
        <c:majorTickMark val="out"/>
        <c:minorTickMark val="none"/>
        <c:tickLblPos val="nextTo"/>
        <c:spPr>
          <a:ln w="3175">
            <a:noFill/>
          </a:ln>
        </c:spPr>
        <c:txPr>
          <a:bodyPr rot="0" vert="horz"/>
          <a:lstStyle/>
          <a:p>
            <a:pPr>
              <a:defRPr/>
            </a:pPr>
            <a:endParaRPr lang="lv-LV"/>
          </a:p>
        </c:txPr>
        <c:crossAx val="288091944"/>
        <c:crosses val="autoZero"/>
        <c:crossBetween val="between"/>
        <c:majorUnit val="13"/>
      </c:valAx>
      <c:spPr>
        <a:noFill/>
        <a:ln w="24631">
          <a:noFill/>
        </a:ln>
      </c:spPr>
    </c:plotArea>
    <c:legend>
      <c:legendPos val="r"/>
      <c:layout>
        <c:manualLayout>
          <c:xMode val="edge"/>
          <c:yMode val="edge"/>
          <c:x val="0.62428341035683788"/>
          <c:y val="4.2192943948343902E-3"/>
          <c:w val="0.36913785626194306"/>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FD50-4618-965F-62DFB247899F}"/>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FD50-4618-965F-62DFB247899F}"/>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FD50-4618-965F-62DFB247899F}"/>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1</c:v>
                </c:pt>
              </c:numCache>
            </c:numRef>
          </c:val>
          <c:extLst xmlns:c16r2="http://schemas.microsoft.com/office/drawing/2015/06/chart">
            <c:ext xmlns:c16="http://schemas.microsoft.com/office/drawing/2014/chart" uri="{C3380CC4-5D6E-409C-BE32-E72D297353CC}">
              <c16:uniqueId val="{00000003-FD50-4618-965F-62DFB247899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FD50-4618-965F-62DFB247899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FD50-4618-965F-62DFB247899F}"/>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FD50-4618-965F-62DFB247899F}"/>
            </c:ext>
          </c:extLst>
        </c:ser>
        <c:dLbls>
          <c:showLegendKey val="0"/>
          <c:showVal val="0"/>
          <c:showCatName val="0"/>
          <c:showSerName val="0"/>
          <c:showPercent val="0"/>
          <c:showBubbleSize val="0"/>
        </c:dLbls>
        <c:gapWidth val="20"/>
        <c:overlap val="100"/>
        <c:axId val="292394144"/>
        <c:axId val="292405904"/>
      </c:barChart>
      <c:catAx>
        <c:axId val="292394144"/>
        <c:scaling>
          <c:orientation val="minMax"/>
        </c:scaling>
        <c:delete val="1"/>
        <c:axPos val="l"/>
        <c:numFmt formatCode="General" sourceLinked="1"/>
        <c:majorTickMark val="out"/>
        <c:minorTickMark val="none"/>
        <c:tickLblPos val="nextTo"/>
        <c:crossAx val="292405904"/>
        <c:crosses val="autoZero"/>
        <c:auto val="1"/>
        <c:lblAlgn val="ctr"/>
        <c:lblOffset val="100"/>
        <c:noMultiLvlLbl val="0"/>
      </c:catAx>
      <c:valAx>
        <c:axId val="292405904"/>
        <c:scaling>
          <c:orientation val="minMax"/>
          <c:max val="1"/>
          <c:min val="0"/>
        </c:scaling>
        <c:delete val="1"/>
        <c:axPos val="b"/>
        <c:numFmt formatCode="0%" sourceLinked="1"/>
        <c:majorTickMark val="out"/>
        <c:minorTickMark val="none"/>
        <c:tickLblPos val="nextTo"/>
        <c:crossAx val="292394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4DF0-429F-822E-8B7A3B7FE6BD}"/>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6.7939742406264297E-2</c:v>
                </c:pt>
              </c:numCache>
            </c:numRef>
          </c:val>
          <c:extLst xmlns:c16r2="http://schemas.microsoft.com/office/drawing/2015/06/chart">
            <c:ext xmlns:c16="http://schemas.microsoft.com/office/drawing/2014/chart" uri="{C3380CC4-5D6E-409C-BE32-E72D297353CC}">
              <c16:uniqueId val="{00000001-4DF0-429F-822E-8B7A3B7FE6BD}"/>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4DF0-429F-822E-8B7A3B7FE6B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3-4DF0-429F-822E-8B7A3B7FE6BD}"/>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4DF0-429F-822E-8B7A3B7FE6BD}"/>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4DF0-429F-822E-8B7A3B7FE6BD}"/>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0.93206025759373579</c:v>
                </c:pt>
              </c:numCache>
            </c:numRef>
          </c:val>
          <c:extLst xmlns:c16r2="http://schemas.microsoft.com/office/drawing/2015/06/chart">
            <c:ext xmlns:c16="http://schemas.microsoft.com/office/drawing/2014/chart" uri="{C3380CC4-5D6E-409C-BE32-E72D297353CC}">
              <c16:uniqueId val="{00000006-4DF0-429F-822E-8B7A3B7FE6BD}"/>
            </c:ext>
          </c:extLst>
        </c:ser>
        <c:dLbls>
          <c:showLegendKey val="0"/>
          <c:showVal val="0"/>
          <c:showCatName val="0"/>
          <c:showSerName val="0"/>
          <c:showPercent val="0"/>
          <c:showBubbleSize val="0"/>
        </c:dLbls>
        <c:gapWidth val="20"/>
        <c:overlap val="100"/>
        <c:axId val="292403160"/>
        <c:axId val="292407080"/>
      </c:barChart>
      <c:catAx>
        <c:axId val="292403160"/>
        <c:scaling>
          <c:orientation val="minMax"/>
        </c:scaling>
        <c:delete val="1"/>
        <c:axPos val="l"/>
        <c:numFmt formatCode="General" sourceLinked="1"/>
        <c:majorTickMark val="out"/>
        <c:minorTickMark val="none"/>
        <c:tickLblPos val="nextTo"/>
        <c:crossAx val="292407080"/>
        <c:crosses val="autoZero"/>
        <c:auto val="1"/>
        <c:lblAlgn val="ctr"/>
        <c:lblOffset val="100"/>
        <c:noMultiLvlLbl val="0"/>
      </c:catAx>
      <c:valAx>
        <c:axId val="292407080"/>
        <c:scaling>
          <c:orientation val="minMax"/>
          <c:max val="1"/>
          <c:min val="0"/>
        </c:scaling>
        <c:delete val="1"/>
        <c:axPos val="b"/>
        <c:numFmt formatCode="0%" sourceLinked="1"/>
        <c:majorTickMark val="out"/>
        <c:minorTickMark val="none"/>
        <c:tickLblPos val="nextTo"/>
        <c:crossAx val="292403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5.8823529411764636E-2"/>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E00D-40FF-90F4-98DA451F2F09}"/>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0.18371956685113683</c:v>
                </c:pt>
              </c:numCache>
            </c:numRef>
          </c:val>
          <c:extLst xmlns:c16r2="http://schemas.microsoft.com/office/drawing/2015/06/chart">
            <c:ext xmlns:c16="http://schemas.microsoft.com/office/drawing/2014/chart" uri="{C3380CC4-5D6E-409C-BE32-E72D297353CC}">
              <c16:uniqueId val="{00000001-E00D-40FF-90F4-98DA451F2F0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00D-40FF-90F4-98DA451F2F0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0.41505690209678203</c:v>
                </c:pt>
              </c:numCache>
            </c:numRef>
          </c:val>
          <c:extLst xmlns:c16r2="http://schemas.microsoft.com/office/drawing/2015/06/chart">
            <c:ext xmlns:c16="http://schemas.microsoft.com/office/drawing/2014/chart" uri="{C3380CC4-5D6E-409C-BE32-E72D297353CC}">
              <c16:uniqueId val="{00000003-E00D-40FF-90F4-98DA451F2F09}"/>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0.1045498539773774</c:v>
                </c:pt>
              </c:numCache>
            </c:numRef>
          </c:val>
          <c:extLst xmlns:c16r2="http://schemas.microsoft.com/office/drawing/2015/06/chart">
            <c:ext xmlns:c16="http://schemas.microsoft.com/office/drawing/2014/chart" uri="{C3380CC4-5D6E-409C-BE32-E72D297353CC}">
              <c16:uniqueId val="{00000004-E00D-40FF-90F4-98DA451F2F0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8.1003296664662411E-2</c:v>
                </c:pt>
              </c:numCache>
            </c:numRef>
          </c:val>
          <c:extLst xmlns:c16r2="http://schemas.microsoft.com/office/drawing/2015/06/chart">
            <c:ext xmlns:c16="http://schemas.microsoft.com/office/drawing/2014/chart" uri="{C3380CC4-5D6E-409C-BE32-E72D297353CC}">
              <c16:uniqueId val="{00000005-E00D-40FF-90F4-98DA451F2F0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0.21567038041004122</c:v>
                </c:pt>
              </c:numCache>
            </c:numRef>
          </c:val>
          <c:extLst xmlns:c16r2="http://schemas.microsoft.com/office/drawing/2015/06/chart">
            <c:ext xmlns:c16="http://schemas.microsoft.com/office/drawing/2014/chart" uri="{C3380CC4-5D6E-409C-BE32-E72D297353CC}">
              <c16:uniqueId val="{00000006-E00D-40FF-90F4-98DA451F2F09}"/>
            </c:ext>
          </c:extLst>
        </c:ser>
        <c:dLbls>
          <c:showLegendKey val="0"/>
          <c:showVal val="0"/>
          <c:showCatName val="0"/>
          <c:showSerName val="0"/>
          <c:showPercent val="0"/>
          <c:showBubbleSize val="0"/>
        </c:dLbls>
        <c:gapWidth val="20"/>
        <c:overlap val="100"/>
        <c:axId val="292405120"/>
        <c:axId val="292403944"/>
      </c:barChart>
      <c:catAx>
        <c:axId val="292405120"/>
        <c:scaling>
          <c:orientation val="minMax"/>
        </c:scaling>
        <c:delete val="1"/>
        <c:axPos val="l"/>
        <c:numFmt formatCode="General" sourceLinked="1"/>
        <c:majorTickMark val="out"/>
        <c:minorTickMark val="none"/>
        <c:tickLblPos val="nextTo"/>
        <c:crossAx val="292403944"/>
        <c:crosses val="autoZero"/>
        <c:auto val="1"/>
        <c:lblAlgn val="ctr"/>
        <c:lblOffset val="100"/>
        <c:noMultiLvlLbl val="0"/>
      </c:catAx>
      <c:valAx>
        <c:axId val="292403944"/>
        <c:scaling>
          <c:orientation val="minMax"/>
          <c:max val="1"/>
          <c:min val="0"/>
        </c:scaling>
        <c:delete val="1"/>
        <c:axPos val="b"/>
        <c:numFmt formatCode="0%" sourceLinked="1"/>
        <c:majorTickMark val="out"/>
        <c:minorTickMark val="none"/>
        <c:tickLblPos val="nextTo"/>
        <c:crossAx val="2924051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5.8823529411764636E-2"/>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6383-40AE-9AD3-F4D7B6F790A8}"/>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383-40AE-9AD3-F4D7B6F790A8}"/>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6383-40AE-9AD3-F4D7B6F790A8}"/>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1</c:v>
                </c:pt>
              </c:numCache>
            </c:numRef>
          </c:val>
          <c:extLst xmlns:c16r2="http://schemas.microsoft.com/office/drawing/2015/06/chart">
            <c:ext xmlns:c16="http://schemas.microsoft.com/office/drawing/2014/chart" uri="{C3380CC4-5D6E-409C-BE32-E72D297353CC}">
              <c16:uniqueId val="{00000003-6383-40AE-9AD3-F4D7B6F790A8}"/>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6383-40AE-9AD3-F4D7B6F790A8}"/>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6383-40AE-9AD3-F4D7B6F790A8}"/>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6383-40AE-9AD3-F4D7B6F790A8}"/>
            </c:ext>
          </c:extLst>
        </c:ser>
        <c:dLbls>
          <c:showLegendKey val="0"/>
          <c:showVal val="0"/>
          <c:showCatName val="0"/>
          <c:showSerName val="0"/>
          <c:showPercent val="0"/>
          <c:showBubbleSize val="0"/>
        </c:dLbls>
        <c:gapWidth val="20"/>
        <c:overlap val="100"/>
        <c:axId val="292405512"/>
        <c:axId val="292409824"/>
      </c:barChart>
      <c:catAx>
        <c:axId val="292405512"/>
        <c:scaling>
          <c:orientation val="minMax"/>
        </c:scaling>
        <c:delete val="1"/>
        <c:axPos val="l"/>
        <c:numFmt formatCode="General" sourceLinked="1"/>
        <c:majorTickMark val="out"/>
        <c:minorTickMark val="none"/>
        <c:tickLblPos val="nextTo"/>
        <c:crossAx val="292409824"/>
        <c:crosses val="autoZero"/>
        <c:auto val="1"/>
        <c:lblAlgn val="ctr"/>
        <c:lblOffset val="100"/>
        <c:noMultiLvlLbl val="0"/>
      </c:catAx>
      <c:valAx>
        <c:axId val="292409824"/>
        <c:scaling>
          <c:orientation val="minMax"/>
          <c:max val="1"/>
          <c:min val="0"/>
        </c:scaling>
        <c:delete val="1"/>
        <c:axPos val="b"/>
        <c:numFmt formatCode="0%" sourceLinked="1"/>
        <c:majorTickMark val="out"/>
        <c:minorTickMark val="none"/>
        <c:tickLblPos val="nextTo"/>
        <c:crossAx val="292405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5D2-4135-B474-1C3FD8A21F6B}"/>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5D2-4135-B474-1C3FD8A21F6B}"/>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A5D2-4135-B474-1C3FD8A21F6B}"/>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A5D2-4135-B474-1C3FD8A21F6B}"/>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A5D2-4135-B474-1C3FD8A21F6B}"/>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A5D2-4135-B474-1C3FD8A21F6B}"/>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A5D2-4135-B474-1C3FD8A21F6B}"/>
            </c:ext>
          </c:extLst>
        </c:ser>
        <c:dLbls>
          <c:showLegendKey val="0"/>
          <c:showVal val="0"/>
          <c:showCatName val="0"/>
          <c:showSerName val="0"/>
          <c:showPercent val="0"/>
          <c:showBubbleSize val="0"/>
        </c:dLbls>
        <c:gapWidth val="20"/>
        <c:overlap val="100"/>
        <c:axId val="292410216"/>
        <c:axId val="292408648"/>
      </c:barChart>
      <c:catAx>
        <c:axId val="292410216"/>
        <c:scaling>
          <c:orientation val="minMax"/>
        </c:scaling>
        <c:delete val="1"/>
        <c:axPos val="l"/>
        <c:numFmt formatCode="General" sourceLinked="1"/>
        <c:majorTickMark val="out"/>
        <c:minorTickMark val="none"/>
        <c:tickLblPos val="nextTo"/>
        <c:crossAx val="292408648"/>
        <c:crosses val="autoZero"/>
        <c:auto val="1"/>
        <c:lblAlgn val="ctr"/>
        <c:lblOffset val="100"/>
        <c:noMultiLvlLbl val="0"/>
      </c:catAx>
      <c:valAx>
        <c:axId val="292408648"/>
        <c:scaling>
          <c:orientation val="minMax"/>
          <c:max val="1"/>
          <c:min val="0"/>
        </c:scaling>
        <c:delete val="1"/>
        <c:axPos val="b"/>
        <c:numFmt formatCode="0%" sourceLinked="1"/>
        <c:majorTickMark val="out"/>
        <c:minorTickMark val="none"/>
        <c:tickLblPos val="nextTo"/>
        <c:crossAx val="292410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3B0D-4B5A-9C30-EBD0ED072888}"/>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3B0D-4B5A-9C30-EBD0ED072888}"/>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3B0D-4B5A-9C30-EBD0ED072888}"/>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3B0D-4B5A-9C30-EBD0ED072888}"/>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1</c:v>
                </c:pt>
              </c:numCache>
            </c:numRef>
          </c:val>
          <c:extLst xmlns:c16r2="http://schemas.microsoft.com/office/drawing/2015/06/chart">
            <c:ext xmlns:c16="http://schemas.microsoft.com/office/drawing/2014/chart" uri="{C3380CC4-5D6E-409C-BE32-E72D297353CC}">
              <c16:uniqueId val="{00000004-3B0D-4B5A-9C30-EBD0ED072888}"/>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3B0D-4B5A-9C30-EBD0ED072888}"/>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lv-LV"/>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3B0D-4B5A-9C30-EBD0ED072888}"/>
            </c:ext>
          </c:extLst>
        </c:ser>
        <c:dLbls>
          <c:showLegendKey val="0"/>
          <c:showVal val="0"/>
          <c:showCatName val="0"/>
          <c:showSerName val="0"/>
          <c:showPercent val="0"/>
          <c:showBubbleSize val="0"/>
        </c:dLbls>
        <c:gapWidth val="20"/>
        <c:overlap val="100"/>
        <c:axId val="292401984"/>
        <c:axId val="292402768"/>
      </c:barChart>
      <c:catAx>
        <c:axId val="292401984"/>
        <c:scaling>
          <c:orientation val="minMax"/>
        </c:scaling>
        <c:delete val="1"/>
        <c:axPos val="l"/>
        <c:numFmt formatCode="General" sourceLinked="1"/>
        <c:majorTickMark val="out"/>
        <c:minorTickMark val="none"/>
        <c:tickLblPos val="nextTo"/>
        <c:crossAx val="292402768"/>
        <c:crosses val="autoZero"/>
        <c:auto val="1"/>
        <c:lblAlgn val="ctr"/>
        <c:lblOffset val="100"/>
        <c:noMultiLvlLbl val="0"/>
      </c:catAx>
      <c:valAx>
        <c:axId val="292402768"/>
        <c:scaling>
          <c:orientation val="minMax"/>
          <c:max val="1"/>
          <c:min val="0"/>
        </c:scaling>
        <c:delete val="1"/>
        <c:axPos val="b"/>
        <c:numFmt formatCode="0%" sourceLinked="1"/>
        <c:majorTickMark val="out"/>
        <c:minorTickMark val="none"/>
        <c:tickLblPos val="nextTo"/>
        <c:crossAx val="292401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52799578516540857"/>
          <c:y val="2.4724326111202937E-2"/>
          <c:w val="0.39489578109965168"/>
          <c:h val="0.8968883123160496"/>
        </c:manualLayout>
      </c:layout>
      <c:barChart>
        <c:barDir val="bar"/>
        <c:grouping val="stacked"/>
        <c:varyColors val="0"/>
        <c:ser>
          <c:idx val="0"/>
          <c:order val="0"/>
          <c:tx>
            <c:strRef>
              <c:f>Sheet1!$B$1</c:f>
              <c:strCache>
                <c:ptCount val="1"/>
                <c:pt idx="0">
                  <c:v>Zinatniskās institūcijas</c:v>
                </c:pt>
              </c:strCache>
            </c:strRef>
          </c:tx>
          <c:spPr>
            <a:solidFill>
              <a:schemeClr val="accent6">
                <a:shade val="76000"/>
              </a:schemeClr>
            </a:solidFill>
            <a:ln w="19050">
              <a:solidFill>
                <a:schemeClr val="lt1"/>
              </a:solidFill>
            </a:ln>
            <a:effectLst/>
          </c:spPr>
          <c:invertIfNegative val="0"/>
          <c:cat>
            <c:strRef>
              <c:f>Sheet1!$A$2:$A$7</c:f>
              <c:strCache>
                <c:ptCount val="6"/>
                <c:pt idx="0">
                  <c:v>Pārtikas drošība</c:v>
                </c:pt>
                <c:pt idx="1">
                  <c:v>Augu un dzīvnieku audzēšanas un pārstrādes blakusproduktu izmantošanas tehnoloģiskie risinājumi (arī koksne)</c:v>
                </c:pt>
                <c:pt idx="2">
                  <c:v>Koksnes biomasas pilnīga izmantošana ķīmiskajai pārstrādei un enerģijai</c:v>
                </c:pt>
                <c:pt idx="3">
                  <c:v>Inovatīvu augstas pievienotās vērtības nišas produktu izstrāde no koksnes, tradicionālām un netradicionālām lauksaimniecības augu un dzīvnieku izejvielām</c:v>
                </c:pt>
                <c:pt idx="4">
                  <c:v>Ilgtspējīga un produktīva meža audzēšana mainīgos klimata apstākļos</c:v>
                </c:pt>
                <c:pt idx="5">
                  <c:v>Inovatīvas, riskus mazinošas augu un dzīvnieku audzēšanas tehnoloģijas (nekoksne)</c:v>
                </c:pt>
              </c:strCache>
            </c:strRef>
          </c:cat>
          <c:val>
            <c:numRef>
              <c:f>Sheet1!$B$2:$B$7</c:f>
              <c:numCache>
                <c:formatCode>0.00</c:formatCode>
                <c:ptCount val="6"/>
                <c:pt idx="0">
                  <c:v>0.78</c:v>
                </c:pt>
                <c:pt idx="1">
                  <c:v>2.12</c:v>
                </c:pt>
                <c:pt idx="2">
                  <c:v>2.12</c:v>
                </c:pt>
                <c:pt idx="3">
                  <c:v>2.98</c:v>
                </c:pt>
                <c:pt idx="4">
                  <c:v>3.75</c:v>
                </c:pt>
                <c:pt idx="5">
                  <c:v>1.04</c:v>
                </c:pt>
              </c:numCache>
            </c:numRef>
          </c:val>
          <c:extLst xmlns:c16r2="http://schemas.microsoft.com/office/drawing/2015/06/chart">
            <c:ext xmlns:c16="http://schemas.microsoft.com/office/drawing/2014/chart" uri="{C3380CC4-5D6E-409C-BE32-E72D297353CC}">
              <c16:uniqueId val="{00000000-9AE5-4CA6-AA03-1D5D68A18E19}"/>
            </c:ext>
          </c:extLst>
        </c:ser>
        <c:ser>
          <c:idx val="1"/>
          <c:order val="1"/>
          <c:tx>
            <c:strRef>
              <c:f>Sheet1!$C$1</c:f>
              <c:strCache>
                <c:ptCount val="1"/>
                <c:pt idx="0">
                  <c:v>Uzņēmumi</c:v>
                </c:pt>
              </c:strCache>
            </c:strRef>
          </c:tx>
          <c:spPr>
            <a:solidFill>
              <a:schemeClr val="accent6">
                <a:tint val="77000"/>
              </a:schemeClr>
            </a:solidFill>
            <a:ln w="19050">
              <a:solidFill>
                <a:schemeClr val="lt1"/>
              </a:solidFill>
            </a:ln>
            <a:effectLst/>
          </c:spPr>
          <c:invertIfNegative val="0"/>
          <c:cat>
            <c:strRef>
              <c:f>Sheet1!$A$2:$A$7</c:f>
              <c:strCache>
                <c:ptCount val="6"/>
                <c:pt idx="0">
                  <c:v>Pārtikas drošība</c:v>
                </c:pt>
                <c:pt idx="1">
                  <c:v>Augu un dzīvnieku audzēšanas un pārstrādes blakusproduktu izmantošanas tehnoloģiskie risinājumi (arī koksne)</c:v>
                </c:pt>
                <c:pt idx="2">
                  <c:v>Koksnes biomasas pilnīga izmantošana ķīmiskajai pārstrādei un enerģijai</c:v>
                </c:pt>
                <c:pt idx="3">
                  <c:v>Inovatīvu augstas pievienotās vērtības nišas produktu izstrāde no koksnes, tradicionālām un netradicionālām lauksaimniecības augu un dzīvnieku izejvielām</c:v>
                </c:pt>
                <c:pt idx="4">
                  <c:v>Ilgtspējīga un produktīva meža audzēšana mainīgos klimata apstākļos</c:v>
                </c:pt>
                <c:pt idx="5">
                  <c:v>Inovatīvas, riskus mazinošas augu un dzīvnieku audzēšanas tehnoloģijas (nekoksne)</c:v>
                </c:pt>
              </c:strCache>
            </c:strRef>
          </c:cat>
          <c:val>
            <c:numRef>
              <c:f>Sheet1!$C$2:$C$7</c:f>
              <c:numCache>
                <c:formatCode>0.00</c:formatCode>
                <c:ptCount val="6"/>
                <c:pt idx="0" formatCode="General">
                  <c:v>0.52</c:v>
                </c:pt>
                <c:pt idx="1">
                  <c:v>2.39</c:v>
                </c:pt>
                <c:pt idx="2" formatCode="General">
                  <c:v>2.39</c:v>
                </c:pt>
                <c:pt idx="3">
                  <c:v>1.8</c:v>
                </c:pt>
                <c:pt idx="4">
                  <c:v>1.2</c:v>
                </c:pt>
                <c:pt idx="5" formatCode="General">
                  <c:v>5.48</c:v>
                </c:pt>
              </c:numCache>
            </c:numRef>
          </c:val>
          <c:extLst xmlns:c16r2="http://schemas.microsoft.com/office/drawing/2015/06/chart">
            <c:ext xmlns:c16="http://schemas.microsoft.com/office/drawing/2014/chart" uri="{C3380CC4-5D6E-409C-BE32-E72D297353CC}">
              <c16:uniqueId val="{00000001-9AE5-4CA6-AA03-1D5D68A18E19}"/>
            </c:ext>
          </c:extLst>
        </c:ser>
        <c:dLbls>
          <c:showLegendKey val="0"/>
          <c:showVal val="0"/>
          <c:showCatName val="0"/>
          <c:showSerName val="0"/>
          <c:showPercent val="0"/>
          <c:showBubbleSize val="0"/>
        </c:dLbls>
        <c:gapWidth val="40"/>
        <c:overlap val="100"/>
        <c:axId val="292400024"/>
        <c:axId val="292400416"/>
      </c:barChart>
      <c:catAx>
        <c:axId val="2924000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0416"/>
        <c:crosses val="autoZero"/>
        <c:auto val="1"/>
        <c:lblAlgn val="ctr"/>
        <c:lblOffset val="100"/>
        <c:noMultiLvlLbl val="0"/>
      </c:catAx>
      <c:valAx>
        <c:axId val="292400416"/>
        <c:scaling>
          <c:orientation val="minMax"/>
          <c:max val="7"/>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0024"/>
        <c:crosses val="autoZero"/>
        <c:crossBetween val="between"/>
      </c:valAx>
      <c:spPr>
        <a:noFill/>
        <a:ln>
          <a:noFill/>
        </a:ln>
        <a:effectLst/>
      </c:spPr>
    </c:plotArea>
    <c:legend>
      <c:legendPos val="b"/>
      <c:layout>
        <c:manualLayout>
          <c:xMode val="edge"/>
          <c:yMode val="edge"/>
          <c:x val="0.61238090720587635"/>
          <c:y val="0.78995059468333773"/>
          <c:w val="0.3819507501321372"/>
          <c:h val="0.1006826739707457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51385745456514"/>
          <c:y val="2.4724326111202937E-2"/>
          <c:w val="0.51968063480016802"/>
          <c:h val="0.84158852607703449"/>
        </c:manualLayout>
      </c:layout>
      <c:barChart>
        <c:barDir val="bar"/>
        <c:grouping val="stacked"/>
        <c:varyColors val="0"/>
        <c:ser>
          <c:idx val="0"/>
          <c:order val="0"/>
          <c:tx>
            <c:strRef>
              <c:f>Sheet1!$B$1</c:f>
              <c:strCache>
                <c:ptCount val="1"/>
                <c:pt idx="0">
                  <c:v>Zinatniskās institūcijas</c:v>
                </c:pt>
              </c:strCache>
            </c:strRef>
          </c:tx>
          <c:spPr>
            <a:solidFill>
              <a:schemeClr val="accent2">
                <a:shade val="76000"/>
              </a:schemeClr>
            </a:solidFill>
            <a:ln w="19050">
              <a:solidFill>
                <a:schemeClr val="lt1"/>
              </a:solidFill>
            </a:ln>
            <a:effectLst/>
          </c:spPr>
          <c:invertIfNegative val="0"/>
          <c:cat>
            <c:strRef>
              <c:f>Sheet1!$A$2:$A$9</c:f>
              <c:strCache>
                <c:ptCount val="8"/>
                <c:pt idx="0">
                  <c:v>Veselības sistēmas</c:v>
                </c:pt>
                <c:pt idx="1">
                  <c:v>Vides veselība</c:v>
                </c:pt>
                <c:pt idx="2">
                  <c:v>Digitālā veselība</c:v>
                </c:pt>
                <c:pt idx="3">
                  <c:v>Biotehnoloģija</c:v>
                </c:pt>
                <c:pt idx="4">
                  <c:v>Infekcijas /AMR</c:v>
                </c:pt>
                <c:pt idx="5">
                  <c:v>Personalizētā/precīzijas medicīna</c:v>
                </c:pt>
                <c:pt idx="6">
                  <c:v>Translācijas medicīna</c:v>
                </c:pt>
                <c:pt idx="7">
                  <c:v>Biofarmācija</c:v>
                </c:pt>
              </c:strCache>
            </c:strRef>
          </c:cat>
          <c:val>
            <c:numRef>
              <c:f>Sheet1!$B$2:$B$9</c:f>
              <c:numCache>
                <c:formatCode>0.0</c:formatCode>
                <c:ptCount val="8"/>
                <c:pt idx="0">
                  <c:v>0.54829700000000003</c:v>
                </c:pt>
                <c:pt idx="1">
                  <c:v>0.90983000000000003</c:v>
                </c:pt>
                <c:pt idx="2">
                  <c:v>1.208779</c:v>
                </c:pt>
                <c:pt idx="3">
                  <c:v>2.5097849999999999</c:v>
                </c:pt>
                <c:pt idx="4">
                  <c:v>5.3512729999999999</c:v>
                </c:pt>
                <c:pt idx="5">
                  <c:v>8.1854669999999992</c:v>
                </c:pt>
                <c:pt idx="6">
                  <c:v>10.834512</c:v>
                </c:pt>
                <c:pt idx="7">
                  <c:v>7.5639859999999999</c:v>
                </c:pt>
              </c:numCache>
            </c:numRef>
          </c:val>
          <c:extLst xmlns:c16r2="http://schemas.microsoft.com/office/drawing/2015/06/chart">
            <c:ext xmlns:c16="http://schemas.microsoft.com/office/drawing/2014/chart" uri="{C3380CC4-5D6E-409C-BE32-E72D297353CC}">
              <c16:uniqueId val="{00000000-1CEC-4E74-B217-2810D4023087}"/>
            </c:ext>
          </c:extLst>
        </c:ser>
        <c:ser>
          <c:idx val="1"/>
          <c:order val="1"/>
          <c:tx>
            <c:strRef>
              <c:f>Sheet1!$C$1</c:f>
              <c:strCache>
                <c:ptCount val="1"/>
                <c:pt idx="0">
                  <c:v>Uzņēmumi</c:v>
                </c:pt>
              </c:strCache>
            </c:strRef>
          </c:tx>
          <c:spPr>
            <a:solidFill>
              <a:schemeClr val="accent2">
                <a:tint val="77000"/>
              </a:schemeClr>
            </a:solidFill>
            <a:ln w="19050">
              <a:solidFill>
                <a:schemeClr val="lt1"/>
              </a:solidFill>
            </a:ln>
            <a:effectLst/>
          </c:spPr>
          <c:invertIfNegative val="0"/>
          <c:cat>
            <c:strRef>
              <c:f>Sheet1!$A$2:$A$9</c:f>
              <c:strCache>
                <c:ptCount val="8"/>
                <c:pt idx="0">
                  <c:v>Veselības sistēmas</c:v>
                </c:pt>
                <c:pt idx="1">
                  <c:v>Vides veselība</c:v>
                </c:pt>
                <c:pt idx="2">
                  <c:v>Digitālā veselība</c:v>
                </c:pt>
                <c:pt idx="3">
                  <c:v>Biotehnoloģija</c:v>
                </c:pt>
                <c:pt idx="4">
                  <c:v>Infekcijas /AMR</c:v>
                </c:pt>
                <c:pt idx="5">
                  <c:v>Personalizētā/precīzijas medicīna</c:v>
                </c:pt>
                <c:pt idx="6">
                  <c:v>Translācijas medicīna</c:v>
                </c:pt>
                <c:pt idx="7">
                  <c:v>Biofarmācija</c:v>
                </c:pt>
              </c:strCache>
            </c:strRef>
          </c:cat>
          <c:val>
            <c:numRef>
              <c:f>Sheet1!$C$2:$C$9</c:f>
              <c:numCache>
                <c:formatCode>0.0</c:formatCode>
                <c:ptCount val="8"/>
                <c:pt idx="0">
                  <c:v>0</c:v>
                </c:pt>
                <c:pt idx="1">
                  <c:v>0</c:v>
                </c:pt>
                <c:pt idx="2">
                  <c:v>0</c:v>
                </c:pt>
                <c:pt idx="3">
                  <c:v>0.52</c:v>
                </c:pt>
                <c:pt idx="4">
                  <c:v>0</c:v>
                </c:pt>
                <c:pt idx="5">
                  <c:v>0</c:v>
                </c:pt>
                <c:pt idx="6">
                  <c:v>0.501494</c:v>
                </c:pt>
                <c:pt idx="7">
                  <c:v>7.7459639999999998</c:v>
                </c:pt>
              </c:numCache>
            </c:numRef>
          </c:val>
          <c:extLst xmlns:c16r2="http://schemas.microsoft.com/office/drawing/2015/06/chart">
            <c:ext xmlns:c16="http://schemas.microsoft.com/office/drawing/2014/chart" uri="{C3380CC4-5D6E-409C-BE32-E72D297353CC}">
              <c16:uniqueId val="{00000001-1CEC-4E74-B217-2810D4023087}"/>
            </c:ext>
          </c:extLst>
        </c:ser>
        <c:dLbls>
          <c:showLegendKey val="0"/>
          <c:showVal val="0"/>
          <c:showCatName val="0"/>
          <c:showSerName val="0"/>
          <c:showPercent val="0"/>
          <c:showBubbleSize val="0"/>
        </c:dLbls>
        <c:gapWidth val="40"/>
        <c:overlap val="100"/>
        <c:axId val="292404728"/>
        <c:axId val="292404336"/>
      </c:barChart>
      <c:catAx>
        <c:axId val="2924047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4336"/>
        <c:crosses val="autoZero"/>
        <c:auto val="1"/>
        <c:lblAlgn val="ctr"/>
        <c:lblOffset val="100"/>
        <c:noMultiLvlLbl val="0"/>
      </c:catAx>
      <c:valAx>
        <c:axId val="292404336"/>
        <c:scaling>
          <c:orientation val="minMax"/>
          <c:max val="15.4"/>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4728"/>
        <c:crosses val="autoZero"/>
        <c:crossBetween val="between"/>
        <c:majorUnit val="5"/>
      </c:valAx>
      <c:spPr>
        <a:noFill/>
        <a:ln>
          <a:noFill/>
        </a:ln>
        <a:effectLst/>
      </c:spPr>
    </c:plotArea>
    <c:legend>
      <c:legendPos val="b"/>
      <c:layout>
        <c:manualLayout>
          <c:xMode val="edge"/>
          <c:yMode val="edge"/>
          <c:x val="0.16057367829021374"/>
          <c:y val="0.927540998634652"/>
          <c:w val="0.68315556940924549"/>
          <c:h val="7.2459001365347955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40751385745456514"/>
          <c:y val="2.4724326111202937E-2"/>
          <c:w val="0.51968063480016802"/>
          <c:h val="0.84158852607703449"/>
        </c:manualLayout>
      </c:layout>
      <c:barChart>
        <c:barDir val="bar"/>
        <c:grouping val="percentStacked"/>
        <c:varyColors val="0"/>
        <c:ser>
          <c:idx val="0"/>
          <c:order val="0"/>
          <c:tx>
            <c:strRef>
              <c:f>Sheet1!$B$1</c:f>
              <c:strCache>
                <c:ptCount val="1"/>
                <c:pt idx="0">
                  <c:v>Zinatniskās institūcijas</c:v>
                </c:pt>
              </c:strCache>
            </c:strRef>
          </c:tx>
          <c:spPr>
            <a:solidFill>
              <a:schemeClr val="accent4">
                <a:shade val="76000"/>
              </a:schemeClr>
            </a:solidFill>
            <a:ln w="19050">
              <a:solidFill>
                <a:schemeClr val="lt1"/>
              </a:solidFill>
            </a:ln>
            <a:effectLst/>
          </c:spPr>
          <c:invertIfNegative val="0"/>
          <c:dLbls>
            <c:delete val="1"/>
          </c:dLbls>
          <c:cat>
            <c:strRef>
              <c:f>Sheet1!$A$2:$A$9</c:f>
              <c:strCache>
                <c:ptCount val="8"/>
                <c:pt idx="0">
                  <c:v>Implantu materiāli</c:v>
                </c:pt>
                <c:pt idx="1">
                  <c:v>Kompozītmateriāli un polimēri</c:v>
                </c:pt>
                <c:pt idx="2">
                  <c:v>Plānie slāņi un pārklājumi</c:v>
                </c:pt>
                <c:pt idx="3">
                  <c:v>Iekārtas, ierīces un sistēmas</c:v>
                </c:pt>
                <c:pt idx="4">
                  <c:v>Tehnoloģijas</c:v>
                </c:pt>
                <c:pt idx="5">
                  <c:v>Funkcionālie materiāli fotonikai un elektronikai</c:v>
                </c:pt>
                <c:pt idx="6">
                  <c:v>Nanotehnoloģijas, nanokompozīti un keramika</c:v>
                </c:pt>
                <c:pt idx="7">
                  <c:v>Citi</c:v>
                </c:pt>
              </c:strCache>
            </c:strRef>
          </c:cat>
          <c:val>
            <c:numRef>
              <c:f>Sheet1!$B$2:$B$9</c:f>
              <c:numCache>
                <c:formatCode>0</c:formatCode>
                <c:ptCount val="8"/>
                <c:pt idx="0">
                  <c:v>100</c:v>
                </c:pt>
                <c:pt idx="1">
                  <c:v>55</c:v>
                </c:pt>
                <c:pt idx="2">
                  <c:v>47.65474186807824</c:v>
                </c:pt>
                <c:pt idx="3">
                  <c:v>30</c:v>
                </c:pt>
                <c:pt idx="4">
                  <c:v>47.500642898570241</c:v>
                </c:pt>
                <c:pt idx="5">
                  <c:v>98</c:v>
                </c:pt>
                <c:pt idx="6">
                  <c:v>63</c:v>
                </c:pt>
                <c:pt idx="7">
                  <c:v>97</c:v>
                </c:pt>
              </c:numCache>
            </c:numRef>
          </c:val>
          <c:extLst xmlns:c16r2="http://schemas.microsoft.com/office/drawing/2015/06/chart">
            <c:ext xmlns:c16="http://schemas.microsoft.com/office/drawing/2014/chart" uri="{C3380CC4-5D6E-409C-BE32-E72D297353CC}">
              <c16:uniqueId val="{00000000-36FC-4E9C-A9EA-3CF98EF0D5A1}"/>
            </c:ext>
          </c:extLst>
        </c:ser>
        <c:ser>
          <c:idx val="1"/>
          <c:order val="1"/>
          <c:tx>
            <c:strRef>
              <c:f>Sheet1!$C$1</c:f>
              <c:strCache>
                <c:ptCount val="1"/>
                <c:pt idx="0">
                  <c:v>Uzņēmumi</c:v>
                </c:pt>
              </c:strCache>
            </c:strRef>
          </c:tx>
          <c:spPr>
            <a:solidFill>
              <a:schemeClr val="accent4">
                <a:tint val="77000"/>
              </a:schemeClr>
            </a:solidFill>
            <a:ln w="19050">
              <a:solidFill>
                <a:schemeClr val="lt1"/>
              </a:solidFill>
            </a:ln>
            <a:effectLst/>
          </c:spPr>
          <c:invertIfNegative val="0"/>
          <c:dLbls>
            <c:delete val="1"/>
          </c:dLbls>
          <c:cat>
            <c:strRef>
              <c:f>Sheet1!$A$2:$A$9</c:f>
              <c:strCache>
                <c:ptCount val="8"/>
                <c:pt idx="0">
                  <c:v>Implantu materiāli</c:v>
                </c:pt>
                <c:pt idx="1">
                  <c:v>Kompozītmateriāli un polimēri</c:v>
                </c:pt>
                <c:pt idx="2">
                  <c:v>Plānie slāņi un pārklājumi</c:v>
                </c:pt>
                <c:pt idx="3">
                  <c:v>Iekārtas, ierīces un sistēmas</c:v>
                </c:pt>
                <c:pt idx="4">
                  <c:v>Tehnoloģijas</c:v>
                </c:pt>
                <c:pt idx="5">
                  <c:v>Funkcionālie materiāli fotonikai un elektronikai</c:v>
                </c:pt>
                <c:pt idx="6">
                  <c:v>Nanotehnoloģijas, nanokompozīti un keramika</c:v>
                </c:pt>
                <c:pt idx="7">
                  <c:v>Citi</c:v>
                </c:pt>
              </c:strCache>
            </c:strRef>
          </c:cat>
          <c:val>
            <c:numRef>
              <c:f>Sheet1!$C$2:$C$9</c:f>
              <c:numCache>
                <c:formatCode>0</c:formatCode>
                <c:ptCount val="8"/>
                <c:pt idx="0" formatCode="General">
                  <c:v>0</c:v>
                </c:pt>
                <c:pt idx="1">
                  <c:v>45</c:v>
                </c:pt>
                <c:pt idx="2">
                  <c:v>52.34525813192176</c:v>
                </c:pt>
                <c:pt idx="3">
                  <c:v>70</c:v>
                </c:pt>
                <c:pt idx="4">
                  <c:v>52.499357101429759</c:v>
                </c:pt>
                <c:pt idx="5">
                  <c:v>2</c:v>
                </c:pt>
                <c:pt idx="6">
                  <c:v>37</c:v>
                </c:pt>
                <c:pt idx="7">
                  <c:v>3</c:v>
                </c:pt>
              </c:numCache>
            </c:numRef>
          </c:val>
          <c:extLst xmlns:c16r2="http://schemas.microsoft.com/office/drawing/2015/06/chart">
            <c:ext xmlns:c16="http://schemas.microsoft.com/office/drawing/2014/chart" uri="{C3380CC4-5D6E-409C-BE32-E72D297353CC}">
              <c16:uniqueId val="{00000001-36FC-4E9C-A9EA-3CF98EF0D5A1}"/>
            </c:ext>
          </c:extLst>
        </c:ser>
        <c:dLbls>
          <c:showLegendKey val="0"/>
          <c:showVal val="0"/>
          <c:showCatName val="1"/>
          <c:showSerName val="0"/>
          <c:showPercent val="0"/>
          <c:showBubbleSize val="0"/>
        </c:dLbls>
        <c:gapWidth val="40"/>
        <c:overlap val="100"/>
        <c:axId val="292400808"/>
        <c:axId val="292411000"/>
      </c:barChart>
      <c:catAx>
        <c:axId val="292400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11000"/>
        <c:crosses val="autoZero"/>
        <c:auto val="1"/>
        <c:lblAlgn val="ctr"/>
        <c:lblOffset val="100"/>
        <c:noMultiLvlLbl val="0"/>
      </c:catAx>
      <c:valAx>
        <c:axId val="292411000"/>
        <c:scaling>
          <c:orientation val="minMax"/>
        </c:scaling>
        <c:delete val="0"/>
        <c:axPos val="b"/>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0808"/>
        <c:crosses val="autoZero"/>
        <c:crossBetween val="between"/>
      </c:valAx>
      <c:spPr>
        <a:noFill/>
        <a:ln>
          <a:noFill/>
        </a:ln>
        <a:effectLst/>
      </c:spPr>
    </c:plotArea>
    <c:legend>
      <c:legendPos val="b"/>
      <c:layout>
        <c:manualLayout>
          <c:xMode val="edge"/>
          <c:yMode val="edge"/>
          <c:x val="0.16057367829021374"/>
          <c:y val="0.93459691678600154"/>
          <c:w val="0.67885264341957252"/>
          <c:h val="5.8347165062649052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51385745456514"/>
          <c:y val="3.527959075674722E-2"/>
          <c:w val="0.51968063480016802"/>
          <c:h val="0.7489504321749868"/>
        </c:manualLayout>
      </c:layout>
      <c:barChart>
        <c:barDir val="bar"/>
        <c:grouping val="stacked"/>
        <c:varyColors val="0"/>
        <c:ser>
          <c:idx val="0"/>
          <c:order val="0"/>
          <c:tx>
            <c:strRef>
              <c:f>Sheet1!$B$1</c:f>
              <c:strCache>
                <c:ptCount val="1"/>
                <c:pt idx="0">
                  <c:v>Pētniecības organizācijas</c:v>
                </c:pt>
              </c:strCache>
            </c:strRef>
          </c:tx>
          <c:spPr>
            <a:solidFill>
              <a:srgbClr val="6E508C"/>
            </a:solidFill>
            <a:ln w="19050">
              <a:solidFill>
                <a:schemeClr val="lt1"/>
              </a:solidFill>
            </a:ln>
            <a:effectLst/>
          </c:spPr>
          <c:invertIfNegative val="0"/>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Sheet1!$B$2:$B$10</c:f>
              <c:numCache>
                <c:formatCode>0.0</c:formatCode>
                <c:ptCount val="9"/>
                <c:pt idx="0">
                  <c:v>0.86761100000000002</c:v>
                </c:pt>
                <c:pt idx="1">
                  <c:v>0.87873800000000002</c:v>
                </c:pt>
                <c:pt idx="2">
                  <c:v>0.999722</c:v>
                </c:pt>
                <c:pt idx="3">
                  <c:v>2.065032</c:v>
                </c:pt>
                <c:pt idx="4">
                  <c:v>1.404452</c:v>
                </c:pt>
                <c:pt idx="5">
                  <c:v>3.7335029999999998</c:v>
                </c:pt>
                <c:pt idx="6">
                  <c:v>1.351556</c:v>
                </c:pt>
                <c:pt idx="7">
                  <c:v>3.4922680000000001</c:v>
                </c:pt>
                <c:pt idx="8">
                  <c:v>3.9235899999999999</c:v>
                </c:pt>
              </c:numCache>
            </c:numRef>
          </c:val>
          <c:extLst xmlns:c16r2="http://schemas.microsoft.com/office/drawing/2015/06/chart">
            <c:ext xmlns:c16="http://schemas.microsoft.com/office/drawing/2014/chart" uri="{C3380CC4-5D6E-409C-BE32-E72D297353CC}">
              <c16:uniqueId val="{00000000-B388-4C4A-8045-53BED5F2F0A2}"/>
            </c:ext>
          </c:extLst>
        </c:ser>
        <c:ser>
          <c:idx val="1"/>
          <c:order val="1"/>
          <c:tx>
            <c:strRef>
              <c:f>Sheet1!$C$1</c:f>
              <c:strCache>
                <c:ptCount val="1"/>
                <c:pt idx="0">
                  <c:v>Komerciestādes</c:v>
                </c:pt>
              </c:strCache>
            </c:strRef>
          </c:tx>
          <c:spPr>
            <a:solidFill>
              <a:srgbClr val="6E508C">
                <a:alpha val="80000"/>
              </a:srgbClr>
            </a:solidFill>
            <a:ln w="19050">
              <a:solidFill>
                <a:schemeClr val="lt1"/>
              </a:solidFill>
            </a:ln>
            <a:effectLst/>
          </c:spPr>
          <c:invertIfNegative val="0"/>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Sheet1!$C$2:$C$10</c:f>
              <c:numCache>
                <c:formatCode>0.0</c:formatCode>
                <c:ptCount val="9"/>
                <c:pt idx="0">
                  <c:v>0.26484799999999997</c:v>
                </c:pt>
                <c:pt idx="1">
                  <c:v>0.86810799999999999</c:v>
                </c:pt>
                <c:pt idx="2">
                  <c:v>0.13535</c:v>
                </c:pt>
                <c:pt idx="3">
                  <c:v>0.15585499999999999</c:v>
                </c:pt>
                <c:pt idx="4">
                  <c:v>1.2331730000000001</c:v>
                </c:pt>
                <c:pt idx="5">
                  <c:v>0.233906</c:v>
                </c:pt>
                <c:pt idx="6">
                  <c:v>4.2838440000000002</c:v>
                </c:pt>
                <c:pt idx="7">
                  <c:v>2.7381180000000001</c:v>
                </c:pt>
                <c:pt idx="8">
                  <c:v>2.3723640000000001</c:v>
                </c:pt>
              </c:numCache>
            </c:numRef>
          </c:val>
          <c:extLst xmlns:c16r2="http://schemas.microsoft.com/office/drawing/2015/06/chart">
            <c:ext xmlns:c16="http://schemas.microsoft.com/office/drawing/2014/chart" uri="{C3380CC4-5D6E-409C-BE32-E72D297353CC}">
              <c16:uniqueId val="{00000001-B388-4C4A-8045-53BED5F2F0A2}"/>
            </c:ext>
          </c:extLst>
        </c:ser>
        <c:ser>
          <c:idx val="2"/>
          <c:order val="2"/>
          <c:tx>
            <c:strRef>
              <c:f>Sheet1!$D$1</c:f>
              <c:strCache>
                <c:ptCount val="1"/>
                <c:pt idx="0">
                  <c:v>Institūcijas, kas veic publiskās funkcijas</c:v>
                </c:pt>
              </c:strCache>
            </c:strRef>
          </c:tx>
          <c:spPr>
            <a:solidFill>
              <a:srgbClr val="6E508C">
                <a:alpha val="50000"/>
              </a:srgbClr>
            </a:solidFill>
            <a:ln w="19050">
              <a:solidFill>
                <a:schemeClr val="lt1"/>
              </a:solidFill>
            </a:ln>
            <a:effectLst/>
          </c:spPr>
          <c:invertIfNegative val="0"/>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Sheet1!$D$2:$D$10</c:f>
              <c:numCache>
                <c:formatCode>0.0</c:formatCode>
                <c:ptCount val="9"/>
                <c:pt idx="0">
                  <c:v>0</c:v>
                </c:pt>
                <c:pt idx="1">
                  <c:v>0</c:v>
                </c:pt>
                <c:pt idx="2">
                  <c:v>1.06179</c:v>
                </c:pt>
                <c:pt idx="3">
                  <c:v>0</c:v>
                </c:pt>
                <c:pt idx="4">
                  <c:v>0</c:v>
                </c:pt>
                <c:pt idx="5">
                  <c:v>0.59514</c:v>
                </c:pt>
                <c:pt idx="6">
                  <c:v>0</c:v>
                </c:pt>
                <c:pt idx="7">
                  <c:v>0.25680599999999998</c:v>
                </c:pt>
                <c:pt idx="8">
                  <c:v>1.336894</c:v>
                </c:pt>
              </c:numCache>
            </c:numRef>
          </c:val>
          <c:extLst xmlns:c16r2="http://schemas.microsoft.com/office/drawing/2015/06/chart">
            <c:ext xmlns:c16="http://schemas.microsoft.com/office/drawing/2014/chart" uri="{C3380CC4-5D6E-409C-BE32-E72D297353CC}">
              <c16:uniqueId val="{00000002-B388-4C4A-8045-53BED5F2F0A2}"/>
            </c:ext>
          </c:extLst>
        </c:ser>
        <c:dLbls>
          <c:showLegendKey val="0"/>
          <c:showVal val="0"/>
          <c:showCatName val="0"/>
          <c:showSerName val="0"/>
          <c:showPercent val="0"/>
          <c:showBubbleSize val="0"/>
        </c:dLbls>
        <c:gapWidth val="40"/>
        <c:overlap val="100"/>
        <c:axId val="292409040"/>
        <c:axId val="292401200"/>
      </c:barChart>
      <c:catAx>
        <c:axId val="2924090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1200"/>
        <c:crosses val="autoZero"/>
        <c:auto val="1"/>
        <c:lblAlgn val="ctr"/>
        <c:lblOffset val="100"/>
        <c:noMultiLvlLbl val="0"/>
      </c:catAx>
      <c:valAx>
        <c:axId val="292401200"/>
        <c:scaling>
          <c:orientation val="minMax"/>
          <c:max val="8"/>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9040"/>
        <c:crosses val="autoZero"/>
        <c:crossBetween val="between"/>
      </c:valAx>
      <c:spPr>
        <a:noFill/>
        <a:ln>
          <a:noFill/>
        </a:ln>
        <a:effectLst/>
      </c:spPr>
    </c:plotArea>
    <c:legend>
      <c:legendPos val="b"/>
      <c:layout>
        <c:manualLayout>
          <c:xMode val="edge"/>
          <c:yMode val="edge"/>
          <c:x val="9.1726862455446104E-2"/>
          <c:y val="0.84286998081845876"/>
          <c:w val="0.7983899602911082"/>
          <c:h val="0.1465461419545171"/>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109-4443-8485-BF585E4B5EC8}"/>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109-4443-8485-BF585E4B5EC8}"/>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109-4443-8485-BF585E4B5EC8}"/>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109-4443-8485-BF585E4B5EC8}"/>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09-4443-8485-BF585E4B5EC8}"/>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857</c:v>
                </c:pt>
                <c:pt idx="1">
                  <c:v>922</c:v>
                </c:pt>
                <c:pt idx="2">
                  <c:v>1032</c:v>
                </c:pt>
                <c:pt idx="3">
                  <c:v>1731</c:v>
                </c:pt>
                <c:pt idx="4">
                  <c:v>1565</c:v>
                </c:pt>
                <c:pt idx="5">
                  <c:v>1656</c:v>
                </c:pt>
                <c:pt idx="6">
                  <c:v>1601</c:v>
                </c:pt>
                <c:pt idx="7">
                  <c:v>1978</c:v>
                </c:pt>
                <c:pt idx="8">
                  <c:v>2052</c:v>
                </c:pt>
                <c:pt idx="9">
                  <c:v>2373</c:v>
                </c:pt>
                <c:pt idx="10">
                  <c:v>2257</c:v>
                </c:pt>
              </c:numCache>
            </c:numRef>
          </c:val>
          <c:smooth val="0"/>
          <c:extLst xmlns:c16r2="http://schemas.microsoft.com/office/drawing/2015/06/chart">
            <c:ext xmlns:c16="http://schemas.microsoft.com/office/drawing/2014/chart" uri="{C3380CC4-5D6E-409C-BE32-E72D297353CC}">
              <c16:uniqueId val="{00000006-1109-4443-8485-BF585E4B5EC8}"/>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2257</c:v>
                </c:pt>
                <c:pt idx="11" formatCode="0">
                  <c:v>2459.3289146143188</c:v>
                </c:pt>
                <c:pt idx="12" formatCode="0">
                  <c:v>2679.7956181914237</c:v>
                </c:pt>
              </c:numCache>
            </c:numRef>
          </c:val>
          <c:smooth val="0"/>
          <c:extLst xmlns:c16r2="http://schemas.microsoft.com/office/drawing/2015/06/chart">
            <c:ext xmlns:c16="http://schemas.microsoft.com/office/drawing/2014/chart" uri="{C3380CC4-5D6E-409C-BE32-E72D297353CC}">
              <c16:uniqueId val="{00000007-1109-4443-8485-BF585E4B5EC8}"/>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1109-4443-8485-BF585E4B5EC8}"/>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1500</c:v>
                </c:pt>
              </c:numCache>
            </c:numRef>
          </c:val>
          <c:smooth val="0"/>
          <c:extLst xmlns:c16r2="http://schemas.microsoft.com/office/drawing/2015/06/chart">
            <c:ext xmlns:c16="http://schemas.microsoft.com/office/drawing/2014/chart" uri="{C3380CC4-5D6E-409C-BE32-E72D297353CC}">
              <c16:uniqueId val="{00000009-1109-4443-8485-BF585E4B5EC8}"/>
            </c:ext>
          </c:extLst>
        </c:ser>
        <c:dLbls>
          <c:showLegendKey val="0"/>
          <c:showVal val="0"/>
          <c:showCatName val="0"/>
          <c:showSerName val="0"/>
          <c:showPercent val="0"/>
          <c:showBubbleSize val="0"/>
        </c:dLbls>
        <c:marker val="1"/>
        <c:smooth val="0"/>
        <c:axId val="288096256"/>
        <c:axId val="288093904"/>
      </c:lineChart>
      <c:catAx>
        <c:axId val="28809625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3904"/>
        <c:crosses val="autoZero"/>
        <c:auto val="1"/>
        <c:lblAlgn val="ctr"/>
        <c:lblOffset val="0"/>
        <c:tickLblSkip val="1"/>
        <c:noMultiLvlLbl val="1"/>
      </c:catAx>
      <c:valAx>
        <c:axId val="288093904"/>
        <c:scaling>
          <c:orientation val="minMax"/>
        </c:scaling>
        <c:delete val="0"/>
        <c:axPos val="l"/>
        <c:numFmt formatCode="0" sourceLinked="0"/>
        <c:majorTickMark val="out"/>
        <c:minorTickMark val="none"/>
        <c:tickLblPos val="nextTo"/>
        <c:spPr>
          <a:ln w="3175">
            <a:noFill/>
          </a:ln>
        </c:spPr>
        <c:txPr>
          <a:bodyPr rot="0" vert="horz"/>
          <a:lstStyle/>
          <a:p>
            <a:pPr>
              <a:defRPr/>
            </a:pPr>
            <a:endParaRPr lang="lv-LV"/>
          </a:p>
        </c:txPr>
        <c:crossAx val="288096256"/>
        <c:crosses val="autoZero"/>
        <c:crossBetween val="between"/>
        <c:majorUnit val="1000"/>
      </c:valAx>
      <c:spPr>
        <a:noFill/>
        <a:ln w="24631">
          <a:noFill/>
        </a:ln>
      </c:spPr>
    </c:plotArea>
    <c:legend>
      <c:legendPos val="r"/>
      <c:layout>
        <c:manualLayout>
          <c:xMode val="edge"/>
          <c:yMode val="edge"/>
          <c:x val="0.12514399555477251"/>
          <c:y val="4.219294394834378E-3"/>
          <c:w val="0.36483493027227021"/>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5691144781601094"/>
          <c:y val="1.7639184297111702E-2"/>
          <c:w val="0.67888889641806816"/>
          <c:h val="0.66780181759340407"/>
        </c:manualLayout>
      </c:layout>
      <c:barChart>
        <c:barDir val="bar"/>
        <c:grouping val="clustered"/>
        <c:varyColors val="0"/>
        <c:ser>
          <c:idx val="0"/>
          <c:order val="0"/>
          <c:tx>
            <c:strRef>
              <c:f>Sheet1!$B$1</c:f>
              <c:strCache>
                <c:ptCount val="1"/>
                <c:pt idx="0">
                  <c:v>Publikāciju kopskaits</c:v>
                </c:pt>
              </c:strCache>
            </c:strRef>
          </c:tx>
          <c:spPr>
            <a:solidFill>
              <a:srgbClr val="6E508C"/>
            </a:solidFill>
            <a:ln w="19050">
              <a:solidFill>
                <a:schemeClr val="lt1"/>
              </a:solid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Sheet1!$B$2:$B$6</c:f>
            </c:numRef>
          </c:val>
          <c:extLst xmlns:c16r2="http://schemas.microsoft.com/office/drawing/2015/06/chart">
            <c:ext xmlns:c16="http://schemas.microsoft.com/office/drawing/2014/chart" uri="{C3380CC4-5D6E-409C-BE32-E72D297353CC}">
              <c16:uniqueId val="{00000000-AC66-4CBE-A59C-CC68FF7D7D4D}"/>
            </c:ext>
          </c:extLst>
        </c:ser>
        <c:ser>
          <c:idx val="1"/>
          <c:order val="1"/>
          <c:tx>
            <c:strRef>
              <c:f>Sheet1!$C$1</c:f>
              <c:strCache>
                <c:ptCount val="1"/>
                <c:pt idx="0">
                  <c:v>Citējumu kopskaits</c:v>
                </c:pt>
              </c:strCache>
            </c:strRef>
          </c:tx>
          <c:spPr>
            <a:solidFill>
              <a:srgbClr val="6E508C">
                <a:alpha val="80000"/>
              </a:srgbClr>
            </a:solidFill>
            <a:ln w="19050">
              <a:solidFill>
                <a:schemeClr val="lt1"/>
              </a:solid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Sheet1!$C$2:$C$6</c:f>
            </c:numRef>
          </c:val>
          <c:extLst xmlns:c16r2="http://schemas.microsoft.com/office/drawing/2015/06/chart">
            <c:ext xmlns:c16="http://schemas.microsoft.com/office/drawing/2014/chart" uri="{C3380CC4-5D6E-409C-BE32-E72D297353CC}">
              <c16:uniqueId val="{00000001-AC66-4CBE-A59C-CC68FF7D7D4D}"/>
            </c:ext>
          </c:extLst>
        </c:ser>
        <c:ser>
          <c:idx val="2"/>
          <c:order val="2"/>
          <c:tx>
            <c:strRef>
              <c:f>Sheet1!$D$1</c:f>
              <c:strCache>
                <c:ptCount val="1"/>
                <c:pt idx="0">
                  <c:v>% no rakstiem, kuri ir citēti</c:v>
                </c:pt>
              </c:strCache>
            </c:strRef>
          </c:tx>
          <c:spPr>
            <a:solidFill>
              <a:srgbClr val="6E508C">
                <a:alpha val="20000"/>
              </a:srgbClr>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Sheet1!$D$2:$D$6</c:f>
              <c:numCache>
                <c:formatCode>0.00</c:formatCode>
                <c:ptCount val="5"/>
                <c:pt idx="0">
                  <c:v>0.48309999999999997</c:v>
                </c:pt>
                <c:pt idx="1">
                  <c:v>0.54530000000000001</c:v>
                </c:pt>
                <c:pt idx="2">
                  <c:v>0.52010000000000001</c:v>
                </c:pt>
                <c:pt idx="3">
                  <c:v>0.41270000000000001</c:v>
                </c:pt>
                <c:pt idx="4">
                  <c:v>0.39340000000000003</c:v>
                </c:pt>
              </c:numCache>
            </c:numRef>
          </c:val>
          <c:extLst xmlns:c16r2="http://schemas.microsoft.com/office/drawing/2015/06/chart">
            <c:ext xmlns:c16="http://schemas.microsoft.com/office/drawing/2014/chart" uri="{C3380CC4-5D6E-409C-BE32-E72D297353CC}">
              <c16:uniqueId val="{00000002-AC66-4CBE-A59C-CC68FF7D7D4D}"/>
            </c:ext>
          </c:extLst>
        </c:ser>
        <c:ser>
          <c:idx val="3"/>
          <c:order val="3"/>
          <c:tx>
            <c:strRef>
              <c:f>Sheet1!$E$1</c:f>
              <c:strCache>
                <c:ptCount val="1"/>
                <c:pt idx="0">
                  <c:v>% no rakstiem Q1 žurnālos</c:v>
                </c:pt>
              </c:strCache>
            </c:strRef>
          </c:tx>
          <c:spPr>
            <a:solidFill>
              <a:srgbClr val="6E508C">
                <a:alpha val="40000"/>
              </a:srgbClr>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Sheet1!$E$2:$E$6</c:f>
              <c:numCache>
                <c:formatCode>0.000</c:formatCode>
                <c:ptCount val="5"/>
                <c:pt idx="0" formatCode="0.00">
                  <c:v>0.54879999999999995</c:v>
                </c:pt>
                <c:pt idx="1">
                  <c:v>0.62839999999999996</c:v>
                </c:pt>
                <c:pt idx="2" formatCode="0.00">
                  <c:v>0.36220000000000002</c:v>
                </c:pt>
                <c:pt idx="3" formatCode="0.00">
                  <c:v>0.3261</c:v>
                </c:pt>
                <c:pt idx="4" formatCode="0.00">
                  <c:v>0.36649999999999999</c:v>
                </c:pt>
              </c:numCache>
            </c:numRef>
          </c:val>
          <c:extLst xmlns:c16r2="http://schemas.microsoft.com/office/drawing/2015/06/chart">
            <c:ext xmlns:c16="http://schemas.microsoft.com/office/drawing/2014/chart" uri="{C3380CC4-5D6E-409C-BE32-E72D297353CC}">
              <c16:uniqueId val="{00000003-AC66-4CBE-A59C-CC68FF7D7D4D}"/>
            </c:ext>
          </c:extLst>
        </c:ser>
        <c:ser>
          <c:idx val="4"/>
          <c:order val="4"/>
          <c:tx>
            <c:strRef>
              <c:f>Sheet1!$F$1</c:f>
              <c:strCache>
                <c:ptCount val="1"/>
                <c:pt idx="0">
                  <c:v>% no rakstiem sadarbībā ar citu valstu autoriem</c:v>
                </c:pt>
              </c:strCache>
            </c:strRef>
          </c:tx>
          <c:spPr>
            <a:solidFill>
              <a:srgbClr val="6E508C">
                <a:alpha val="60000"/>
              </a:srgbClr>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Sheet1!$F$2:$F$6</c:f>
              <c:numCache>
                <c:formatCode>0.00</c:formatCode>
                <c:ptCount val="5"/>
                <c:pt idx="0">
                  <c:v>0.20519999999999999</c:v>
                </c:pt>
                <c:pt idx="1">
                  <c:v>0.4012</c:v>
                </c:pt>
                <c:pt idx="2">
                  <c:v>0.53610000000000002</c:v>
                </c:pt>
                <c:pt idx="3">
                  <c:v>0.37180000000000002</c:v>
                </c:pt>
                <c:pt idx="4">
                  <c:v>0.25359999999999999</c:v>
                </c:pt>
              </c:numCache>
            </c:numRef>
          </c:val>
          <c:extLst xmlns:c16r2="http://schemas.microsoft.com/office/drawing/2015/06/chart">
            <c:ext xmlns:c16="http://schemas.microsoft.com/office/drawing/2014/chart" uri="{C3380CC4-5D6E-409C-BE32-E72D297353CC}">
              <c16:uniqueId val="{00000004-AC66-4CBE-A59C-CC68FF7D7D4D}"/>
            </c:ext>
          </c:extLst>
        </c:ser>
        <c:ser>
          <c:idx val="5"/>
          <c:order val="5"/>
          <c:tx>
            <c:strRef>
              <c:f>Sheet1!$G$1</c:f>
              <c:strCache>
                <c:ptCount val="1"/>
                <c:pt idx="0">
                  <c:v>% no rakstiem Top10% citētāko nozares publikāciju</c:v>
                </c:pt>
              </c:strCache>
            </c:strRef>
          </c:tx>
          <c:spPr>
            <a:solidFill>
              <a:srgbClr val="6E508C">
                <a:alpha val="80000"/>
              </a:srgbClr>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Sheet1!$G$2:$G$6</c:f>
              <c:numCache>
                <c:formatCode>0.00</c:formatCode>
                <c:ptCount val="5"/>
                <c:pt idx="0">
                  <c:v>0.1036</c:v>
                </c:pt>
                <c:pt idx="1">
                  <c:v>0.1273</c:v>
                </c:pt>
                <c:pt idx="2">
                  <c:v>0.13639999999999999</c:v>
                </c:pt>
                <c:pt idx="3">
                  <c:v>6.7400000000000002E-2</c:v>
                </c:pt>
                <c:pt idx="4">
                  <c:v>0.1192</c:v>
                </c:pt>
              </c:numCache>
            </c:numRef>
          </c:val>
          <c:extLst xmlns:c16r2="http://schemas.microsoft.com/office/drawing/2015/06/chart">
            <c:ext xmlns:c16="http://schemas.microsoft.com/office/drawing/2014/chart" uri="{C3380CC4-5D6E-409C-BE32-E72D297353CC}">
              <c16:uniqueId val="{00000005-AC66-4CBE-A59C-CC68FF7D7D4D}"/>
            </c:ext>
          </c:extLst>
        </c:ser>
        <c:ser>
          <c:idx val="6"/>
          <c:order val="6"/>
          <c:tx>
            <c:strRef>
              <c:f>Sheet1!$H$1</c:f>
              <c:strCache>
                <c:ptCount val="1"/>
                <c:pt idx="0">
                  <c:v>% no rakstiem sadarbībā ar industriju</c:v>
                </c:pt>
              </c:strCache>
            </c:strRef>
          </c:tx>
          <c:spPr>
            <a:solidFill>
              <a:srgbClr val="6E508C"/>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Sheet1!$H$2:$H$6</c:f>
              <c:numCache>
                <c:formatCode>0.00</c:formatCode>
                <c:ptCount val="5"/>
                <c:pt idx="0">
                  <c:v>3.5499999999999997E-2</c:v>
                </c:pt>
                <c:pt idx="1">
                  <c:v>5.67E-2</c:v>
                </c:pt>
                <c:pt idx="2">
                  <c:v>1.5299999999999999E-2</c:v>
                </c:pt>
                <c:pt idx="3">
                  <c:v>6.8999999999999999E-3</c:v>
                </c:pt>
                <c:pt idx="4">
                  <c:v>4.5999999999999999E-3</c:v>
                </c:pt>
              </c:numCache>
            </c:numRef>
          </c:val>
          <c:extLst xmlns:c16r2="http://schemas.microsoft.com/office/drawing/2015/06/chart">
            <c:ext xmlns:c16="http://schemas.microsoft.com/office/drawing/2014/chart" uri="{C3380CC4-5D6E-409C-BE32-E72D297353CC}">
              <c16:uniqueId val="{00000006-AC66-4CBE-A59C-CC68FF7D7D4D}"/>
            </c:ext>
          </c:extLst>
        </c:ser>
        <c:dLbls>
          <c:showLegendKey val="0"/>
          <c:showVal val="0"/>
          <c:showCatName val="0"/>
          <c:showSerName val="0"/>
          <c:showPercent val="0"/>
          <c:showBubbleSize val="0"/>
        </c:dLbls>
        <c:gapWidth val="40"/>
        <c:axId val="292402376"/>
        <c:axId val="292403552"/>
      </c:barChart>
      <c:catAx>
        <c:axId val="29240237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3552"/>
        <c:crosses val="autoZero"/>
        <c:auto val="1"/>
        <c:lblAlgn val="ctr"/>
        <c:lblOffset val="100"/>
        <c:noMultiLvlLbl val="0"/>
      </c:catAx>
      <c:valAx>
        <c:axId val="292403552"/>
        <c:scaling>
          <c:orientation val="minMax"/>
          <c:max val="0.63000000000000012"/>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2376"/>
        <c:crosses val="autoZero"/>
        <c:crossBetween val="between"/>
        <c:majorUnit val="0.2"/>
      </c:valAx>
      <c:spPr>
        <a:noFill/>
        <a:ln>
          <a:noFill/>
        </a:ln>
        <a:effectLst/>
      </c:spPr>
    </c:plotArea>
    <c:legend>
      <c:legendPos val="b"/>
      <c:layout>
        <c:manualLayout>
          <c:xMode val="edge"/>
          <c:yMode val="edge"/>
          <c:x val="2.288004662067844E-2"/>
          <c:y val="0.7626036337978479"/>
          <c:w val="0.9489923699296624"/>
          <c:h val="0.22681248897512793"/>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5">
                <a:lumMod val="60000"/>
                <a:lumOff val="40000"/>
              </a:schemeClr>
            </a:solidFill>
            <a:ln>
              <a:noFill/>
            </a:ln>
            <a:effectLst/>
          </c:spPr>
          <c:invertIfNegative val="0"/>
          <c:dPt>
            <c:idx val="12"/>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1-9A2D-4C80-8D23-F9AFC6FEA599}"/>
              </c:ext>
            </c:extLst>
          </c:dPt>
          <c:dPt>
            <c:idx val="2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9A2D-4C80-8D23-F9AFC6FEA59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Data!$F$2:$F$29</c:f>
              <c:strCache>
                <c:ptCount val="28"/>
                <c:pt idx="0">
                  <c:v>Itālija</c:v>
                </c:pt>
                <c:pt idx="1">
                  <c:v>Portugāle</c:v>
                </c:pt>
                <c:pt idx="2">
                  <c:v>Francija</c:v>
                </c:pt>
                <c:pt idx="3">
                  <c:v>Beļģija</c:v>
                </c:pt>
                <c:pt idx="4">
                  <c:v>Grieķija</c:v>
                </c:pt>
                <c:pt idx="5">
                  <c:v>Lietuva</c:v>
                </c:pt>
                <c:pt idx="6">
                  <c:v>Kipra</c:v>
                </c:pt>
                <c:pt idx="7">
                  <c:v>Ungārija</c:v>
                </c:pt>
                <c:pt idx="8">
                  <c:v>Bulgārija</c:v>
                </c:pt>
                <c:pt idx="9">
                  <c:v>Horvātija</c:v>
                </c:pt>
                <c:pt idx="10">
                  <c:v>Slovākija</c:v>
                </c:pt>
                <c:pt idx="11">
                  <c:v>Lielbritānija</c:v>
                </c:pt>
                <c:pt idx="12">
                  <c:v>Vidēji ES</c:v>
                </c:pt>
                <c:pt idx="13">
                  <c:v>Dānija</c:v>
                </c:pt>
                <c:pt idx="14">
                  <c:v>Zviedrija</c:v>
                </c:pt>
                <c:pt idx="15">
                  <c:v>Slovēnija</c:v>
                </c:pt>
                <c:pt idx="16">
                  <c:v>Austrija</c:v>
                </c:pt>
                <c:pt idx="17">
                  <c:v>Polija</c:v>
                </c:pt>
                <c:pt idx="18">
                  <c:v>Spānija</c:v>
                </c:pt>
                <c:pt idx="19">
                  <c:v>Čehija</c:v>
                </c:pt>
                <c:pt idx="20">
                  <c:v>Luksemburga</c:v>
                </c:pt>
                <c:pt idx="21">
                  <c:v>Latvija</c:v>
                </c:pt>
                <c:pt idx="22">
                  <c:v>Rumānija</c:v>
                </c:pt>
                <c:pt idx="23">
                  <c:v>Vācija</c:v>
                </c:pt>
                <c:pt idx="24">
                  <c:v>Malta</c:v>
                </c:pt>
                <c:pt idx="25">
                  <c:v>Īrija</c:v>
                </c:pt>
                <c:pt idx="26">
                  <c:v>Igaunija</c:v>
                </c:pt>
                <c:pt idx="27">
                  <c:v>Somija</c:v>
                </c:pt>
              </c:strCache>
            </c:strRef>
          </c:cat>
          <c:val>
            <c:numRef>
              <c:f>Data!$H$2:$H$29</c:f>
              <c:numCache>
                <c:formatCode>0.0%</c:formatCode>
                <c:ptCount val="28"/>
                <c:pt idx="0">
                  <c:v>1.5170021201024257E-2</c:v>
                </c:pt>
                <c:pt idx="1">
                  <c:v>2.1383376515882336E-2</c:v>
                </c:pt>
                <c:pt idx="2">
                  <c:v>2.7809204632233228E-2</c:v>
                </c:pt>
                <c:pt idx="3">
                  <c:v>2.9600409231314066E-2</c:v>
                </c:pt>
                <c:pt idx="4">
                  <c:v>3.2114708071172449E-2</c:v>
                </c:pt>
                <c:pt idx="5">
                  <c:v>3.3186551932954042E-2</c:v>
                </c:pt>
                <c:pt idx="6">
                  <c:v>3.559124594145785E-2</c:v>
                </c:pt>
                <c:pt idx="7">
                  <c:v>3.5980333730631704E-2</c:v>
                </c:pt>
                <c:pt idx="8">
                  <c:v>3.6459485502817697E-2</c:v>
                </c:pt>
                <c:pt idx="9">
                  <c:v>4.0329101267150981E-2</c:v>
                </c:pt>
                <c:pt idx="10">
                  <c:v>4.1134624581539936E-2</c:v>
                </c:pt>
                <c:pt idx="11">
                  <c:v>4.2518682349787208E-2</c:v>
                </c:pt>
                <c:pt idx="12">
                  <c:v>4.2817410675027562E-2</c:v>
                </c:pt>
                <c:pt idx="13">
                  <c:v>4.3631004186492683E-2</c:v>
                </c:pt>
                <c:pt idx="14">
                  <c:v>4.3821036725576509E-2</c:v>
                </c:pt>
                <c:pt idx="15">
                  <c:v>4.4914478081140623E-2</c:v>
                </c:pt>
                <c:pt idx="16">
                  <c:v>4.5699043200927804E-2</c:v>
                </c:pt>
                <c:pt idx="17">
                  <c:v>4.65864437623109E-2</c:v>
                </c:pt>
                <c:pt idx="18">
                  <c:v>4.7007622281076571E-2</c:v>
                </c:pt>
                <c:pt idx="19">
                  <c:v>4.9227311344596555E-2</c:v>
                </c:pt>
                <c:pt idx="20">
                  <c:v>5.6370434282427377E-2</c:v>
                </c:pt>
                <c:pt idx="21">
                  <c:v>5.8055100733252651E-2</c:v>
                </c:pt>
                <c:pt idx="22">
                  <c:v>6.1023732385682095E-2</c:v>
                </c:pt>
                <c:pt idx="23">
                  <c:v>6.5359023937558089E-2</c:v>
                </c:pt>
                <c:pt idx="24">
                  <c:v>6.9093286835222326E-2</c:v>
                </c:pt>
                <c:pt idx="25">
                  <c:v>7.2194166044750499E-2</c:v>
                </c:pt>
                <c:pt idx="26">
                  <c:v>8.1617474359978084E-2</c:v>
                </c:pt>
                <c:pt idx="27">
                  <c:v>9.1000561981134931E-2</c:v>
                </c:pt>
              </c:numCache>
            </c:numRef>
          </c:val>
          <c:extLst xmlns:c16r2="http://schemas.microsoft.com/office/drawing/2015/06/chart">
            <c:ext xmlns:c16="http://schemas.microsoft.com/office/drawing/2014/chart" uri="{C3380CC4-5D6E-409C-BE32-E72D297353CC}">
              <c16:uniqueId val="{00000004-9A2D-4C80-8D23-F9AFC6FEA599}"/>
            </c:ext>
          </c:extLst>
        </c:ser>
        <c:dLbls>
          <c:showLegendKey val="0"/>
          <c:showVal val="0"/>
          <c:showCatName val="0"/>
          <c:showSerName val="0"/>
          <c:showPercent val="0"/>
          <c:showBubbleSize val="0"/>
        </c:dLbls>
        <c:gapWidth val="20"/>
        <c:axId val="292409432"/>
        <c:axId val="292412176"/>
      </c:barChart>
      <c:catAx>
        <c:axId val="29240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12176"/>
        <c:crosses val="autoZero"/>
        <c:auto val="1"/>
        <c:lblAlgn val="ctr"/>
        <c:lblOffset val="100"/>
        <c:noMultiLvlLbl val="0"/>
      </c:catAx>
      <c:valAx>
        <c:axId val="29241217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09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0751385745456514"/>
          <c:y val="2.4724326111202937E-2"/>
          <c:w val="0.51968063480016802"/>
          <c:h val="0.89803587128783002"/>
        </c:manualLayout>
      </c:layout>
      <c:barChart>
        <c:barDir val="bar"/>
        <c:grouping val="stacked"/>
        <c:varyColors val="0"/>
        <c:ser>
          <c:idx val="0"/>
          <c:order val="0"/>
          <c:tx>
            <c:strRef>
              <c:f>Sheet1!$B$1</c:f>
              <c:strCache>
                <c:ptCount val="1"/>
                <c:pt idx="0">
                  <c:v>Zinatniskās institūcijas</c:v>
                </c:pt>
              </c:strCache>
            </c:strRef>
          </c:tx>
          <c:spPr>
            <a:solidFill>
              <a:schemeClr val="accent1">
                <a:shade val="76000"/>
              </a:schemeClr>
            </a:solidFill>
            <a:ln w="19050">
              <a:solidFill>
                <a:schemeClr val="lt1"/>
              </a:solidFill>
            </a:ln>
            <a:effectLst/>
          </c:spPr>
          <c:invertIfNegative val="0"/>
          <c:cat>
            <c:strRef>
              <c:f>Sheet1!$A$2:$A$9</c:f>
              <c:strCache>
                <c:ptCount val="8"/>
                <c:pt idx="0">
                  <c:v>Kiberdrošība</c:v>
                </c:pt>
                <c:pt idx="1">
                  <c:v>Izglītības tehnoloģijas/ digitalizācija</c:v>
                </c:pt>
                <c:pt idx="2">
                  <c:v>Mākslīgais intelekts/ mašīnmācīšanās</c:v>
                </c:pt>
                <c:pt idx="3">
                  <c:v>Zemes tālizpēte</c:v>
                </c:pt>
                <c:pt idx="4">
                  <c:v>Datu uzglabāšana, pārraidīšana un sistēmas</c:v>
                </c:pt>
                <c:pt idx="5">
                  <c:v>Datorlingvistika</c:v>
                </c:pt>
                <c:pt idx="6">
                  <c:v>Algoritmi un datormodeļi</c:v>
                </c:pt>
                <c:pt idx="7">
                  <c:v>Elektronika/robotika</c:v>
                </c:pt>
              </c:strCache>
            </c:strRef>
          </c:cat>
          <c:val>
            <c:numRef>
              <c:f>Sheet1!$B$2:$B$9</c:f>
              <c:numCache>
                <c:formatCode>General</c:formatCode>
                <c:ptCount val="8"/>
                <c:pt idx="0">
                  <c:v>0.34</c:v>
                </c:pt>
                <c:pt idx="1">
                  <c:v>1.72</c:v>
                </c:pt>
                <c:pt idx="2">
                  <c:v>0.86</c:v>
                </c:pt>
                <c:pt idx="3">
                  <c:v>2.4900000000000002</c:v>
                </c:pt>
                <c:pt idx="4">
                  <c:v>1.37</c:v>
                </c:pt>
                <c:pt idx="5">
                  <c:v>1.28</c:v>
                </c:pt>
                <c:pt idx="6">
                  <c:v>3.58</c:v>
                </c:pt>
                <c:pt idx="7">
                  <c:v>4.1500000000000004</c:v>
                </c:pt>
              </c:numCache>
            </c:numRef>
          </c:val>
          <c:extLst xmlns:c16r2="http://schemas.microsoft.com/office/drawing/2015/06/chart">
            <c:ext xmlns:c16="http://schemas.microsoft.com/office/drawing/2014/chart" uri="{C3380CC4-5D6E-409C-BE32-E72D297353CC}">
              <c16:uniqueId val="{00000000-EFA2-491F-A5E0-9EDC4DA910BF}"/>
            </c:ext>
          </c:extLst>
        </c:ser>
        <c:ser>
          <c:idx val="1"/>
          <c:order val="1"/>
          <c:tx>
            <c:strRef>
              <c:f>Sheet1!$C$1</c:f>
              <c:strCache>
                <c:ptCount val="1"/>
                <c:pt idx="0">
                  <c:v>Uzņēmumi</c:v>
                </c:pt>
              </c:strCache>
            </c:strRef>
          </c:tx>
          <c:spPr>
            <a:solidFill>
              <a:schemeClr val="accent1">
                <a:tint val="77000"/>
              </a:schemeClr>
            </a:solidFill>
            <a:ln w="19050">
              <a:solidFill>
                <a:schemeClr val="lt1"/>
              </a:solidFill>
            </a:ln>
            <a:effectLst/>
          </c:spPr>
          <c:invertIfNegative val="0"/>
          <c:cat>
            <c:strRef>
              <c:f>Sheet1!$A$2:$A$9</c:f>
              <c:strCache>
                <c:ptCount val="8"/>
                <c:pt idx="0">
                  <c:v>Kiberdrošība</c:v>
                </c:pt>
                <c:pt idx="1">
                  <c:v>Izglītības tehnoloģijas/ digitalizācija</c:v>
                </c:pt>
                <c:pt idx="2">
                  <c:v>Mākslīgais intelekts/ mašīnmācīšanās</c:v>
                </c:pt>
                <c:pt idx="3">
                  <c:v>Zemes tālizpēte</c:v>
                </c:pt>
                <c:pt idx="4">
                  <c:v>Datu uzglabāšana, pārraidīšana un sistēmas</c:v>
                </c:pt>
                <c:pt idx="5">
                  <c:v>Datorlingvistika</c:v>
                </c:pt>
                <c:pt idx="6">
                  <c:v>Algoritmi un datormodeļi</c:v>
                </c:pt>
                <c:pt idx="7">
                  <c:v>Elektronika/robotika</c:v>
                </c:pt>
              </c:strCache>
            </c:strRef>
          </c:cat>
          <c:val>
            <c:numRef>
              <c:f>Sheet1!$C$2:$C$9</c:f>
              <c:numCache>
                <c:formatCode>General</c:formatCode>
                <c:ptCount val="8"/>
                <c:pt idx="0">
                  <c:v>0.41</c:v>
                </c:pt>
                <c:pt idx="1">
                  <c:v>0</c:v>
                </c:pt>
                <c:pt idx="2">
                  <c:v>1.19</c:v>
                </c:pt>
                <c:pt idx="3">
                  <c:v>0</c:v>
                </c:pt>
                <c:pt idx="4">
                  <c:v>1.41</c:v>
                </c:pt>
                <c:pt idx="5">
                  <c:v>3.41</c:v>
                </c:pt>
                <c:pt idx="6">
                  <c:v>2.36</c:v>
                </c:pt>
                <c:pt idx="7">
                  <c:v>3.32</c:v>
                </c:pt>
              </c:numCache>
            </c:numRef>
          </c:val>
          <c:extLst xmlns:c16r2="http://schemas.microsoft.com/office/drawing/2015/06/chart">
            <c:ext xmlns:c16="http://schemas.microsoft.com/office/drawing/2014/chart" uri="{C3380CC4-5D6E-409C-BE32-E72D297353CC}">
              <c16:uniqueId val="{00000001-EFA2-491F-A5E0-9EDC4DA910BF}"/>
            </c:ext>
          </c:extLst>
        </c:ser>
        <c:dLbls>
          <c:showLegendKey val="0"/>
          <c:showVal val="0"/>
          <c:showCatName val="0"/>
          <c:showSerName val="0"/>
          <c:showPercent val="0"/>
          <c:showBubbleSize val="0"/>
        </c:dLbls>
        <c:gapWidth val="40"/>
        <c:overlap val="100"/>
        <c:axId val="292414528"/>
        <c:axId val="292412568"/>
      </c:barChart>
      <c:catAx>
        <c:axId val="2924145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12568"/>
        <c:crosses val="autoZero"/>
        <c:auto val="1"/>
        <c:lblAlgn val="ctr"/>
        <c:lblOffset val="100"/>
        <c:noMultiLvlLbl val="0"/>
      </c:catAx>
      <c:valAx>
        <c:axId val="292412568"/>
        <c:scaling>
          <c:orientation val="minMax"/>
          <c:max val="8"/>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crossAx val="292414528"/>
        <c:crosses val="autoZero"/>
        <c:crossBetween val="between"/>
      </c:valAx>
      <c:spPr>
        <a:noFill/>
        <a:ln>
          <a:noFill/>
        </a:ln>
        <a:effectLst/>
      </c:spPr>
    </c:plotArea>
    <c:legend>
      <c:legendPos val="b"/>
      <c:layout>
        <c:manualLayout>
          <c:xMode val="edge"/>
          <c:yMode val="edge"/>
          <c:x val="0.58939757861832254"/>
          <c:y val="0.78995059468333773"/>
          <c:w val="0.38265453887229611"/>
          <c:h val="0.12537838750046879"/>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6147900355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03F-4B2C-916B-626D10E0672A}"/>
                </c:ext>
                <c:ext xmlns:c15="http://schemas.microsoft.com/office/drawing/2012/chart" uri="{CE6537A1-D6FC-4f65-9D91-7224C49458BB}"/>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3F-4B2C-916B-626D10E0672A}"/>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3F-4B2C-916B-626D10E0672A}"/>
                </c:ext>
                <c:ext xmlns:c15="http://schemas.microsoft.com/office/drawing/2012/chart" uri="{CE6537A1-D6FC-4f65-9D91-7224C49458BB}"/>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3F-4B2C-916B-626D10E0672A}"/>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03F-4B2C-916B-626D10E0672A}"/>
                </c:ex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23</c:v>
                </c:pt>
                <c:pt idx="1">
                  <c:v>21</c:v>
                </c:pt>
                <c:pt idx="2">
                  <c:v>20</c:v>
                </c:pt>
                <c:pt idx="3">
                  <c:v>23</c:v>
                </c:pt>
                <c:pt idx="4">
                  <c:v>16</c:v>
                </c:pt>
                <c:pt idx="5">
                  <c:v>19</c:v>
                </c:pt>
                <c:pt idx="6">
                  <c:v>22.22</c:v>
                </c:pt>
                <c:pt idx="7">
                  <c:v>7.31</c:v>
                </c:pt>
                <c:pt idx="8">
                  <c:v>13.6</c:v>
                </c:pt>
                <c:pt idx="9">
                  <c:v>12.12</c:v>
                </c:pt>
                <c:pt idx="10">
                  <c:v>20.440000000000001</c:v>
                </c:pt>
              </c:numCache>
            </c:numRef>
          </c:val>
          <c:smooth val="0"/>
          <c:extLst xmlns:c16r2="http://schemas.microsoft.com/office/drawing/2015/06/chart">
            <c:ext xmlns:c16="http://schemas.microsoft.com/office/drawing/2014/chart" uri="{C3380CC4-5D6E-409C-BE32-E72D297353CC}">
              <c16:uniqueId val="{00000006-E03F-4B2C-916B-626D10E0672A}"/>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20.440000000000001</c:v>
                </c:pt>
                <c:pt idx="11" formatCode="0.0">
                  <c:v>22.534191425026489</c:v>
                </c:pt>
                <c:pt idx="12" formatCode="0.0">
                  <c:v>24.84294438257032</c:v>
                </c:pt>
              </c:numCache>
            </c:numRef>
          </c:val>
          <c:smooth val="0"/>
          <c:extLst xmlns:c16r2="http://schemas.microsoft.com/office/drawing/2015/06/chart">
            <c:ext xmlns:c16="http://schemas.microsoft.com/office/drawing/2014/chart" uri="{C3380CC4-5D6E-409C-BE32-E72D297353CC}">
              <c16:uniqueId val="{00000007-E03F-4B2C-916B-626D10E0672A}"/>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03F-4B2C-916B-626D10E0672A}"/>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30</c:v>
                </c:pt>
              </c:numCache>
            </c:numRef>
          </c:val>
          <c:smooth val="0"/>
          <c:extLst xmlns:c16r2="http://schemas.microsoft.com/office/drawing/2015/06/chart">
            <c:ext xmlns:c16="http://schemas.microsoft.com/office/drawing/2014/chart" uri="{C3380CC4-5D6E-409C-BE32-E72D297353CC}">
              <c16:uniqueId val="{00000009-E03F-4B2C-916B-626D10E0672A}"/>
            </c:ext>
          </c:extLst>
        </c:ser>
        <c:dLbls>
          <c:showLegendKey val="0"/>
          <c:showVal val="0"/>
          <c:showCatName val="0"/>
          <c:showSerName val="0"/>
          <c:showPercent val="0"/>
          <c:showBubbleSize val="0"/>
        </c:dLbls>
        <c:marker val="1"/>
        <c:smooth val="0"/>
        <c:axId val="288095080"/>
        <c:axId val="288092336"/>
      </c:lineChart>
      <c:catAx>
        <c:axId val="28809508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288092336"/>
        <c:crosses val="autoZero"/>
        <c:auto val="1"/>
        <c:lblAlgn val="ctr"/>
        <c:lblOffset val="0"/>
        <c:tickLblSkip val="1"/>
        <c:noMultiLvlLbl val="1"/>
      </c:catAx>
      <c:valAx>
        <c:axId val="288092336"/>
        <c:scaling>
          <c:orientation val="minMax"/>
          <c:max val="30"/>
        </c:scaling>
        <c:delete val="0"/>
        <c:axPos val="l"/>
        <c:numFmt formatCode="0" sourceLinked="0"/>
        <c:majorTickMark val="out"/>
        <c:minorTickMark val="none"/>
        <c:tickLblPos val="nextTo"/>
        <c:spPr>
          <a:ln w="3175">
            <a:noFill/>
          </a:ln>
        </c:spPr>
        <c:txPr>
          <a:bodyPr rot="0" vert="horz"/>
          <a:lstStyle/>
          <a:p>
            <a:pPr>
              <a:defRPr/>
            </a:pPr>
            <a:endParaRPr lang="lv-LV"/>
          </a:p>
        </c:txPr>
        <c:crossAx val="288095080"/>
        <c:crosses val="autoZero"/>
        <c:crossBetween val="between"/>
        <c:majorUnit val="10"/>
      </c:valAx>
      <c:spPr>
        <a:noFill/>
        <a:ln w="24631">
          <a:noFill/>
        </a:ln>
      </c:spPr>
    </c:plotArea>
    <c:legend>
      <c:legendPos val="r"/>
      <c:layout>
        <c:manualLayout>
          <c:xMode val="edge"/>
          <c:yMode val="edge"/>
          <c:x val="0.12084106956509955"/>
          <c:y val="0.4699920537455754"/>
          <c:w val="0.3773613298337708"/>
          <c:h val="0.34928400357859291"/>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9">
  <a:schemeClr val="accent6"/>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withinLinear" id="17">
  <a:schemeClr val="accent4"/>
</cs:colorStyle>
</file>

<file path=word/charts/colors19.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5">
  <a:schemeClr val="accent2"/>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0.17214</cdr:x>
      <cdr:y>0.48962</cdr:y>
    </cdr:from>
    <cdr:to>
      <cdr:x>0.19844</cdr:x>
      <cdr:y>0.64667</cdr:y>
    </cdr:to>
    <cdr:cxnSp macro="">
      <cdr:nvCxnSpPr>
        <cdr:cNvPr id="3" name="Straight Connector 2"/>
        <cdr:cNvCxnSpPr/>
      </cdr:nvCxnSpPr>
      <cdr:spPr>
        <a:xfrm xmlns:a="http://schemas.openxmlformats.org/drawingml/2006/main">
          <a:off x="1053388" y="387706"/>
          <a:ext cx="160935" cy="124358"/>
        </a:xfrm>
        <a:prstGeom xmlns:a="http://schemas.openxmlformats.org/drawingml/2006/main" prst="line">
          <a:avLst/>
        </a:prstGeom>
        <a:ln xmlns:a="http://schemas.openxmlformats.org/drawingml/2006/main">
          <a:solidFill>
            <a:schemeClr val="tx1">
              <a:lumMod val="75000"/>
              <a:lumOff val="2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0.07531</cdr:x>
      <cdr:y>0.49886</cdr:y>
    </cdr:from>
    <cdr:to>
      <cdr:x>0.11954</cdr:x>
      <cdr:y>0.63743</cdr:y>
    </cdr:to>
    <cdr:cxnSp macro="">
      <cdr:nvCxnSpPr>
        <cdr:cNvPr id="4" name="Straight Connector 3"/>
        <cdr:cNvCxnSpPr/>
      </cdr:nvCxnSpPr>
      <cdr:spPr>
        <a:xfrm xmlns:a="http://schemas.openxmlformats.org/drawingml/2006/main" flipH="1">
          <a:off x="460857" y="395021"/>
          <a:ext cx="270662" cy="109728"/>
        </a:xfrm>
        <a:prstGeom xmlns:a="http://schemas.openxmlformats.org/drawingml/2006/main" prst="line">
          <a:avLst/>
        </a:prstGeom>
        <a:ln xmlns:a="http://schemas.openxmlformats.org/drawingml/2006/main">
          <a:solidFill>
            <a:schemeClr val="tx1">
              <a:lumMod val="75000"/>
              <a:lumOff val="2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vnfi+8+RT4MFjnnAP+GM8SRkKQ==">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FD29F4-2ACC-4FDE-835E-0360AF6B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94891</Words>
  <Characters>54088</Characters>
  <Application>Microsoft Office Word</Application>
  <DocSecurity>0</DocSecurity>
  <Lines>450</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Sandra Obodova</cp:lastModifiedBy>
  <cp:revision>3</cp:revision>
  <cp:lastPrinted>2019-09-09T10:53:00Z</cp:lastPrinted>
  <dcterms:created xsi:type="dcterms:W3CDTF">2019-10-15T08:29:00Z</dcterms:created>
  <dcterms:modified xsi:type="dcterms:W3CDTF">2019-10-15T08:29:00Z</dcterms:modified>
</cp:coreProperties>
</file>