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EB43" w14:textId="5F55A5AA" w:rsidR="009D66C8" w:rsidRPr="00B115D2" w:rsidRDefault="00E57704" w:rsidP="00DF6AB1">
      <w:pPr>
        <w:shd w:val="clear" w:color="auto" w:fill="FFFFFF"/>
        <w:jc w:val="center"/>
        <w:rPr>
          <w:b/>
          <w:bCs/>
          <w:sz w:val="28"/>
          <w:szCs w:val="28"/>
        </w:rPr>
      </w:pPr>
      <w:sdt>
        <w:sdtPr>
          <w:rPr>
            <w:b/>
            <w:sz w:val="28"/>
            <w:szCs w:val="28"/>
          </w:rPr>
          <w:id w:val="363725869"/>
          <w:docPartObj>
            <w:docPartGallery w:val="Page Numbers (Bottom of Page)"/>
            <w:docPartUnique/>
          </w:docPartObj>
        </w:sdtPr>
        <w:sdtEndPr/>
        <w:sdtContent>
          <w:r w:rsidR="00950FF2" w:rsidRPr="00B115D2">
            <w:rPr>
              <w:b/>
              <w:sz w:val="28"/>
              <w:szCs w:val="28"/>
            </w:rPr>
            <w:t xml:space="preserve">Ministru kabineta noteikumu projekta </w:t>
          </w:r>
          <w:r w:rsidR="00B115D2" w:rsidRPr="00B115D2">
            <w:rPr>
              <w:b/>
              <w:sz w:val="28"/>
              <w:szCs w:val="28"/>
            </w:rPr>
            <w:t xml:space="preserve">“Grozījumi </w:t>
          </w:r>
          <w:r w:rsidR="00B115D2" w:rsidRPr="00B115D2">
            <w:rPr>
              <w:b/>
              <w:bCs/>
              <w:sz w:val="28"/>
              <w:szCs w:val="28"/>
            </w:rPr>
            <w:t xml:space="preserve">Ministru kabineta </w:t>
          </w:r>
          <w:r w:rsidR="00B115D2" w:rsidRPr="00B115D2">
            <w:rPr>
              <w:b/>
              <w:sz w:val="28"/>
              <w:szCs w:val="28"/>
            </w:rPr>
            <w:t xml:space="preserve">2017. gada 12. decembra </w:t>
          </w:r>
          <w:r w:rsidR="00B115D2" w:rsidRPr="00B115D2">
            <w:rPr>
              <w:b/>
              <w:bCs/>
              <w:sz w:val="28"/>
              <w:szCs w:val="28"/>
            </w:rPr>
            <w:t>noteikumos Nr. 725</w:t>
          </w:r>
          <w:r w:rsidR="00B115D2" w:rsidRPr="00B115D2">
            <w:rPr>
              <w:b/>
              <w:sz w:val="28"/>
              <w:szCs w:val="28"/>
            </w:rPr>
            <w:t xml:space="preserve"> </w:t>
          </w:r>
          <w:r w:rsidR="00B115D2" w:rsidRPr="00B115D2">
            <w:rPr>
              <w:b/>
              <w:bCs/>
              <w:sz w:val="28"/>
              <w:szCs w:val="28"/>
            </w:rPr>
            <w:t>“Fundamentālo un lietišķo pētījumu projektu izvērtēšanas un finansējuma administrēšanas kārtība”</w:t>
          </w:r>
          <w:r w:rsidR="0094713F">
            <w:rPr>
              <w:b/>
              <w:bCs/>
              <w:sz w:val="28"/>
              <w:szCs w:val="28"/>
            </w:rPr>
            <w:t>”</w:t>
          </w:r>
          <w:r w:rsidR="00B115D2" w:rsidRPr="00B115D2">
            <w:rPr>
              <w:b/>
              <w:sz w:val="28"/>
              <w:szCs w:val="28"/>
              <w:lang w:val="en-US" w:eastAsia="en-US"/>
            </w:rPr>
            <w:t xml:space="preserve"> </w:t>
          </w:r>
          <w:r w:rsidR="00222C95" w:rsidRPr="00B115D2">
            <w:rPr>
              <w:b/>
              <w:bCs/>
              <w:sz w:val="28"/>
              <w:szCs w:val="28"/>
            </w:rPr>
            <w:t>sākotnējās ietekmes novērtējuma ziņojums (anotācija)</w:t>
          </w:r>
          <w:r w:rsidR="00222C95" w:rsidRPr="00B115D2">
            <w:rPr>
              <w:b/>
              <w:sz w:val="28"/>
              <w:szCs w:val="28"/>
            </w:rPr>
            <w:t xml:space="preserve"> </w:t>
          </w:r>
        </w:sdtContent>
      </w:sdt>
    </w:p>
    <w:p w14:paraId="4FBAEB44" w14:textId="77777777" w:rsidR="00161647" w:rsidRPr="00DF6AB1" w:rsidRDefault="00161647" w:rsidP="00DF6AB1">
      <w:pPr>
        <w:pStyle w:val="Title"/>
        <w:jc w:val="both"/>
        <w:rPr>
          <w:b/>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6"/>
        <w:gridCol w:w="7088"/>
      </w:tblGrid>
      <w:tr w:rsidR="00DF6AB1" w:rsidRPr="00DF6AB1" w14:paraId="4FBAEB46" w14:textId="77777777" w:rsidTr="006F219D">
        <w:trPr>
          <w:cantSplit/>
        </w:trPr>
        <w:tc>
          <w:tcPr>
            <w:tcW w:w="9924" w:type="dxa"/>
            <w:gridSpan w:val="2"/>
            <w:shd w:val="clear" w:color="auto" w:fill="FFFFFF"/>
            <w:vAlign w:val="center"/>
            <w:hideMark/>
          </w:tcPr>
          <w:p w14:paraId="4FBAEB45" w14:textId="77777777" w:rsidR="00BD5588" w:rsidRPr="00DF6AB1" w:rsidRDefault="00222C95" w:rsidP="00DF6AB1">
            <w:pPr>
              <w:jc w:val="center"/>
              <w:rPr>
                <w:b/>
                <w:iCs/>
                <w:sz w:val="28"/>
                <w:szCs w:val="28"/>
                <w:lang w:eastAsia="en-US"/>
              </w:rPr>
            </w:pPr>
            <w:r w:rsidRPr="00DF6AB1">
              <w:rPr>
                <w:b/>
                <w:iCs/>
                <w:sz w:val="28"/>
                <w:szCs w:val="28"/>
                <w:lang w:eastAsia="en-US"/>
              </w:rPr>
              <w:t>Tiesību akta projekta anotācijas kopsavilkums</w:t>
            </w:r>
          </w:p>
        </w:tc>
      </w:tr>
      <w:tr w:rsidR="00DF6AB1" w:rsidRPr="00DF6AB1" w14:paraId="4FBAEB49" w14:textId="77777777" w:rsidTr="006F219D">
        <w:trPr>
          <w:cantSplit/>
        </w:trPr>
        <w:tc>
          <w:tcPr>
            <w:tcW w:w="2836" w:type="dxa"/>
            <w:shd w:val="clear" w:color="auto" w:fill="FFFFFF"/>
            <w:hideMark/>
          </w:tcPr>
          <w:p w14:paraId="4FBAEB47" w14:textId="77777777" w:rsidR="00BD5588" w:rsidRPr="00DF6AB1" w:rsidRDefault="00222C95" w:rsidP="00DF6AB1">
            <w:pPr>
              <w:rPr>
                <w:iCs/>
                <w:sz w:val="28"/>
                <w:szCs w:val="28"/>
                <w:lang w:eastAsia="en-US"/>
              </w:rPr>
            </w:pPr>
            <w:r w:rsidRPr="00DF6AB1">
              <w:rPr>
                <w:iCs/>
                <w:sz w:val="28"/>
                <w:szCs w:val="28"/>
                <w:lang w:eastAsia="en-US"/>
              </w:rPr>
              <w:t>Mērķis, risinājums un projekta spēkā stāšanās laiks (500 zīmes bez atstarpēm)</w:t>
            </w:r>
          </w:p>
        </w:tc>
        <w:tc>
          <w:tcPr>
            <w:tcW w:w="7088" w:type="dxa"/>
            <w:shd w:val="clear" w:color="auto" w:fill="FFFFFF"/>
            <w:hideMark/>
          </w:tcPr>
          <w:p w14:paraId="1D58B26D" w14:textId="6163C4E2" w:rsidR="00BA2BE9" w:rsidRPr="00BA2BE9" w:rsidRDefault="00BA2BE9" w:rsidP="00DF6AB1">
            <w:pPr>
              <w:jc w:val="both"/>
              <w:rPr>
                <w:iCs/>
                <w:sz w:val="28"/>
                <w:szCs w:val="28"/>
              </w:rPr>
            </w:pPr>
            <w:r w:rsidRPr="00BA2BE9">
              <w:rPr>
                <w:iCs/>
                <w:sz w:val="28"/>
                <w:szCs w:val="28"/>
              </w:rPr>
              <w:t xml:space="preserve">Projekta mērķis ir noteikt, ka ar š.g. 1.jūliju Latvijas Zinātnes padome pārņem visas Studiju un zinātnes administrācijas pienākumus un uzdevumus saistībā ar </w:t>
            </w:r>
            <w:r w:rsidRPr="00BA2BE9">
              <w:rPr>
                <w:bCs/>
                <w:sz w:val="28"/>
                <w:szCs w:val="28"/>
              </w:rPr>
              <w:t xml:space="preserve">fundamentālo un lietišķo pētījumu projektu izvērtēšanu un finansējuma administrēšanu, jo ar </w:t>
            </w:r>
            <w:r w:rsidRPr="00BA2BE9">
              <w:rPr>
                <w:iCs/>
                <w:sz w:val="28"/>
                <w:szCs w:val="28"/>
              </w:rPr>
              <w:t>š.g. 1.jūliju Studiju un zinātnes administrācija b</w:t>
            </w:r>
            <w:r w:rsidR="005B0067">
              <w:rPr>
                <w:iCs/>
                <w:sz w:val="28"/>
                <w:szCs w:val="28"/>
              </w:rPr>
              <w:t>eidz pastāvēt, likvidējot to, tā</w:t>
            </w:r>
            <w:r w:rsidRPr="00BA2BE9">
              <w:rPr>
                <w:iCs/>
                <w:sz w:val="28"/>
                <w:szCs w:val="28"/>
              </w:rPr>
              <w:t>s funkcijas pārdalot starp Latvijas Zinātnes padomi (zinātnes politikas īstenošana) un Valsts izglītības attīstības aģentūru (izglītības politikas īstenošana).</w:t>
            </w:r>
          </w:p>
          <w:p w14:paraId="6A725F2A" w14:textId="0CC8C3A0" w:rsidR="00BA2BE9" w:rsidRPr="005B0067" w:rsidRDefault="003B6C9B" w:rsidP="00BA2BE9">
            <w:pPr>
              <w:jc w:val="both"/>
              <w:rPr>
                <w:sz w:val="28"/>
                <w:szCs w:val="28"/>
              </w:rPr>
            </w:pPr>
            <w:r w:rsidRPr="005B0067">
              <w:rPr>
                <w:sz w:val="28"/>
                <w:szCs w:val="28"/>
              </w:rPr>
              <w:t xml:space="preserve">Risinājums: </w:t>
            </w:r>
            <w:r w:rsidR="00BA2BE9" w:rsidRPr="005B0067">
              <w:rPr>
                <w:iCs/>
                <w:sz w:val="28"/>
                <w:szCs w:val="28"/>
              </w:rPr>
              <w:t xml:space="preserve">Latvijas Zinātnes padome īstenos zinātnes politikas īstenošanu </w:t>
            </w:r>
            <w:r w:rsidR="00BA2BE9" w:rsidRPr="005B0067">
              <w:rPr>
                <w:bCs/>
                <w:sz w:val="28"/>
                <w:szCs w:val="28"/>
              </w:rPr>
              <w:t xml:space="preserve">fundamentālo un lietišķo pētījumu </w:t>
            </w:r>
            <w:r w:rsidR="005B0067" w:rsidRPr="005B0067">
              <w:rPr>
                <w:bCs/>
                <w:sz w:val="28"/>
                <w:szCs w:val="28"/>
              </w:rPr>
              <w:t xml:space="preserve">joma atbilstoši </w:t>
            </w:r>
            <w:r w:rsidR="005B0067" w:rsidRPr="005B0067">
              <w:rPr>
                <w:bCs/>
                <w:sz w:val="28"/>
                <w:szCs w:val="28"/>
              </w:rPr>
              <w:t xml:space="preserve">Ministru kabineta </w:t>
            </w:r>
            <w:r w:rsidR="005B0067" w:rsidRPr="005B0067">
              <w:rPr>
                <w:sz w:val="28"/>
                <w:szCs w:val="28"/>
              </w:rPr>
              <w:t xml:space="preserve">2017. gada 12. decembra </w:t>
            </w:r>
            <w:r w:rsidR="005B0067" w:rsidRPr="005B0067">
              <w:rPr>
                <w:bCs/>
                <w:sz w:val="28"/>
                <w:szCs w:val="28"/>
              </w:rPr>
              <w:t xml:space="preserve">noteikumiem </w:t>
            </w:r>
            <w:r w:rsidR="005B0067" w:rsidRPr="005B0067">
              <w:rPr>
                <w:bCs/>
                <w:sz w:val="28"/>
                <w:szCs w:val="28"/>
              </w:rPr>
              <w:t>Nr. 725</w:t>
            </w:r>
            <w:r w:rsidR="005B0067" w:rsidRPr="005B0067">
              <w:rPr>
                <w:sz w:val="28"/>
                <w:szCs w:val="28"/>
              </w:rPr>
              <w:t xml:space="preserve"> </w:t>
            </w:r>
            <w:r w:rsidR="005B0067" w:rsidRPr="005B0067">
              <w:rPr>
                <w:bCs/>
                <w:sz w:val="28"/>
                <w:szCs w:val="28"/>
              </w:rPr>
              <w:t>“Fundamentālo un lietišķo pētījumu projektu izvērtēšanas un finansējuma administrēšanas kārtība</w:t>
            </w:r>
            <w:r w:rsidR="00BA2BE9" w:rsidRPr="005B0067">
              <w:rPr>
                <w:bCs/>
                <w:sz w:val="28"/>
                <w:szCs w:val="28"/>
              </w:rPr>
              <w:t>.</w:t>
            </w:r>
          </w:p>
          <w:p w14:paraId="4FBAEB48" w14:textId="7E9FB3F1" w:rsidR="00770594" w:rsidRPr="00DF6AB1" w:rsidRDefault="003B6C9B" w:rsidP="00BA2BE9">
            <w:pPr>
              <w:jc w:val="both"/>
              <w:rPr>
                <w:sz w:val="28"/>
                <w:szCs w:val="28"/>
              </w:rPr>
            </w:pPr>
            <w:r w:rsidRPr="00BA2BE9">
              <w:rPr>
                <w:iCs/>
                <w:sz w:val="28"/>
                <w:szCs w:val="28"/>
              </w:rPr>
              <w:t xml:space="preserve">Projekts stāsies spēkā  </w:t>
            </w:r>
            <w:r w:rsidRPr="00BA2BE9">
              <w:rPr>
                <w:sz w:val="28"/>
                <w:szCs w:val="28"/>
              </w:rPr>
              <w:t>ar 2020.gada 1.jūliju.</w:t>
            </w:r>
          </w:p>
        </w:tc>
      </w:tr>
    </w:tbl>
    <w:p w14:paraId="4FBAEB4A" w14:textId="6EC1B578" w:rsidR="00161647" w:rsidRPr="00DF6AB1" w:rsidRDefault="00161647" w:rsidP="00DF6AB1">
      <w:pPr>
        <w:pStyle w:val="Title"/>
        <w:jc w:val="both"/>
        <w:rPr>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284"/>
        <w:gridCol w:w="2552"/>
        <w:gridCol w:w="7088"/>
      </w:tblGrid>
      <w:tr w:rsidR="00DF6AB1" w:rsidRPr="00DF6AB1" w14:paraId="4FBAEB4C" w14:textId="77777777" w:rsidTr="003E6397">
        <w:tc>
          <w:tcPr>
            <w:tcW w:w="5000" w:type="pct"/>
            <w:gridSpan w:val="3"/>
            <w:vAlign w:val="center"/>
            <w:hideMark/>
          </w:tcPr>
          <w:p w14:paraId="4FBAEB4B" w14:textId="77777777" w:rsidR="00BD5588" w:rsidRPr="00DF6AB1" w:rsidRDefault="00222C95" w:rsidP="00DF6AB1">
            <w:pPr>
              <w:widowControl w:val="0"/>
              <w:jc w:val="center"/>
              <w:rPr>
                <w:b/>
                <w:bCs/>
                <w:sz w:val="28"/>
                <w:szCs w:val="28"/>
              </w:rPr>
            </w:pPr>
            <w:r w:rsidRPr="00DF6AB1">
              <w:rPr>
                <w:b/>
                <w:bCs/>
                <w:sz w:val="28"/>
                <w:szCs w:val="28"/>
              </w:rPr>
              <w:t>I. Tiesību akta projekta izstrādes nepieciešamība</w:t>
            </w:r>
          </w:p>
        </w:tc>
      </w:tr>
      <w:tr w:rsidR="00DF6AB1" w:rsidRPr="00DF6AB1" w14:paraId="4FBAEB50" w14:textId="77777777" w:rsidTr="003E6397">
        <w:tc>
          <w:tcPr>
            <w:tcW w:w="143" w:type="pct"/>
            <w:hideMark/>
          </w:tcPr>
          <w:p w14:paraId="4FBAEB4D" w14:textId="77777777" w:rsidR="00BD5588" w:rsidRPr="00DF6AB1" w:rsidRDefault="00222C95" w:rsidP="00DF6AB1">
            <w:pPr>
              <w:widowControl w:val="0"/>
              <w:jc w:val="both"/>
              <w:rPr>
                <w:sz w:val="28"/>
                <w:szCs w:val="28"/>
              </w:rPr>
            </w:pPr>
            <w:r w:rsidRPr="00DF6AB1">
              <w:rPr>
                <w:sz w:val="28"/>
                <w:szCs w:val="28"/>
              </w:rPr>
              <w:t>1.</w:t>
            </w:r>
          </w:p>
        </w:tc>
        <w:tc>
          <w:tcPr>
            <w:tcW w:w="1286" w:type="pct"/>
            <w:hideMark/>
          </w:tcPr>
          <w:p w14:paraId="4FBAEB4E" w14:textId="77777777" w:rsidR="00BD5588" w:rsidRPr="00DF6AB1" w:rsidRDefault="00222C95" w:rsidP="00DF6AB1">
            <w:pPr>
              <w:widowControl w:val="0"/>
              <w:jc w:val="both"/>
              <w:rPr>
                <w:sz w:val="28"/>
                <w:szCs w:val="28"/>
              </w:rPr>
            </w:pPr>
            <w:r w:rsidRPr="00DF6AB1">
              <w:rPr>
                <w:sz w:val="28"/>
                <w:szCs w:val="28"/>
              </w:rPr>
              <w:t>Pamatojums</w:t>
            </w:r>
          </w:p>
        </w:tc>
        <w:tc>
          <w:tcPr>
            <w:tcW w:w="3571" w:type="pct"/>
          </w:tcPr>
          <w:p w14:paraId="6F91275F" w14:textId="338EBFAD" w:rsidR="00227515" w:rsidRPr="00DF6AB1" w:rsidRDefault="00950FF2" w:rsidP="0094713F">
            <w:pPr>
              <w:jc w:val="both"/>
              <w:rPr>
                <w:sz w:val="28"/>
                <w:szCs w:val="28"/>
              </w:rPr>
            </w:pPr>
            <w:r w:rsidRPr="002D7996">
              <w:rPr>
                <w:sz w:val="28"/>
                <w:szCs w:val="28"/>
              </w:rPr>
              <w:t xml:space="preserve">Ministru kabineta noteikumu projekts </w:t>
            </w:r>
            <w:r w:rsidR="0094713F" w:rsidRPr="002D7996">
              <w:rPr>
                <w:sz w:val="28"/>
                <w:szCs w:val="28"/>
              </w:rPr>
              <w:t xml:space="preserve">“Grozījumi </w:t>
            </w:r>
            <w:r w:rsidR="0094713F" w:rsidRPr="002D7996">
              <w:rPr>
                <w:bCs/>
                <w:sz w:val="28"/>
                <w:szCs w:val="28"/>
              </w:rPr>
              <w:t xml:space="preserve">Ministru kabineta </w:t>
            </w:r>
            <w:r w:rsidR="0094713F" w:rsidRPr="002D7996">
              <w:rPr>
                <w:sz w:val="28"/>
                <w:szCs w:val="28"/>
              </w:rPr>
              <w:t xml:space="preserve">2017. gada 12. decembra </w:t>
            </w:r>
            <w:r w:rsidR="0094713F" w:rsidRPr="002D7996">
              <w:rPr>
                <w:bCs/>
                <w:sz w:val="28"/>
                <w:szCs w:val="28"/>
              </w:rPr>
              <w:t>noteikumos Nr. 725</w:t>
            </w:r>
            <w:r w:rsidR="0094713F" w:rsidRPr="002D7996">
              <w:rPr>
                <w:sz w:val="28"/>
                <w:szCs w:val="28"/>
              </w:rPr>
              <w:t xml:space="preserve"> </w:t>
            </w:r>
            <w:r w:rsidR="0094713F" w:rsidRPr="002D7996">
              <w:rPr>
                <w:bCs/>
                <w:sz w:val="28"/>
                <w:szCs w:val="28"/>
              </w:rPr>
              <w:t>“Fundamentālo un lietišķo pētījumu projektu izvērtēšanas un finansējuma administrēšanas kārtība””</w:t>
            </w:r>
            <w:r w:rsidR="0094713F" w:rsidRPr="002D7996">
              <w:rPr>
                <w:sz w:val="28"/>
                <w:szCs w:val="28"/>
                <w:lang w:val="en-US" w:eastAsia="en-US"/>
              </w:rPr>
              <w:t xml:space="preserve"> </w:t>
            </w:r>
            <w:r w:rsidR="00D26892" w:rsidRPr="002D7996">
              <w:rPr>
                <w:sz w:val="28"/>
                <w:szCs w:val="28"/>
                <w:lang w:eastAsia="en-US"/>
              </w:rPr>
              <w:t>(turpmāk – projekts)</w:t>
            </w:r>
            <w:r w:rsidRPr="002D7996">
              <w:rPr>
                <w:sz w:val="28"/>
                <w:szCs w:val="28"/>
                <w:lang w:eastAsia="en-US"/>
              </w:rPr>
              <w:t xml:space="preserve"> </w:t>
            </w:r>
            <w:r w:rsidR="006F31D2" w:rsidRPr="002D7996">
              <w:rPr>
                <w:sz w:val="28"/>
                <w:szCs w:val="28"/>
              </w:rPr>
              <w:t>izstrādāts pēc Izglītības un z</w:t>
            </w:r>
            <w:r w:rsidR="00A62EEC" w:rsidRPr="002D7996">
              <w:rPr>
                <w:sz w:val="28"/>
                <w:szCs w:val="28"/>
              </w:rPr>
              <w:t>inātnes ministrijas</w:t>
            </w:r>
            <w:r w:rsidR="00D26892" w:rsidRPr="002D7996">
              <w:rPr>
                <w:sz w:val="28"/>
                <w:szCs w:val="28"/>
              </w:rPr>
              <w:t xml:space="preserve"> (turpmāk – ministrija)</w:t>
            </w:r>
            <w:r w:rsidR="00A62EEC" w:rsidRPr="002D7996">
              <w:rPr>
                <w:sz w:val="28"/>
                <w:szCs w:val="28"/>
              </w:rPr>
              <w:t xml:space="preserve"> iniciatīvas</w:t>
            </w:r>
            <w:r w:rsidR="006F219D" w:rsidRPr="002D7996">
              <w:rPr>
                <w:sz w:val="28"/>
                <w:szCs w:val="28"/>
              </w:rPr>
              <w:t xml:space="preserve"> saskaņā ar </w:t>
            </w:r>
            <w:r w:rsidR="00D54B57" w:rsidRPr="002D7996">
              <w:rPr>
                <w:sz w:val="28"/>
                <w:szCs w:val="28"/>
              </w:rPr>
              <w:t xml:space="preserve">Zinātniskās darbības likuma </w:t>
            </w:r>
            <w:r w:rsidR="002D7996" w:rsidRPr="002D7996">
              <w:rPr>
                <w:sz w:val="28"/>
                <w:szCs w:val="28"/>
              </w:rPr>
              <w:t xml:space="preserve">(turpmāk – Likums) </w:t>
            </w:r>
            <w:r w:rsidR="006F219D" w:rsidRPr="002D7996">
              <w:rPr>
                <w:sz w:val="28"/>
                <w:szCs w:val="28"/>
              </w:rPr>
              <w:t>35.panta trešo</w:t>
            </w:r>
            <w:r w:rsidR="006F219D" w:rsidRPr="00DF6AB1">
              <w:rPr>
                <w:sz w:val="28"/>
                <w:szCs w:val="28"/>
              </w:rPr>
              <w:t xml:space="preserve"> daļu, ka </w:t>
            </w:r>
            <w:r w:rsidR="006F219D" w:rsidRPr="00DF6AB1">
              <w:rPr>
                <w:sz w:val="28"/>
                <w:szCs w:val="28"/>
                <w:shd w:val="clear" w:color="auto" w:fill="FFFFFF"/>
              </w:rPr>
              <w:t xml:space="preserve">valsts pētījumu programmu projektu pieteikšanas, ekspertīzes, īstenošanas un finansēšanas kārtību, kā arī valsts pētījumu programmu projektu īstenošanai piešķirto finanšu līdzekļu izlietojuma kontroles kārtību nosaka Ministru kabinets, kā arī, </w:t>
            </w:r>
            <w:r w:rsidR="005B0067">
              <w:rPr>
                <w:sz w:val="28"/>
                <w:szCs w:val="28"/>
                <w:shd w:val="clear" w:color="auto" w:fill="FFFFFF"/>
              </w:rPr>
              <w:t>ņemot vēra</w:t>
            </w:r>
            <w:r w:rsidR="006F219D" w:rsidRPr="00DF6AB1">
              <w:rPr>
                <w:sz w:val="28"/>
                <w:szCs w:val="28"/>
                <w:shd w:val="clear" w:color="auto" w:fill="FFFFFF"/>
              </w:rPr>
              <w:t>:</w:t>
            </w:r>
          </w:p>
          <w:p w14:paraId="209F6162" w14:textId="065C1FF3" w:rsidR="00227515" w:rsidRDefault="002D7996" w:rsidP="00DF6AB1">
            <w:pPr>
              <w:pStyle w:val="ListParagraph"/>
              <w:numPr>
                <w:ilvl w:val="0"/>
                <w:numId w:val="27"/>
              </w:numPr>
              <w:tabs>
                <w:tab w:val="left" w:pos="395"/>
              </w:tabs>
              <w:ind w:left="-30" w:firstLine="30"/>
              <w:jc w:val="both"/>
              <w:rPr>
                <w:sz w:val="28"/>
                <w:szCs w:val="28"/>
              </w:rPr>
            </w:pPr>
            <w:r>
              <w:rPr>
                <w:sz w:val="28"/>
                <w:szCs w:val="28"/>
              </w:rPr>
              <w:t>L</w:t>
            </w:r>
            <w:r w:rsidR="00227515" w:rsidRPr="00DF6AB1">
              <w:rPr>
                <w:sz w:val="28"/>
                <w:szCs w:val="28"/>
              </w:rPr>
              <w:t>ikuma pārejas noteikumu 34.punktu (01.07.2020.</w:t>
            </w:r>
            <w:r w:rsidR="005B0067">
              <w:rPr>
                <w:sz w:val="28"/>
                <w:szCs w:val="28"/>
              </w:rPr>
              <w:t xml:space="preserve"> redakcijā</w:t>
            </w:r>
            <w:r w:rsidR="00227515" w:rsidRPr="00DF6AB1">
              <w:rPr>
                <w:sz w:val="28"/>
                <w:szCs w:val="28"/>
              </w:rPr>
              <w:t xml:space="preserve">), kas nosaka, ka Ministru kabinets līdz 2020. gada 31. janvārim </w:t>
            </w:r>
            <w:hyperlink r:id="rId8" w:tgtFrame="_blank" w:history="1">
              <w:r w:rsidR="00227515" w:rsidRPr="00DF6AB1">
                <w:rPr>
                  <w:sz w:val="28"/>
                  <w:szCs w:val="28"/>
                </w:rPr>
                <w:t>Valsts pārvaldes iekārtas likumā</w:t>
              </w:r>
            </w:hyperlink>
            <w:r w:rsidR="00227515" w:rsidRPr="00DF6AB1">
              <w:rPr>
                <w:sz w:val="28"/>
                <w:szCs w:val="28"/>
              </w:rPr>
              <w:t xml:space="preserve"> noteiktajā kārtībā pieņem lēmumu par Studiju un zinātnes administrācijas likvidācijas vai reorganizācijas pabeigšanu līdz 2020. gada 30. jūnijam, nodrošinot šā likuma 18.</w:t>
            </w:r>
            <w:r w:rsidR="00227515" w:rsidRPr="00DF6AB1">
              <w:rPr>
                <w:sz w:val="28"/>
                <w:szCs w:val="28"/>
                <w:vertAlign w:val="superscript"/>
              </w:rPr>
              <w:t>1</w:t>
            </w:r>
            <w:r w:rsidR="00227515" w:rsidRPr="00DF6AB1">
              <w:rPr>
                <w:sz w:val="28"/>
                <w:szCs w:val="28"/>
              </w:rPr>
              <w:t xml:space="preserve"> panta otrajā daļā minēto uzdevumu nodošanu Latvijas Zinātnes padomei. Šā likuma 18.</w:t>
            </w:r>
            <w:r w:rsidR="00227515" w:rsidRPr="00DF6AB1">
              <w:rPr>
                <w:sz w:val="28"/>
                <w:szCs w:val="28"/>
                <w:vertAlign w:val="superscript"/>
              </w:rPr>
              <w:t>1</w:t>
            </w:r>
            <w:r w:rsidR="00227515" w:rsidRPr="00DF6AB1">
              <w:rPr>
                <w:sz w:val="28"/>
                <w:szCs w:val="28"/>
              </w:rPr>
              <w:t xml:space="preserve"> panta otrās daļas </w:t>
            </w:r>
            <w:r w:rsidR="009C43DF" w:rsidRPr="00DF6AB1">
              <w:rPr>
                <w:sz w:val="28"/>
                <w:szCs w:val="28"/>
              </w:rPr>
              <w:t>2.punktā noteiktais uzdevums “</w:t>
            </w:r>
            <w:r w:rsidR="009C43DF" w:rsidRPr="00DF6AB1">
              <w:rPr>
                <w:sz w:val="28"/>
                <w:szCs w:val="28"/>
                <w:shd w:val="clear" w:color="auto" w:fill="FFFFFF"/>
              </w:rPr>
              <w:t>Ministru kabineta noteiktajā kārtībā administrē fundamentālo un lietišķo pētījumu projektu finansēšanai un valsts pētījumu programmu īstenošanai piešķirtos valsts budžeta līdzekļus”</w:t>
            </w:r>
            <w:r w:rsidR="00227515" w:rsidRPr="00DF6AB1">
              <w:rPr>
                <w:sz w:val="28"/>
                <w:szCs w:val="28"/>
              </w:rPr>
              <w:t xml:space="preserve"> pāriet Latvijas Zinātnes padomei</w:t>
            </w:r>
            <w:r w:rsidR="0094713F">
              <w:rPr>
                <w:sz w:val="28"/>
                <w:szCs w:val="28"/>
              </w:rPr>
              <w:t>;</w:t>
            </w:r>
          </w:p>
          <w:p w14:paraId="33B4C8A3" w14:textId="73523C2E" w:rsidR="0094713F" w:rsidRPr="0094713F" w:rsidRDefault="0094713F" w:rsidP="0094713F">
            <w:pPr>
              <w:pStyle w:val="ListParagraph"/>
              <w:numPr>
                <w:ilvl w:val="0"/>
                <w:numId w:val="27"/>
              </w:numPr>
              <w:tabs>
                <w:tab w:val="left" w:pos="111"/>
              </w:tabs>
              <w:ind w:left="0" w:firstLine="360"/>
              <w:jc w:val="both"/>
              <w:rPr>
                <w:sz w:val="28"/>
                <w:szCs w:val="28"/>
              </w:rPr>
            </w:pPr>
            <w:r w:rsidRPr="0094713F">
              <w:rPr>
                <w:bCs/>
                <w:sz w:val="28"/>
                <w:szCs w:val="28"/>
              </w:rPr>
              <w:lastRenderedPageBreak/>
              <w:t xml:space="preserve">Ministru kabineta </w:t>
            </w:r>
            <w:r w:rsidRPr="0094713F">
              <w:rPr>
                <w:sz w:val="28"/>
                <w:szCs w:val="28"/>
              </w:rPr>
              <w:t xml:space="preserve">2020. gada 1. aprīļa </w:t>
            </w:r>
            <w:r w:rsidRPr="0094713F">
              <w:rPr>
                <w:bCs/>
                <w:sz w:val="28"/>
                <w:szCs w:val="28"/>
              </w:rPr>
              <w:t xml:space="preserve">rīkojuma Nr. 151 </w:t>
            </w:r>
            <w:r w:rsidRPr="0094713F">
              <w:rPr>
                <w:sz w:val="28"/>
                <w:szCs w:val="28"/>
              </w:rPr>
              <w:t>“Par Izglītības un zinātnes ministrijas padotībā esošo valsts pārvaldes iestāžu reorganizāciju un likvidāciju”:</w:t>
            </w:r>
          </w:p>
          <w:p w14:paraId="26BF4025" w14:textId="77777777" w:rsidR="0094713F" w:rsidRPr="0094713F" w:rsidRDefault="0094713F" w:rsidP="0094713F">
            <w:pPr>
              <w:pStyle w:val="ListParagraph"/>
              <w:numPr>
                <w:ilvl w:val="0"/>
                <w:numId w:val="31"/>
              </w:numPr>
              <w:tabs>
                <w:tab w:val="left" w:pos="111"/>
              </w:tabs>
              <w:ind w:left="0" w:firstLine="395"/>
              <w:jc w:val="both"/>
              <w:rPr>
                <w:sz w:val="28"/>
                <w:szCs w:val="28"/>
              </w:rPr>
            </w:pPr>
            <w:r w:rsidRPr="0094713F">
              <w:rPr>
                <w:sz w:val="28"/>
                <w:szCs w:val="28"/>
              </w:rPr>
              <w:t xml:space="preserve">1.2.apakšpunktu, ka </w:t>
            </w:r>
            <w:r w:rsidRPr="0094713F">
              <w:rPr>
                <w:sz w:val="28"/>
                <w:szCs w:val="28"/>
                <w:shd w:val="clear" w:color="auto" w:fill="FFFFFF"/>
              </w:rPr>
              <w:t>ar 2020. gada 1. jūliju likvidēt izglītības un zinātnes ministra padotībā esošo tiešās pārvaldes iestādi – Studiju un zinātnes administrāciju – un nodot šā rīkojuma 3.2. apakšpunktā noteiktās funkcijas – Latvijas Zinātnes padomei. Nododamās funkcijas ir nodrošināt no valsts budžeta finansēto zinātnisko pētījumu programmu un projektu administratīvu un finansiālu uzraudzību, informācijas apkopošanu un pieejamību;</w:t>
            </w:r>
          </w:p>
          <w:p w14:paraId="4FBAEB4F" w14:textId="21221664" w:rsidR="0094713F" w:rsidRPr="0094713F" w:rsidRDefault="0094713F" w:rsidP="0094713F">
            <w:pPr>
              <w:pStyle w:val="ListParagraph"/>
              <w:numPr>
                <w:ilvl w:val="0"/>
                <w:numId w:val="31"/>
              </w:numPr>
              <w:tabs>
                <w:tab w:val="left" w:pos="111"/>
              </w:tabs>
              <w:ind w:left="0" w:firstLine="395"/>
              <w:jc w:val="both"/>
              <w:rPr>
                <w:sz w:val="28"/>
                <w:szCs w:val="28"/>
              </w:rPr>
            </w:pPr>
            <w:r w:rsidRPr="0094713F">
              <w:rPr>
                <w:sz w:val="28"/>
                <w:szCs w:val="28"/>
                <w:shd w:val="clear" w:color="auto" w:fill="FFFFFF"/>
              </w:rPr>
              <w:t xml:space="preserve">7.1.apakšpunktu, ka </w:t>
            </w:r>
            <w:r w:rsidRPr="0094713F">
              <w:rPr>
                <w:sz w:val="28"/>
                <w:szCs w:val="28"/>
                <w:lang w:eastAsia="en-US"/>
              </w:rPr>
              <w:t>Izglītības un zinātnes ministrijai sagatavot un izglītības un zinātnes ministram iesniegt noteiktā kārtībā Ministru kabinetā saistīto tiesību aktu projektus līdz 2020. gada 1. jūlijam par šā rīkojuma 1.2. apakšpunktā minēto Studiju un zinātnes administrācijas likvidāciju.</w:t>
            </w:r>
          </w:p>
        </w:tc>
      </w:tr>
      <w:tr w:rsidR="00DF6AB1" w:rsidRPr="00DF6AB1" w14:paraId="4FBAEB5E" w14:textId="77777777" w:rsidTr="003E6397">
        <w:tc>
          <w:tcPr>
            <w:tcW w:w="143" w:type="pct"/>
            <w:hideMark/>
          </w:tcPr>
          <w:p w14:paraId="4FBAEB51" w14:textId="1D679EA8" w:rsidR="00BD5588" w:rsidRPr="00DF6AB1" w:rsidRDefault="00222C95" w:rsidP="00DF6AB1">
            <w:pPr>
              <w:widowControl w:val="0"/>
              <w:rPr>
                <w:sz w:val="28"/>
                <w:szCs w:val="28"/>
              </w:rPr>
            </w:pPr>
            <w:r w:rsidRPr="00DF6AB1">
              <w:rPr>
                <w:sz w:val="28"/>
                <w:szCs w:val="28"/>
              </w:rPr>
              <w:lastRenderedPageBreak/>
              <w:t>2.</w:t>
            </w:r>
          </w:p>
        </w:tc>
        <w:tc>
          <w:tcPr>
            <w:tcW w:w="1286" w:type="pct"/>
            <w:hideMark/>
          </w:tcPr>
          <w:p w14:paraId="4FBAEB52" w14:textId="77777777" w:rsidR="00EB796A" w:rsidRPr="00DF6AB1" w:rsidRDefault="00222C95" w:rsidP="00DF6AB1">
            <w:pPr>
              <w:widowControl w:val="0"/>
              <w:rPr>
                <w:sz w:val="28"/>
                <w:szCs w:val="28"/>
              </w:rPr>
            </w:pPr>
            <w:r w:rsidRPr="00DF6AB1">
              <w:rPr>
                <w:sz w:val="28"/>
                <w:szCs w:val="28"/>
              </w:rPr>
              <w:t>Pašreizējā situācija un problēmas, kuru risināšanai tiesību akta projekts izstrādāts, tiesiskā regulējuma mērķis un būtība</w:t>
            </w:r>
          </w:p>
          <w:p w14:paraId="4FBAEB53" w14:textId="77777777" w:rsidR="00EB796A" w:rsidRPr="00DF6AB1" w:rsidRDefault="00EB796A" w:rsidP="00DF6AB1">
            <w:pPr>
              <w:rPr>
                <w:sz w:val="28"/>
                <w:szCs w:val="28"/>
              </w:rPr>
            </w:pPr>
          </w:p>
          <w:p w14:paraId="4FBAEB54" w14:textId="77777777" w:rsidR="00BD5588" w:rsidRPr="00DF6AB1" w:rsidRDefault="00BD5588" w:rsidP="00DF6AB1">
            <w:pPr>
              <w:jc w:val="right"/>
              <w:rPr>
                <w:sz w:val="28"/>
                <w:szCs w:val="28"/>
              </w:rPr>
            </w:pPr>
          </w:p>
        </w:tc>
        <w:tc>
          <w:tcPr>
            <w:tcW w:w="3571" w:type="pct"/>
          </w:tcPr>
          <w:p w14:paraId="7DE29238" w14:textId="0166E80B" w:rsidR="009C43DF" w:rsidRPr="001A6DFE" w:rsidRDefault="009C43DF" w:rsidP="00DF6AB1">
            <w:pPr>
              <w:jc w:val="both"/>
              <w:rPr>
                <w:sz w:val="28"/>
                <w:szCs w:val="28"/>
                <w:shd w:val="clear" w:color="auto" w:fill="FFFFFF"/>
              </w:rPr>
            </w:pPr>
            <w:r w:rsidRPr="001A6DFE">
              <w:rPr>
                <w:sz w:val="28"/>
                <w:szCs w:val="28"/>
              </w:rPr>
              <w:t xml:space="preserve">Ministru kabineta </w:t>
            </w:r>
            <w:r w:rsidR="001A6DFE" w:rsidRPr="001A6DFE">
              <w:rPr>
                <w:sz w:val="28"/>
                <w:szCs w:val="28"/>
              </w:rPr>
              <w:t xml:space="preserve">2017. gada 12. decembra </w:t>
            </w:r>
            <w:r w:rsidR="001A6DFE" w:rsidRPr="001A6DFE">
              <w:rPr>
                <w:bCs/>
                <w:sz w:val="28"/>
                <w:szCs w:val="28"/>
              </w:rPr>
              <w:t>noteikum</w:t>
            </w:r>
            <w:r w:rsidR="005B0067">
              <w:rPr>
                <w:bCs/>
                <w:sz w:val="28"/>
                <w:szCs w:val="28"/>
              </w:rPr>
              <w:t>i</w:t>
            </w:r>
            <w:r w:rsidR="001A6DFE" w:rsidRPr="001A6DFE">
              <w:rPr>
                <w:bCs/>
                <w:sz w:val="28"/>
                <w:szCs w:val="28"/>
              </w:rPr>
              <w:t xml:space="preserve"> Nr. 725</w:t>
            </w:r>
            <w:r w:rsidR="001A6DFE" w:rsidRPr="001A6DFE">
              <w:rPr>
                <w:sz w:val="28"/>
                <w:szCs w:val="28"/>
              </w:rPr>
              <w:t xml:space="preserve"> </w:t>
            </w:r>
            <w:r w:rsidR="001A6DFE" w:rsidRPr="001A6DFE">
              <w:rPr>
                <w:bCs/>
                <w:sz w:val="28"/>
                <w:szCs w:val="28"/>
              </w:rPr>
              <w:t>“Fundamentālo un lietišķo pētījumu projektu izvērtēšanas un finansējuma administrēšanas kārtība</w:t>
            </w:r>
            <w:r w:rsidRPr="001A6DFE">
              <w:rPr>
                <w:sz w:val="28"/>
                <w:szCs w:val="28"/>
                <w:lang w:eastAsia="en-US"/>
              </w:rPr>
              <w:t xml:space="preserve">” </w:t>
            </w:r>
            <w:r w:rsidR="00F4567F" w:rsidRPr="001A6DFE">
              <w:rPr>
                <w:sz w:val="28"/>
                <w:szCs w:val="28"/>
                <w:lang w:eastAsia="en-US"/>
              </w:rPr>
              <w:t xml:space="preserve">(turpmāk – MK noteikumi) </w:t>
            </w:r>
            <w:r w:rsidR="001A6DFE" w:rsidRPr="001A6DFE">
              <w:rPr>
                <w:sz w:val="28"/>
                <w:szCs w:val="28"/>
                <w:shd w:val="clear" w:color="auto" w:fill="FFFFFF"/>
              </w:rPr>
              <w:t>nosaka kārtību, kādā izvērtē un finansē fundamentālo un lietišķo pētījumu projektus (turpmāk – projekts) un administrē projektu finansēšanai piešķirtos valsts budžeta līdzekļus.</w:t>
            </w:r>
          </w:p>
          <w:p w14:paraId="2B184442" w14:textId="3407BC9F" w:rsidR="001A6DFE" w:rsidRDefault="001A6DFE" w:rsidP="00DF6AB1">
            <w:pPr>
              <w:ind w:right="142"/>
              <w:jc w:val="both"/>
              <w:rPr>
                <w:sz w:val="28"/>
                <w:szCs w:val="28"/>
                <w:shd w:val="clear" w:color="auto" w:fill="FFFFFF"/>
              </w:rPr>
            </w:pPr>
            <w:r w:rsidRPr="001A6DFE">
              <w:rPr>
                <w:sz w:val="28"/>
                <w:szCs w:val="28"/>
                <w:shd w:val="clear" w:color="auto" w:fill="FFFFFF"/>
              </w:rPr>
              <w:t>MK noteikumu izpildi nodrošina Latvijas Zinātnes padome (turpmāk – padome) un Studiju un zinātnes administrācija (turpmāk – administrācija)</w:t>
            </w:r>
            <w:r>
              <w:rPr>
                <w:sz w:val="28"/>
                <w:szCs w:val="28"/>
                <w:shd w:val="clear" w:color="auto" w:fill="FFFFFF"/>
              </w:rPr>
              <w:t xml:space="preserve">. </w:t>
            </w:r>
          </w:p>
          <w:p w14:paraId="27DBF867" w14:textId="7786BE6C" w:rsidR="001A6DFE" w:rsidRDefault="001A6DFE" w:rsidP="00DF6AB1">
            <w:pPr>
              <w:ind w:right="142"/>
              <w:jc w:val="both"/>
              <w:rPr>
                <w:sz w:val="28"/>
                <w:szCs w:val="28"/>
                <w:shd w:val="clear" w:color="auto" w:fill="FFFFFF"/>
              </w:rPr>
            </w:pPr>
            <w:r>
              <w:rPr>
                <w:sz w:val="28"/>
                <w:szCs w:val="28"/>
                <w:shd w:val="clear" w:color="auto" w:fill="FFFFFF"/>
              </w:rPr>
              <w:t>Projekts ir izstrādāts, ievērojot, ka ar š.g. 1.jūliju likvidē administrāciju un nepieciešams noteikt padomes uzdevumus un pienākumus MK noteikumu ietvaros, pārņemot administrācijas kompetenci, ka arī veicot citus redakcionālus grozījumus un papildinājumus</w:t>
            </w:r>
            <w:r w:rsidR="001405E3">
              <w:rPr>
                <w:sz w:val="28"/>
                <w:szCs w:val="28"/>
                <w:shd w:val="clear" w:color="auto" w:fill="FFFFFF"/>
              </w:rPr>
              <w:t xml:space="preserve"> tur kur abas</w:t>
            </w:r>
            <w:r w:rsidR="005B0067">
              <w:rPr>
                <w:sz w:val="28"/>
                <w:szCs w:val="28"/>
                <w:shd w:val="clear" w:color="auto" w:fill="FFFFFF"/>
              </w:rPr>
              <w:t xml:space="preserve"> kopā</w:t>
            </w:r>
            <w:r w:rsidR="001405E3">
              <w:rPr>
                <w:sz w:val="28"/>
                <w:szCs w:val="28"/>
                <w:shd w:val="clear" w:color="auto" w:fill="FFFFFF"/>
              </w:rPr>
              <w:t xml:space="preserve"> ir minētas kā savstarpēji sadarbojošās institūcijas.</w:t>
            </w:r>
          </w:p>
          <w:p w14:paraId="213326F3" w14:textId="3468FFFE" w:rsidR="003B4EA1" w:rsidRPr="006349DA" w:rsidRDefault="001405E3" w:rsidP="00D60EAB">
            <w:pPr>
              <w:jc w:val="both"/>
              <w:rPr>
                <w:sz w:val="28"/>
                <w:szCs w:val="28"/>
              </w:rPr>
            </w:pPr>
            <w:r w:rsidRPr="001405E3">
              <w:rPr>
                <w:sz w:val="28"/>
                <w:szCs w:val="28"/>
                <w:shd w:val="clear" w:color="auto" w:fill="FFFFFF"/>
              </w:rPr>
              <w:t xml:space="preserve">Tiesiskā regulējuma mērķis ir nodrošināt, ka </w:t>
            </w:r>
            <w:r w:rsidRPr="001405E3">
              <w:rPr>
                <w:iCs/>
                <w:sz w:val="28"/>
                <w:szCs w:val="28"/>
              </w:rPr>
              <w:t xml:space="preserve">padome īstenos zinātnes politikas īstenošanu </w:t>
            </w:r>
            <w:r w:rsidRPr="001405E3">
              <w:rPr>
                <w:bCs/>
                <w:sz w:val="28"/>
                <w:szCs w:val="28"/>
              </w:rPr>
              <w:t xml:space="preserve">fundamentālo un lietišķo pētījumu  jomā MK noteikumu ietvaros, ievērojot </w:t>
            </w:r>
            <w:r w:rsidR="002D7996">
              <w:rPr>
                <w:sz w:val="28"/>
                <w:szCs w:val="28"/>
                <w:shd w:val="clear" w:color="auto" w:fill="FFFFFF"/>
              </w:rPr>
              <w:t>L</w:t>
            </w:r>
            <w:r w:rsidRPr="001405E3">
              <w:rPr>
                <w:sz w:val="28"/>
                <w:szCs w:val="28"/>
                <w:shd w:val="clear" w:color="auto" w:fill="FFFFFF"/>
              </w:rPr>
              <w:t xml:space="preserve">ikuma (01.07.2020. redakcijā) 34.panta trešajā daļā noteikto, ka fundamentālo un lietišķo pētījumu projektus izvērtē, administrē un finansējumu sadala Latvijas Zinātnes padome Ministru kabineta noteiktajā kārtībā un šā likuma </w:t>
            </w:r>
            <w:r w:rsidRPr="001405E3">
              <w:rPr>
                <w:sz w:val="28"/>
                <w:szCs w:val="28"/>
              </w:rPr>
              <w:t>pārejas noteikumu 34.punktu (01.07.2020. redakcijā), kas nosaka, ka līdz š.g. 01.07. jānodrošina šā likuma 18.</w:t>
            </w:r>
            <w:r w:rsidRPr="001405E3">
              <w:rPr>
                <w:sz w:val="28"/>
                <w:szCs w:val="28"/>
                <w:vertAlign w:val="superscript"/>
              </w:rPr>
              <w:t>1</w:t>
            </w:r>
            <w:r w:rsidRPr="001405E3">
              <w:rPr>
                <w:sz w:val="28"/>
                <w:szCs w:val="28"/>
              </w:rPr>
              <w:t xml:space="preserve"> panta otrajā daļā minēto uzdevumu nodošanu Latvijas Zinātnes padomei.</w:t>
            </w:r>
          </w:p>
          <w:p w14:paraId="3C781D77" w14:textId="77777777" w:rsidR="003B4EA1" w:rsidRDefault="00C55C8D" w:rsidP="00D60EAB">
            <w:pPr>
              <w:jc w:val="both"/>
              <w:rPr>
                <w:sz w:val="28"/>
                <w:szCs w:val="28"/>
                <w:shd w:val="clear" w:color="auto" w:fill="FFFFFF"/>
              </w:rPr>
            </w:pPr>
            <w:r>
              <w:rPr>
                <w:sz w:val="28"/>
                <w:szCs w:val="28"/>
                <w:shd w:val="clear" w:color="auto" w:fill="FFFFFF"/>
              </w:rPr>
              <w:t>Projekts paredz</w:t>
            </w:r>
            <w:r w:rsidR="003B4EA1">
              <w:rPr>
                <w:sz w:val="28"/>
                <w:szCs w:val="28"/>
                <w:shd w:val="clear" w:color="auto" w:fill="FFFFFF"/>
              </w:rPr>
              <w:t>:</w:t>
            </w:r>
          </w:p>
          <w:p w14:paraId="53EFFBA3" w14:textId="07443285" w:rsidR="003B4EA1" w:rsidRPr="006349DA" w:rsidRDefault="003B4EA1" w:rsidP="00CB33FD">
            <w:pPr>
              <w:pStyle w:val="ListParagraph"/>
              <w:numPr>
                <w:ilvl w:val="0"/>
                <w:numId w:val="35"/>
              </w:numPr>
              <w:ind w:left="0" w:firstLine="360"/>
              <w:jc w:val="both"/>
              <w:rPr>
                <w:sz w:val="28"/>
                <w:szCs w:val="28"/>
                <w:lang w:eastAsia="en-US"/>
              </w:rPr>
            </w:pPr>
            <w:r w:rsidRPr="00CB33FD">
              <w:rPr>
                <w:sz w:val="28"/>
                <w:szCs w:val="28"/>
                <w:shd w:val="clear" w:color="auto" w:fill="FFFFFF"/>
              </w:rPr>
              <w:lastRenderedPageBreak/>
              <w:t xml:space="preserve">precizēt MK noteikumu daļu, kurā ir veikta </w:t>
            </w:r>
            <w:r w:rsidRPr="006349DA">
              <w:rPr>
                <w:sz w:val="28"/>
                <w:szCs w:val="28"/>
                <w:lang w:eastAsia="en-US"/>
              </w:rPr>
              <w:t>norāde</w:t>
            </w:r>
            <w:r w:rsidRPr="006349DA">
              <w:rPr>
                <w:sz w:val="28"/>
                <w:szCs w:val="28"/>
                <w:lang w:eastAsia="en-US"/>
              </w:rPr>
              <w:t xml:space="preserve">, uz kāda likuma pamata noteikumi izdoti, </w:t>
            </w:r>
            <w:r w:rsidRPr="006349DA">
              <w:rPr>
                <w:sz w:val="28"/>
                <w:szCs w:val="28"/>
                <w:lang w:eastAsia="en-US"/>
              </w:rPr>
              <w:t xml:space="preserve">svītrojot norādi uz Likuma </w:t>
            </w:r>
            <w:r w:rsidRPr="006349DA">
              <w:rPr>
                <w:sz w:val="28"/>
                <w:szCs w:val="28"/>
                <w:lang w:eastAsia="en-US"/>
              </w:rPr>
              <w:t>18.</w:t>
            </w:r>
            <w:r w:rsidRPr="006349DA">
              <w:rPr>
                <w:sz w:val="28"/>
                <w:szCs w:val="28"/>
                <w:vertAlign w:val="superscript"/>
                <w:lang w:eastAsia="en-US"/>
              </w:rPr>
              <w:t>1 </w:t>
            </w:r>
            <w:r w:rsidRPr="006349DA">
              <w:rPr>
                <w:sz w:val="28"/>
                <w:szCs w:val="28"/>
                <w:lang w:eastAsia="en-US"/>
              </w:rPr>
              <w:t>panta otrās daļas 2. punktu</w:t>
            </w:r>
            <w:r w:rsidRPr="006349DA">
              <w:rPr>
                <w:sz w:val="28"/>
                <w:szCs w:val="28"/>
                <w:lang w:eastAsia="en-US"/>
              </w:rPr>
              <w:t>;</w:t>
            </w:r>
          </w:p>
          <w:p w14:paraId="5EE1DB07" w14:textId="18B8E9AA" w:rsidR="003B4EA1" w:rsidRPr="006349DA" w:rsidRDefault="00CB33FD" w:rsidP="00CB33FD">
            <w:pPr>
              <w:pStyle w:val="ListParagraph"/>
              <w:numPr>
                <w:ilvl w:val="0"/>
                <w:numId w:val="35"/>
              </w:numPr>
              <w:ind w:left="0" w:firstLine="360"/>
              <w:jc w:val="both"/>
              <w:rPr>
                <w:sz w:val="28"/>
                <w:szCs w:val="28"/>
                <w:shd w:val="clear" w:color="auto" w:fill="FFFFFF"/>
              </w:rPr>
            </w:pPr>
            <w:r>
              <w:rPr>
                <w:sz w:val="28"/>
                <w:szCs w:val="28"/>
                <w:lang w:eastAsia="en-US"/>
              </w:rPr>
              <w:t xml:space="preserve">redakcionāli </w:t>
            </w:r>
            <w:r w:rsidR="003B4EA1" w:rsidRPr="006349DA">
              <w:rPr>
                <w:sz w:val="28"/>
                <w:szCs w:val="28"/>
                <w:lang w:eastAsia="en-US"/>
              </w:rPr>
              <w:t>precizēt padomes (</w:t>
            </w:r>
            <w:r w:rsidR="006349DA">
              <w:rPr>
                <w:sz w:val="28"/>
                <w:szCs w:val="28"/>
                <w:lang w:eastAsia="en-US"/>
              </w:rPr>
              <w:t xml:space="preserve">grozījumi </w:t>
            </w:r>
            <w:r w:rsidR="003B4EA1" w:rsidRPr="006349DA">
              <w:rPr>
                <w:sz w:val="28"/>
                <w:szCs w:val="28"/>
                <w:lang w:eastAsia="en-US"/>
              </w:rPr>
              <w:t>MK notikumu 5. un 9.punktā) un ministrijas</w:t>
            </w:r>
            <w:r>
              <w:rPr>
                <w:sz w:val="28"/>
                <w:szCs w:val="28"/>
                <w:lang w:eastAsia="en-US"/>
              </w:rPr>
              <w:t xml:space="preserve"> pilna nosaukuma un</w:t>
            </w:r>
            <w:r w:rsidR="003B4EA1" w:rsidRPr="006349DA">
              <w:rPr>
                <w:sz w:val="28"/>
                <w:szCs w:val="28"/>
                <w:lang w:eastAsia="en-US"/>
              </w:rPr>
              <w:t xml:space="preserve"> </w:t>
            </w:r>
            <w:r w:rsidRPr="00CB33FD">
              <w:rPr>
                <w:sz w:val="28"/>
                <w:szCs w:val="28"/>
                <w:lang w:eastAsia="en-US"/>
              </w:rPr>
              <w:t>saīsinājuma</w:t>
            </w:r>
            <w:r w:rsidR="003B4EA1" w:rsidRPr="006349DA">
              <w:rPr>
                <w:sz w:val="28"/>
                <w:szCs w:val="28"/>
                <w:lang w:eastAsia="en-US"/>
              </w:rPr>
              <w:t xml:space="preserve"> (</w:t>
            </w:r>
            <w:r w:rsidR="006349DA">
              <w:rPr>
                <w:sz w:val="28"/>
                <w:szCs w:val="28"/>
                <w:lang w:eastAsia="en-US"/>
              </w:rPr>
              <w:t xml:space="preserve">grozījumi </w:t>
            </w:r>
            <w:r w:rsidR="003B4EA1" w:rsidRPr="006349DA">
              <w:rPr>
                <w:sz w:val="28"/>
                <w:szCs w:val="28"/>
                <w:lang w:eastAsia="en-US"/>
              </w:rPr>
              <w:t>MK noteikumu 26.punktā) lietojumu;</w:t>
            </w:r>
          </w:p>
          <w:p w14:paraId="2264215F" w14:textId="7FAE791E" w:rsidR="003B4EA1" w:rsidRPr="006349DA" w:rsidRDefault="003B4EA1" w:rsidP="00CB33FD">
            <w:pPr>
              <w:pStyle w:val="ListParagraph"/>
              <w:numPr>
                <w:ilvl w:val="0"/>
                <w:numId w:val="35"/>
              </w:numPr>
              <w:ind w:left="0" w:firstLine="360"/>
              <w:jc w:val="both"/>
              <w:rPr>
                <w:sz w:val="28"/>
                <w:szCs w:val="28"/>
                <w:shd w:val="clear" w:color="auto" w:fill="FFFFFF"/>
              </w:rPr>
            </w:pPr>
            <w:r w:rsidRPr="006349DA">
              <w:rPr>
                <w:sz w:val="28"/>
                <w:szCs w:val="28"/>
                <w:lang w:eastAsia="en-US"/>
              </w:rPr>
              <w:t>aizstāt administrāciju a padomi (</w:t>
            </w:r>
            <w:r w:rsidR="006349DA">
              <w:rPr>
                <w:sz w:val="28"/>
                <w:szCs w:val="28"/>
                <w:lang w:eastAsia="en-US"/>
              </w:rPr>
              <w:t xml:space="preserve">grozījumi </w:t>
            </w:r>
            <w:r w:rsidRPr="006349DA">
              <w:rPr>
                <w:sz w:val="28"/>
                <w:szCs w:val="28"/>
                <w:lang w:eastAsia="en-US"/>
              </w:rPr>
              <w:t>MK noteikumu 32., 38., 39., 45., 49., 52.punktā);</w:t>
            </w:r>
          </w:p>
          <w:p w14:paraId="55B1F33F" w14:textId="624B22E6" w:rsidR="003B4EA1" w:rsidRPr="006349DA" w:rsidRDefault="003B4EA1" w:rsidP="00CB33FD">
            <w:pPr>
              <w:pStyle w:val="ListParagraph"/>
              <w:numPr>
                <w:ilvl w:val="0"/>
                <w:numId w:val="35"/>
              </w:numPr>
              <w:ind w:left="0" w:firstLine="360"/>
              <w:jc w:val="both"/>
              <w:rPr>
                <w:sz w:val="28"/>
                <w:szCs w:val="28"/>
                <w:shd w:val="clear" w:color="auto" w:fill="FFFFFF"/>
              </w:rPr>
            </w:pPr>
            <w:r w:rsidRPr="006349DA">
              <w:rPr>
                <w:sz w:val="28"/>
                <w:szCs w:val="28"/>
                <w:lang w:eastAsia="en-US"/>
              </w:rPr>
              <w:t>svītrot norādi uz administrāciju (</w:t>
            </w:r>
            <w:r w:rsidR="006349DA">
              <w:rPr>
                <w:sz w:val="28"/>
                <w:szCs w:val="28"/>
                <w:lang w:eastAsia="en-US"/>
              </w:rPr>
              <w:t xml:space="preserve">grozījumi </w:t>
            </w:r>
            <w:r w:rsidRPr="006349DA">
              <w:rPr>
                <w:sz w:val="28"/>
                <w:szCs w:val="28"/>
                <w:lang w:eastAsia="en-US"/>
              </w:rPr>
              <w:t>MK noteikumu 28. un 43.punktā un 54.1.apakšpunktā)</w:t>
            </w:r>
            <w:r w:rsidR="00CB33FD">
              <w:rPr>
                <w:sz w:val="28"/>
                <w:szCs w:val="28"/>
                <w:lang w:eastAsia="en-US"/>
              </w:rPr>
              <w:t>.</w:t>
            </w:r>
          </w:p>
          <w:p w14:paraId="221EE926" w14:textId="77777777" w:rsidR="00A850FC" w:rsidRDefault="00D60EAB" w:rsidP="00CB33FD">
            <w:pPr>
              <w:jc w:val="both"/>
              <w:rPr>
                <w:rFonts w:cstheme="minorHAnsi"/>
                <w:sz w:val="28"/>
                <w:szCs w:val="28"/>
              </w:rPr>
            </w:pPr>
            <w:r w:rsidRPr="006349DA">
              <w:rPr>
                <w:rFonts w:cstheme="minorHAnsi"/>
                <w:sz w:val="28"/>
                <w:szCs w:val="28"/>
                <w:shd w:val="clear" w:color="auto" w:fill="FFFFFF"/>
              </w:rPr>
              <w:t>Ievērojot, ka padome ar š.g. 1.jūliju vairs nebūs koleģiāla zinātnieku institūcija (</w:t>
            </w:r>
            <w:r w:rsidR="00733E98" w:rsidRPr="006349DA">
              <w:rPr>
                <w:rFonts w:cstheme="minorHAnsi"/>
                <w:sz w:val="28"/>
                <w:szCs w:val="28"/>
                <w:shd w:val="clear" w:color="auto" w:fill="FFFFFF"/>
              </w:rPr>
              <w:t>Likuma 14.panta pirmā daļa), kur lēmumus pieņem padomes locekļi, bet padomes direktora</w:t>
            </w:r>
            <w:r w:rsidRPr="006349DA">
              <w:rPr>
                <w:rFonts w:cstheme="minorHAnsi"/>
                <w:sz w:val="28"/>
                <w:szCs w:val="28"/>
                <w:shd w:val="clear" w:color="auto" w:fill="FFFFFF"/>
              </w:rPr>
              <w:t xml:space="preserve"> vadī</w:t>
            </w:r>
            <w:r w:rsidR="00733E98" w:rsidRPr="006349DA">
              <w:rPr>
                <w:rFonts w:cstheme="minorHAnsi"/>
                <w:sz w:val="28"/>
                <w:szCs w:val="28"/>
                <w:shd w:val="clear" w:color="auto" w:fill="FFFFFF"/>
              </w:rPr>
              <w:t>ta institūcija (Likuma (01.07.2020. redakcijā) 14.panta otrā daļa), projekts paredz</w:t>
            </w:r>
            <w:r w:rsidR="003B4EA1" w:rsidRPr="006349DA">
              <w:rPr>
                <w:rFonts w:cstheme="minorHAnsi"/>
                <w:sz w:val="28"/>
                <w:szCs w:val="28"/>
                <w:shd w:val="clear" w:color="auto" w:fill="FFFFFF"/>
              </w:rPr>
              <w:t xml:space="preserve"> MK noteikumus papildināt ar </w:t>
            </w:r>
            <w:r w:rsidR="003B4EA1" w:rsidRPr="006349DA">
              <w:rPr>
                <w:sz w:val="28"/>
                <w:szCs w:val="28"/>
              </w:rPr>
              <w:t>10.</w:t>
            </w:r>
            <w:r w:rsidR="003B4EA1" w:rsidRPr="006349DA">
              <w:rPr>
                <w:sz w:val="28"/>
                <w:szCs w:val="28"/>
                <w:vertAlign w:val="superscript"/>
              </w:rPr>
              <w:t>1 </w:t>
            </w:r>
            <w:r w:rsidR="003B4EA1" w:rsidRPr="006349DA">
              <w:rPr>
                <w:sz w:val="28"/>
                <w:szCs w:val="28"/>
              </w:rPr>
              <w:t>punktu</w:t>
            </w:r>
            <w:r w:rsidR="003B4EA1" w:rsidRPr="006349DA">
              <w:rPr>
                <w:sz w:val="28"/>
                <w:szCs w:val="28"/>
              </w:rPr>
              <w:t>, atrunājot</w:t>
            </w:r>
            <w:r w:rsidR="006349DA">
              <w:rPr>
                <w:sz w:val="28"/>
                <w:szCs w:val="28"/>
              </w:rPr>
              <w:t xml:space="preserve"> </w:t>
            </w:r>
            <w:r w:rsidRPr="006349DA">
              <w:rPr>
                <w:rFonts w:cstheme="minorHAnsi"/>
                <w:sz w:val="28"/>
                <w:szCs w:val="28"/>
                <w:shd w:val="clear" w:color="auto" w:fill="FFFFFF"/>
              </w:rPr>
              <w:t>projektu īstenošanas un uzraudzības</w:t>
            </w:r>
            <w:r w:rsidR="00733E98" w:rsidRPr="006349DA">
              <w:rPr>
                <w:rFonts w:cstheme="minorHAnsi"/>
                <w:sz w:val="28"/>
                <w:szCs w:val="28"/>
              </w:rPr>
              <w:t xml:space="preserve"> komisijas</w:t>
            </w:r>
            <w:r w:rsidRPr="006349DA">
              <w:rPr>
                <w:rFonts w:cstheme="minorHAnsi"/>
                <w:sz w:val="28"/>
                <w:szCs w:val="28"/>
              </w:rPr>
              <w:t xml:space="preserve"> (turpmāk –</w:t>
            </w:r>
            <w:r w:rsidR="00860014" w:rsidRPr="006349DA">
              <w:rPr>
                <w:rFonts w:cstheme="minorHAnsi"/>
                <w:sz w:val="28"/>
                <w:szCs w:val="28"/>
              </w:rPr>
              <w:t xml:space="preserve"> </w:t>
            </w:r>
            <w:r w:rsidRPr="00CB33FD">
              <w:rPr>
                <w:rFonts w:cstheme="minorHAnsi"/>
                <w:sz w:val="28"/>
                <w:szCs w:val="28"/>
              </w:rPr>
              <w:t>komisija)</w:t>
            </w:r>
            <w:r w:rsidR="00733E98" w:rsidRPr="00CB33FD">
              <w:rPr>
                <w:rFonts w:cstheme="minorHAnsi"/>
                <w:sz w:val="28"/>
                <w:szCs w:val="28"/>
              </w:rPr>
              <w:t xml:space="preserve"> izveidi, kuras sastāvu nosaka padome, bet obligāti jānodrošina dalība tajā arī ministrijas un citu nozaru ministriju pārstāvjiem. </w:t>
            </w:r>
            <w:r w:rsidR="00860014" w:rsidRPr="00CB33FD">
              <w:rPr>
                <w:rFonts w:cstheme="minorHAnsi"/>
                <w:sz w:val="28"/>
                <w:szCs w:val="28"/>
              </w:rPr>
              <w:t>Projekts paredz komisijas</w:t>
            </w:r>
            <w:r w:rsidR="00733E98" w:rsidRPr="00CB33FD">
              <w:rPr>
                <w:rFonts w:cstheme="minorHAnsi"/>
                <w:sz w:val="28"/>
                <w:szCs w:val="28"/>
              </w:rPr>
              <w:t xml:space="preserve"> kompetenc</w:t>
            </w:r>
            <w:r w:rsidR="00860014" w:rsidRPr="00CB33FD">
              <w:rPr>
                <w:rFonts w:cstheme="minorHAnsi"/>
                <w:sz w:val="28"/>
                <w:szCs w:val="28"/>
              </w:rPr>
              <w:t xml:space="preserve">i, tas ir, </w:t>
            </w:r>
            <w:r w:rsidR="005B0067" w:rsidRPr="00CB33FD">
              <w:rPr>
                <w:rFonts w:cstheme="minorHAnsi"/>
                <w:sz w:val="28"/>
                <w:szCs w:val="28"/>
              </w:rPr>
              <w:t>saskaņot</w:t>
            </w:r>
            <w:r w:rsidR="005B0067" w:rsidRPr="00CB33FD">
              <w:rPr>
                <w:sz w:val="28"/>
                <w:szCs w:val="28"/>
              </w:rPr>
              <w:t xml:space="preserve"> </w:t>
            </w:r>
            <w:r w:rsidR="00860014" w:rsidRPr="00CB33FD">
              <w:rPr>
                <w:sz w:val="28"/>
                <w:szCs w:val="28"/>
              </w:rPr>
              <w:t xml:space="preserve">projektu konkursa nolikumu, </w:t>
            </w:r>
            <w:r w:rsidR="00D75540" w:rsidRPr="00CB33FD">
              <w:rPr>
                <w:sz w:val="28"/>
                <w:szCs w:val="28"/>
              </w:rPr>
              <w:t>sniegt argumentētu viedokli padomei, kura to ņem vērā, pieņemot</w:t>
            </w:r>
            <w:r w:rsidR="00D75540" w:rsidRPr="00CB33FD">
              <w:rPr>
                <w:sz w:val="28"/>
                <w:szCs w:val="28"/>
              </w:rPr>
              <w:t xml:space="preserve"> </w:t>
            </w:r>
            <w:r w:rsidR="00860014" w:rsidRPr="00CB33FD">
              <w:rPr>
                <w:sz w:val="28"/>
                <w:szCs w:val="28"/>
              </w:rPr>
              <w:t>MK noteikumos noteikt</w:t>
            </w:r>
            <w:r w:rsidR="00D75540" w:rsidRPr="00CB33FD">
              <w:rPr>
                <w:sz w:val="28"/>
                <w:szCs w:val="28"/>
              </w:rPr>
              <w:t>o</w:t>
            </w:r>
            <w:r w:rsidR="00860014" w:rsidRPr="00CB33FD">
              <w:rPr>
                <w:sz w:val="28"/>
                <w:szCs w:val="28"/>
              </w:rPr>
              <w:t xml:space="preserve"> </w:t>
            </w:r>
            <w:r w:rsidR="00D75540" w:rsidRPr="00CB33FD">
              <w:rPr>
                <w:sz w:val="28"/>
                <w:szCs w:val="28"/>
              </w:rPr>
              <w:t xml:space="preserve">padomes </w:t>
            </w:r>
            <w:r w:rsidR="00860014" w:rsidRPr="00CB33FD">
              <w:rPr>
                <w:sz w:val="28"/>
                <w:szCs w:val="28"/>
              </w:rPr>
              <w:t xml:space="preserve">lēmumus, </w:t>
            </w:r>
            <w:r w:rsidR="00D75540" w:rsidRPr="00CB33FD">
              <w:rPr>
                <w:sz w:val="28"/>
                <w:szCs w:val="28"/>
              </w:rPr>
              <w:t>sniegt argumentētu viedokli un priekšlikumus</w:t>
            </w:r>
            <w:r w:rsidR="00D75540" w:rsidRPr="00CB33FD">
              <w:rPr>
                <w:sz w:val="28"/>
                <w:szCs w:val="28"/>
              </w:rPr>
              <w:t xml:space="preserve"> </w:t>
            </w:r>
            <w:r w:rsidR="00D75540" w:rsidRPr="00CB33FD">
              <w:rPr>
                <w:sz w:val="28"/>
                <w:szCs w:val="28"/>
              </w:rPr>
              <w:t xml:space="preserve">par </w:t>
            </w:r>
            <w:r w:rsidR="00860014" w:rsidRPr="00CB33FD">
              <w:rPr>
                <w:sz w:val="28"/>
                <w:szCs w:val="28"/>
              </w:rPr>
              <w:t>cit</w:t>
            </w:r>
            <w:r w:rsidR="00D75540" w:rsidRPr="00CB33FD">
              <w:rPr>
                <w:sz w:val="28"/>
                <w:szCs w:val="28"/>
              </w:rPr>
              <w:t>iem</w:t>
            </w:r>
            <w:r w:rsidR="00860014" w:rsidRPr="00CB33FD">
              <w:rPr>
                <w:sz w:val="28"/>
                <w:szCs w:val="28"/>
              </w:rPr>
              <w:t xml:space="preserve"> konkursa nolikumā un vērtēšanas komisijas nolikumā ar projektu īstenošanu un uzraudzību </w:t>
            </w:r>
            <w:r w:rsidR="00D75540" w:rsidRPr="00CB33FD">
              <w:rPr>
                <w:sz w:val="28"/>
                <w:szCs w:val="28"/>
              </w:rPr>
              <w:t>saistītajos</w:t>
            </w:r>
            <w:r w:rsidR="00860014" w:rsidRPr="00CB33FD">
              <w:rPr>
                <w:sz w:val="28"/>
                <w:szCs w:val="28"/>
              </w:rPr>
              <w:t xml:space="preserve"> jautājum</w:t>
            </w:r>
            <w:r w:rsidR="00D75540" w:rsidRPr="00CB33FD">
              <w:rPr>
                <w:sz w:val="28"/>
                <w:szCs w:val="28"/>
              </w:rPr>
              <w:t>os</w:t>
            </w:r>
            <w:r w:rsidR="00860014" w:rsidRPr="00CB33FD">
              <w:rPr>
                <w:sz w:val="28"/>
                <w:szCs w:val="28"/>
              </w:rPr>
              <w:t xml:space="preserve">, Lai nodrošinātu komisijas kompetencē esošo pienākumu un uzdevumu izpildi, padome veidojot komisijas sastāvu, gan kā  locekļus, gan kā padomdevējus varēs tajā iekļaut nozares, zinātnes un nevalstiskā sektora pārstāvjus. </w:t>
            </w:r>
            <w:r w:rsidR="005B0067" w:rsidRPr="00CB33FD">
              <w:rPr>
                <w:rFonts w:cstheme="minorHAnsi"/>
                <w:sz w:val="28"/>
                <w:szCs w:val="28"/>
              </w:rPr>
              <w:t>Komisijas sekretariāts ir padome.</w:t>
            </w:r>
            <w:r w:rsidR="00A850FC">
              <w:rPr>
                <w:rFonts w:cstheme="minorHAnsi"/>
                <w:sz w:val="28"/>
                <w:szCs w:val="28"/>
              </w:rPr>
              <w:t xml:space="preserve"> </w:t>
            </w:r>
          </w:p>
          <w:p w14:paraId="5A2FC4F5" w14:textId="16E311B3" w:rsidR="006349DA" w:rsidRDefault="006349DA" w:rsidP="00CB33FD">
            <w:pPr>
              <w:jc w:val="both"/>
              <w:rPr>
                <w:rFonts w:cstheme="minorHAnsi"/>
                <w:sz w:val="28"/>
                <w:szCs w:val="28"/>
              </w:rPr>
            </w:pPr>
            <w:r>
              <w:rPr>
                <w:rFonts w:cstheme="minorHAnsi"/>
                <w:sz w:val="28"/>
                <w:szCs w:val="28"/>
              </w:rPr>
              <w:t xml:space="preserve">Projekts paredz, ka komisija sniedz argumentētu viedokli  padomei, uz kura balstoties, padome pieņem MK noteikumu </w:t>
            </w:r>
            <w:r w:rsidRPr="0050250B">
              <w:rPr>
                <w:sz w:val="28"/>
                <w:szCs w:val="28"/>
              </w:rPr>
              <w:t>14., 27., 35., 40.</w:t>
            </w:r>
            <w:r>
              <w:rPr>
                <w:sz w:val="28"/>
                <w:szCs w:val="28"/>
              </w:rPr>
              <w:t>2.,</w:t>
            </w:r>
            <w:r w:rsidRPr="0050250B">
              <w:rPr>
                <w:sz w:val="28"/>
                <w:szCs w:val="28"/>
              </w:rPr>
              <w:t xml:space="preserve"> </w:t>
            </w:r>
            <w:r w:rsidRPr="008658AE">
              <w:rPr>
                <w:sz w:val="28"/>
                <w:szCs w:val="28"/>
              </w:rPr>
              <w:t>48.2.</w:t>
            </w:r>
            <w:r>
              <w:rPr>
                <w:sz w:val="28"/>
                <w:szCs w:val="28"/>
              </w:rPr>
              <w:t> </w:t>
            </w:r>
            <w:r w:rsidRPr="008658AE">
              <w:rPr>
                <w:sz w:val="28"/>
                <w:szCs w:val="28"/>
              </w:rPr>
              <w:t>apakšpunktā</w:t>
            </w:r>
            <w:r>
              <w:rPr>
                <w:sz w:val="28"/>
                <w:szCs w:val="28"/>
              </w:rPr>
              <w:t xml:space="preserve">, </w:t>
            </w:r>
            <w:r w:rsidRPr="0050250B">
              <w:rPr>
                <w:sz w:val="28"/>
                <w:szCs w:val="28"/>
              </w:rPr>
              <w:t>50.</w:t>
            </w:r>
            <w:r>
              <w:rPr>
                <w:sz w:val="28"/>
                <w:szCs w:val="28"/>
              </w:rPr>
              <w:t xml:space="preserve"> un</w:t>
            </w:r>
            <w:r w:rsidRPr="0050250B">
              <w:rPr>
                <w:sz w:val="28"/>
                <w:szCs w:val="28"/>
              </w:rPr>
              <w:t xml:space="preserve"> 55.</w:t>
            </w:r>
            <w:r>
              <w:rPr>
                <w:sz w:val="28"/>
                <w:szCs w:val="28"/>
              </w:rPr>
              <w:t> </w:t>
            </w:r>
            <w:r w:rsidRPr="0050250B">
              <w:rPr>
                <w:sz w:val="28"/>
                <w:szCs w:val="28"/>
              </w:rPr>
              <w:t xml:space="preserve">punktā </w:t>
            </w:r>
            <w:r>
              <w:rPr>
                <w:sz w:val="28"/>
                <w:szCs w:val="28"/>
              </w:rPr>
              <w:t>minēt</w:t>
            </w:r>
            <w:r>
              <w:rPr>
                <w:sz w:val="28"/>
                <w:szCs w:val="28"/>
              </w:rPr>
              <w:t>o</w:t>
            </w:r>
            <w:r w:rsidRPr="0050250B">
              <w:rPr>
                <w:sz w:val="28"/>
                <w:szCs w:val="28"/>
              </w:rPr>
              <w:t xml:space="preserve"> lēmum</w:t>
            </w:r>
            <w:r>
              <w:rPr>
                <w:sz w:val="28"/>
                <w:szCs w:val="28"/>
              </w:rPr>
              <w:t>u (attiecīgi projekts paredz grozījumus šajos minētajās MK noteikumu normās).</w:t>
            </w:r>
          </w:p>
          <w:p w14:paraId="46472B4E" w14:textId="204E09B7" w:rsidR="00CB33FD" w:rsidRPr="00CB33FD" w:rsidRDefault="00CB33FD" w:rsidP="00CB33FD">
            <w:pPr>
              <w:jc w:val="both"/>
              <w:rPr>
                <w:rFonts w:cstheme="minorHAnsi"/>
                <w:sz w:val="28"/>
                <w:szCs w:val="28"/>
              </w:rPr>
            </w:pPr>
            <w:r>
              <w:rPr>
                <w:rFonts w:cstheme="minorHAnsi"/>
                <w:sz w:val="28"/>
                <w:szCs w:val="28"/>
              </w:rPr>
              <w:t xml:space="preserve">Papildus minētajam, ar projektu tiks noteikts, ka MK noteikumi paredzēs, ka padome pirms attiecīgas darbības veikšanas, saskaņos savu rīcību ar komisiju (grozījumi MK noteikumu </w:t>
            </w:r>
            <w:r w:rsidR="006349DA">
              <w:rPr>
                <w:rFonts w:cstheme="minorHAnsi"/>
                <w:sz w:val="28"/>
                <w:szCs w:val="28"/>
              </w:rPr>
              <w:t>25., 37., 42. un 51.punktā).</w:t>
            </w:r>
            <w:r>
              <w:rPr>
                <w:rFonts w:cstheme="minorHAnsi"/>
                <w:sz w:val="28"/>
                <w:szCs w:val="28"/>
              </w:rPr>
              <w:t xml:space="preserve"> </w:t>
            </w:r>
          </w:p>
          <w:p w14:paraId="741A0C67" w14:textId="6772DAF5" w:rsidR="00733E98" w:rsidRPr="000B3FF5" w:rsidRDefault="00846BE3" w:rsidP="00D60EAB">
            <w:pPr>
              <w:jc w:val="both"/>
              <w:rPr>
                <w:sz w:val="28"/>
                <w:szCs w:val="28"/>
              </w:rPr>
            </w:pPr>
            <w:r>
              <w:rPr>
                <w:rFonts w:cstheme="minorHAnsi"/>
                <w:sz w:val="28"/>
                <w:szCs w:val="28"/>
              </w:rPr>
              <w:t xml:space="preserve">  </w:t>
            </w:r>
            <w:bookmarkStart w:id="0" w:name="_GoBack"/>
            <w:bookmarkEnd w:id="0"/>
            <w:r w:rsidR="002D7996">
              <w:rPr>
                <w:rFonts w:cstheme="minorHAnsi"/>
                <w:sz w:val="28"/>
                <w:szCs w:val="28"/>
              </w:rPr>
              <w:t xml:space="preserve">MK noteikumu 31.punktu ar projektu izsaka jaunā redakcijā, nosakot, ka </w:t>
            </w:r>
            <w:r w:rsidR="002D7996">
              <w:rPr>
                <w:sz w:val="28"/>
                <w:szCs w:val="28"/>
                <w:shd w:val="clear" w:color="auto" w:fill="FFFFFF"/>
              </w:rPr>
              <w:t>padome (administrācijas vietā) slēdz</w:t>
            </w:r>
            <w:r w:rsidR="002D7996" w:rsidRPr="0050250B">
              <w:rPr>
                <w:sz w:val="28"/>
                <w:szCs w:val="28"/>
                <w:shd w:val="clear" w:color="auto" w:fill="FFFFFF"/>
              </w:rPr>
              <w:t xml:space="preserve"> </w:t>
            </w:r>
            <w:bookmarkStart w:id="1" w:name="p32"/>
            <w:bookmarkStart w:id="2" w:name="p-641027"/>
            <w:bookmarkEnd w:id="1"/>
            <w:bookmarkEnd w:id="2"/>
            <w:r w:rsidR="002D7996" w:rsidRPr="0050250B">
              <w:rPr>
                <w:bCs/>
                <w:sz w:val="28"/>
                <w:szCs w:val="28"/>
                <w:lang w:eastAsia="en-GB"/>
              </w:rPr>
              <w:t>ar zinātnisko institūciju un projekta vadītāju līgumu par projekta īstenošanu (turpmāk –</w:t>
            </w:r>
            <w:r w:rsidR="002D7996">
              <w:rPr>
                <w:bCs/>
                <w:sz w:val="28"/>
                <w:szCs w:val="28"/>
                <w:lang w:eastAsia="en-GB"/>
              </w:rPr>
              <w:t xml:space="preserve"> projekta</w:t>
            </w:r>
            <w:r w:rsidR="002D7996" w:rsidRPr="0050250B">
              <w:rPr>
                <w:bCs/>
                <w:sz w:val="28"/>
                <w:szCs w:val="28"/>
                <w:lang w:eastAsia="en-GB"/>
              </w:rPr>
              <w:t xml:space="preserve"> līgums)</w:t>
            </w:r>
            <w:r w:rsidR="002D7996">
              <w:rPr>
                <w:rFonts w:cstheme="minorHAnsi"/>
                <w:sz w:val="28"/>
                <w:szCs w:val="28"/>
              </w:rPr>
              <w:t>.</w:t>
            </w:r>
          </w:p>
          <w:p w14:paraId="21533206" w14:textId="0C5DD2DF" w:rsidR="00733E98" w:rsidRDefault="00A37320" w:rsidP="00D60EAB">
            <w:pPr>
              <w:jc w:val="both"/>
              <w:rPr>
                <w:rFonts w:cstheme="minorHAnsi"/>
                <w:sz w:val="28"/>
                <w:szCs w:val="28"/>
              </w:rPr>
            </w:pPr>
            <w:r>
              <w:rPr>
                <w:rFonts w:cstheme="minorHAnsi"/>
                <w:sz w:val="28"/>
                <w:szCs w:val="28"/>
              </w:rPr>
              <w:lastRenderedPageBreak/>
              <w:t>MK noteikumu 46.punkta pirmais teikums ir redakcionāli precizēts, dēļ tā, ka ir apvienotas administrācijas un padomes darbības šajā punktā.</w:t>
            </w:r>
          </w:p>
          <w:p w14:paraId="6BFEAF6C" w14:textId="098ADE20" w:rsidR="00480DF4" w:rsidRDefault="00480DF4" w:rsidP="00D60EAB">
            <w:pPr>
              <w:jc w:val="both"/>
              <w:rPr>
                <w:rFonts w:cstheme="minorHAnsi"/>
                <w:sz w:val="28"/>
                <w:szCs w:val="28"/>
              </w:rPr>
            </w:pPr>
            <w:r>
              <w:rPr>
                <w:rFonts w:cstheme="minorHAnsi"/>
                <w:sz w:val="28"/>
                <w:szCs w:val="28"/>
              </w:rPr>
              <w:t>MK noteikumu 47.punktu svītro, jo tas nosaka darbības administrācijai, pēc kuru veikšanas, padome rīkojas atbilstoši MK noteikumu 48.punktam. Tā kā padome pārņem administrācijas darbību MK noteikumu 47.punktā, tad projekts paredz svītrot MK noteikumu 47.punktu un 48. izteikt jaunā redakcijā.</w:t>
            </w:r>
          </w:p>
          <w:p w14:paraId="4FBAEB5D" w14:textId="1EDB5AA8" w:rsidR="001712B7" w:rsidRPr="005A3136" w:rsidRDefault="005A3136" w:rsidP="005A3136">
            <w:pPr>
              <w:spacing w:line="293" w:lineRule="atLeast"/>
              <w:jc w:val="both"/>
              <w:rPr>
                <w:bCs/>
                <w:color w:val="4F81BD" w:themeColor="accent1"/>
                <w:sz w:val="28"/>
                <w:szCs w:val="28"/>
                <w:lang w:eastAsia="en-GB"/>
              </w:rPr>
            </w:pPr>
            <w:r w:rsidRPr="005A3136">
              <w:rPr>
                <w:bCs/>
                <w:sz w:val="28"/>
                <w:szCs w:val="28"/>
                <w:lang w:eastAsia="en-GB"/>
              </w:rPr>
              <w:t>P</w:t>
            </w:r>
            <w:r w:rsidR="00A850FC">
              <w:rPr>
                <w:bCs/>
                <w:sz w:val="28"/>
                <w:szCs w:val="28"/>
                <w:lang w:eastAsia="en-GB"/>
              </w:rPr>
              <w:t>rojekts paredz, ka grozījumi stājas spēkā</w:t>
            </w:r>
            <w:r w:rsidRPr="005A3136">
              <w:rPr>
                <w:bCs/>
                <w:sz w:val="28"/>
                <w:szCs w:val="28"/>
                <w:lang w:eastAsia="en-GB"/>
              </w:rPr>
              <w:t xml:space="preserve"> 2020.gada 1.jūlijā.</w:t>
            </w:r>
          </w:p>
        </w:tc>
      </w:tr>
      <w:tr w:rsidR="00DF6AB1" w:rsidRPr="00DF6AB1" w14:paraId="4FBAEB62" w14:textId="77777777" w:rsidTr="003E6397">
        <w:tc>
          <w:tcPr>
            <w:tcW w:w="143" w:type="pct"/>
            <w:hideMark/>
          </w:tcPr>
          <w:p w14:paraId="4FBAEB5F" w14:textId="26CD885D" w:rsidR="00BD5588" w:rsidRPr="00DF6AB1" w:rsidRDefault="00222C95" w:rsidP="00DF6AB1">
            <w:pPr>
              <w:widowControl w:val="0"/>
              <w:jc w:val="center"/>
              <w:rPr>
                <w:sz w:val="28"/>
                <w:szCs w:val="28"/>
              </w:rPr>
            </w:pPr>
            <w:r w:rsidRPr="00DF6AB1">
              <w:rPr>
                <w:sz w:val="28"/>
                <w:szCs w:val="28"/>
              </w:rPr>
              <w:lastRenderedPageBreak/>
              <w:t>3.</w:t>
            </w:r>
          </w:p>
        </w:tc>
        <w:tc>
          <w:tcPr>
            <w:tcW w:w="1286" w:type="pct"/>
            <w:hideMark/>
          </w:tcPr>
          <w:p w14:paraId="4FBAEB60" w14:textId="77777777" w:rsidR="00BD5588" w:rsidRPr="00DF6AB1" w:rsidRDefault="00222C95" w:rsidP="00DF6AB1">
            <w:pPr>
              <w:widowControl w:val="0"/>
              <w:rPr>
                <w:sz w:val="28"/>
                <w:szCs w:val="28"/>
              </w:rPr>
            </w:pPr>
            <w:r w:rsidRPr="00DF6AB1">
              <w:rPr>
                <w:sz w:val="28"/>
                <w:szCs w:val="28"/>
              </w:rPr>
              <w:t>Projekta izstrādē iesaistītās institūcijas un publiskas personas kapitālsabiedrības</w:t>
            </w:r>
          </w:p>
        </w:tc>
        <w:tc>
          <w:tcPr>
            <w:tcW w:w="3571" w:type="pct"/>
          </w:tcPr>
          <w:p w14:paraId="4FBAEB61" w14:textId="0502C06E" w:rsidR="00AA0F1B" w:rsidRPr="00DF6AB1" w:rsidRDefault="005A3136" w:rsidP="00DF6AB1">
            <w:pPr>
              <w:jc w:val="both"/>
              <w:rPr>
                <w:bCs/>
                <w:sz w:val="28"/>
                <w:szCs w:val="28"/>
              </w:rPr>
            </w:pPr>
            <w:r>
              <w:rPr>
                <w:bCs/>
                <w:sz w:val="28"/>
                <w:szCs w:val="28"/>
              </w:rPr>
              <w:t>Ministrija</w:t>
            </w:r>
          </w:p>
        </w:tc>
      </w:tr>
      <w:tr w:rsidR="00DF6AB1" w:rsidRPr="00DF6AB1" w14:paraId="4FBAEB66" w14:textId="77777777" w:rsidTr="003E6397">
        <w:tc>
          <w:tcPr>
            <w:tcW w:w="143" w:type="pct"/>
            <w:hideMark/>
          </w:tcPr>
          <w:p w14:paraId="4FBAEB63" w14:textId="77777777" w:rsidR="00BD5588" w:rsidRPr="00DF6AB1" w:rsidRDefault="00222C95" w:rsidP="00DF6AB1">
            <w:pPr>
              <w:widowControl w:val="0"/>
              <w:jc w:val="center"/>
              <w:rPr>
                <w:sz w:val="28"/>
                <w:szCs w:val="28"/>
              </w:rPr>
            </w:pPr>
            <w:r w:rsidRPr="00DF6AB1">
              <w:rPr>
                <w:sz w:val="28"/>
                <w:szCs w:val="28"/>
              </w:rPr>
              <w:t>4.</w:t>
            </w:r>
          </w:p>
        </w:tc>
        <w:tc>
          <w:tcPr>
            <w:tcW w:w="1286" w:type="pct"/>
            <w:hideMark/>
          </w:tcPr>
          <w:p w14:paraId="4FBAEB64" w14:textId="77777777" w:rsidR="00BD5588" w:rsidRPr="00DF6AB1" w:rsidRDefault="00222C95" w:rsidP="00DF6AB1">
            <w:pPr>
              <w:widowControl w:val="0"/>
              <w:rPr>
                <w:sz w:val="28"/>
                <w:szCs w:val="28"/>
              </w:rPr>
            </w:pPr>
            <w:r w:rsidRPr="00DF6AB1">
              <w:rPr>
                <w:sz w:val="28"/>
                <w:szCs w:val="28"/>
              </w:rPr>
              <w:t>Cita informācija</w:t>
            </w:r>
          </w:p>
        </w:tc>
        <w:tc>
          <w:tcPr>
            <w:tcW w:w="3571" w:type="pct"/>
            <w:hideMark/>
          </w:tcPr>
          <w:p w14:paraId="4FBAEB65" w14:textId="19C9F151" w:rsidR="006C3F6B" w:rsidRPr="00DF6AB1" w:rsidRDefault="005A3136" w:rsidP="00DF6AB1">
            <w:pPr>
              <w:ind w:right="142"/>
              <w:jc w:val="both"/>
              <w:rPr>
                <w:sz w:val="28"/>
                <w:szCs w:val="28"/>
              </w:rPr>
            </w:pPr>
            <w:r>
              <w:rPr>
                <w:sz w:val="28"/>
                <w:szCs w:val="28"/>
              </w:rPr>
              <w:t>Nav</w:t>
            </w:r>
          </w:p>
        </w:tc>
      </w:tr>
    </w:tbl>
    <w:p w14:paraId="4FBAEB67" w14:textId="77777777" w:rsidR="004E4DD9" w:rsidRPr="00DF6AB1" w:rsidRDefault="004E4DD9" w:rsidP="00DF6AB1">
      <w:pPr>
        <w:pStyle w:val="Title"/>
        <w:jc w:val="both"/>
        <w:rPr>
          <w:szCs w:val="28"/>
        </w:rPr>
      </w:pPr>
    </w:p>
    <w:tbl>
      <w:tblPr>
        <w:tblW w:w="99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30"/>
        <w:gridCol w:w="2031"/>
        <w:gridCol w:w="6697"/>
      </w:tblGrid>
      <w:tr w:rsidR="00DF6AB1" w:rsidRPr="00DF6AB1" w14:paraId="4FBAEB69" w14:textId="77777777" w:rsidTr="00801B11">
        <w:tc>
          <w:tcPr>
            <w:tcW w:w="9958" w:type="dxa"/>
            <w:gridSpan w:val="3"/>
            <w:vAlign w:val="center"/>
            <w:hideMark/>
          </w:tcPr>
          <w:p w14:paraId="4FBAEB68" w14:textId="77777777" w:rsidR="00BD5588" w:rsidRPr="00DF6AB1" w:rsidRDefault="00222C95" w:rsidP="00DF6AB1">
            <w:pPr>
              <w:jc w:val="center"/>
              <w:rPr>
                <w:b/>
                <w:bCs/>
                <w:sz w:val="28"/>
                <w:szCs w:val="28"/>
              </w:rPr>
            </w:pPr>
            <w:r w:rsidRPr="00DF6AB1">
              <w:rPr>
                <w:b/>
                <w:bCs/>
                <w:sz w:val="28"/>
                <w:szCs w:val="28"/>
              </w:rPr>
              <w:t>II. Tiesību akta projekta ietekme uz sabiedrību, tautsaimniecības attīstību un administratīvo slogu</w:t>
            </w:r>
          </w:p>
        </w:tc>
      </w:tr>
      <w:tr w:rsidR="00DF6AB1" w:rsidRPr="00DF6AB1" w14:paraId="4FBAEB6D" w14:textId="77777777" w:rsidTr="003E6397">
        <w:tc>
          <w:tcPr>
            <w:tcW w:w="1230" w:type="dxa"/>
            <w:hideMark/>
          </w:tcPr>
          <w:p w14:paraId="4FBAEB6A" w14:textId="77777777" w:rsidR="00BD5588" w:rsidRPr="00DF6AB1" w:rsidRDefault="00222C95" w:rsidP="00DF6AB1">
            <w:pPr>
              <w:jc w:val="center"/>
              <w:rPr>
                <w:sz w:val="28"/>
                <w:szCs w:val="28"/>
              </w:rPr>
            </w:pPr>
            <w:r w:rsidRPr="00DF6AB1">
              <w:rPr>
                <w:sz w:val="28"/>
                <w:szCs w:val="28"/>
              </w:rPr>
              <w:t>1.</w:t>
            </w:r>
          </w:p>
        </w:tc>
        <w:tc>
          <w:tcPr>
            <w:tcW w:w="2031" w:type="dxa"/>
            <w:hideMark/>
          </w:tcPr>
          <w:p w14:paraId="4FBAEB6B" w14:textId="77777777" w:rsidR="00BD5588" w:rsidRPr="00DF6AB1" w:rsidRDefault="00222C95" w:rsidP="00DF6AB1">
            <w:pPr>
              <w:rPr>
                <w:sz w:val="28"/>
                <w:szCs w:val="28"/>
              </w:rPr>
            </w:pPr>
            <w:r w:rsidRPr="00DF6AB1">
              <w:rPr>
                <w:sz w:val="28"/>
                <w:szCs w:val="28"/>
              </w:rPr>
              <w:t xml:space="preserve">Sabiedrības </w:t>
            </w:r>
            <w:proofErr w:type="spellStart"/>
            <w:r w:rsidRPr="00DF6AB1">
              <w:rPr>
                <w:sz w:val="28"/>
                <w:szCs w:val="28"/>
              </w:rPr>
              <w:t>mērķgrupas</w:t>
            </w:r>
            <w:proofErr w:type="spellEnd"/>
            <w:r w:rsidRPr="00DF6AB1">
              <w:rPr>
                <w:sz w:val="28"/>
                <w:szCs w:val="28"/>
              </w:rPr>
              <w:t>, kuras tiesiskais regulējums ietekmē vai varētu ietekmēt</w:t>
            </w:r>
          </w:p>
        </w:tc>
        <w:tc>
          <w:tcPr>
            <w:tcW w:w="6697" w:type="dxa"/>
          </w:tcPr>
          <w:p w14:paraId="2CE17E3B" w14:textId="2453527A" w:rsidR="005A3136" w:rsidRPr="00DF6AB1" w:rsidRDefault="005A3136" w:rsidP="005A3136">
            <w:pPr>
              <w:pStyle w:val="naiskr"/>
              <w:spacing w:before="0" w:after="0"/>
              <w:jc w:val="both"/>
              <w:rPr>
                <w:sz w:val="28"/>
                <w:szCs w:val="28"/>
              </w:rPr>
            </w:pPr>
            <w:r>
              <w:rPr>
                <w:sz w:val="28"/>
                <w:szCs w:val="28"/>
              </w:rPr>
              <w:t>Padome</w:t>
            </w:r>
            <w:r w:rsidR="00983696">
              <w:rPr>
                <w:sz w:val="28"/>
                <w:szCs w:val="28"/>
              </w:rPr>
              <w:t xml:space="preserve"> un </w:t>
            </w:r>
            <w:proofErr w:type="spellStart"/>
            <w:r w:rsidR="00983696">
              <w:rPr>
                <w:sz w:val="28"/>
                <w:szCs w:val="28"/>
              </w:rPr>
              <w:t>tajā</w:t>
            </w:r>
            <w:r>
              <w:rPr>
                <w:sz w:val="28"/>
                <w:szCs w:val="28"/>
              </w:rPr>
              <w:t>nodarbinātie</w:t>
            </w:r>
            <w:proofErr w:type="spellEnd"/>
            <w:r>
              <w:rPr>
                <w:sz w:val="28"/>
                <w:szCs w:val="28"/>
              </w:rPr>
              <w:t xml:space="preserve">;  </w:t>
            </w:r>
            <w:r w:rsidR="003E0794">
              <w:rPr>
                <w:sz w:val="28"/>
                <w:szCs w:val="28"/>
              </w:rPr>
              <w:t xml:space="preserve">komisijas locekļi; </w:t>
            </w:r>
            <w:r>
              <w:rPr>
                <w:sz w:val="28"/>
                <w:szCs w:val="28"/>
              </w:rPr>
              <w:t>zinātniskās institūcijas</w:t>
            </w:r>
            <w:r w:rsidR="00983696">
              <w:rPr>
                <w:sz w:val="28"/>
                <w:szCs w:val="28"/>
              </w:rPr>
              <w:t xml:space="preserve">, </w:t>
            </w:r>
            <w:r w:rsidR="00983696">
              <w:rPr>
                <w:sz w:val="28"/>
                <w:szCs w:val="28"/>
              </w:rPr>
              <w:t>kuras ir projektu īstenotājas</w:t>
            </w:r>
            <w:r w:rsidR="00983696">
              <w:rPr>
                <w:sz w:val="28"/>
                <w:szCs w:val="28"/>
              </w:rPr>
              <w:t>,</w:t>
            </w:r>
            <w:r>
              <w:rPr>
                <w:sz w:val="28"/>
                <w:szCs w:val="28"/>
              </w:rPr>
              <w:t xml:space="preserve"> un to sadarbības partneri MK noteikumu ietvaros.</w:t>
            </w:r>
          </w:p>
          <w:p w14:paraId="4FBAEB6C" w14:textId="28059C31" w:rsidR="00EB63FE" w:rsidRPr="00DF6AB1" w:rsidRDefault="00EB63FE" w:rsidP="00DF6AB1">
            <w:pPr>
              <w:pStyle w:val="naiskr"/>
              <w:spacing w:before="0" w:after="0"/>
              <w:jc w:val="both"/>
              <w:rPr>
                <w:sz w:val="28"/>
                <w:szCs w:val="28"/>
              </w:rPr>
            </w:pPr>
          </w:p>
        </w:tc>
      </w:tr>
      <w:tr w:rsidR="00DF6AB1" w:rsidRPr="00DF6AB1" w14:paraId="4FBAEB71" w14:textId="77777777" w:rsidTr="003E6397">
        <w:tc>
          <w:tcPr>
            <w:tcW w:w="1230" w:type="dxa"/>
            <w:hideMark/>
          </w:tcPr>
          <w:p w14:paraId="4FBAEB6E" w14:textId="61B46E34" w:rsidR="00BD5588" w:rsidRPr="00DF6AB1" w:rsidRDefault="00222C95" w:rsidP="00DF6AB1">
            <w:pPr>
              <w:jc w:val="center"/>
              <w:rPr>
                <w:sz w:val="28"/>
                <w:szCs w:val="28"/>
              </w:rPr>
            </w:pPr>
            <w:r w:rsidRPr="00DF6AB1">
              <w:rPr>
                <w:sz w:val="28"/>
                <w:szCs w:val="28"/>
              </w:rPr>
              <w:t>2.</w:t>
            </w:r>
          </w:p>
        </w:tc>
        <w:tc>
          <w:tcPr>
            <w:tcW w:w="2031" w:type="dxa"/>
            <w:hideMark/>
          </w:tcPr>
          <w:p w14:paraId="4FBAEB6F" w14:textId="77777777" w:rsidR="00BD5588" w:rsidRPr="00DF6AB1" w:rsidRDefault="00222C95" w:rsidP="00DF6AB1">
            <w:pPr>
              <w:rPr>
                <w:sz w:val="28"/>
                <w:szCs w:val="28"/>
              </w:rPr>
            </w:pPr>
            <w:r w:rsidRPr="00DF6AB1">
              <w:rPr>
                <w:sz w:val="28"/>
                <w:szCs w:val="28"/>
              </w:rPr>
              <w:t>Tiesiskā regulējuma ietekme uz tautsaimniecību un administratīvo slogu</w:t>
            </w:r>
          </w:p>
        </w:tc>
        <w:tc>
          <w:tcPr>
            <w:tcW w:w="6697" w:type="dxa"/>
            <w:hideMark/>
          </w:tcPr>
          <w:p w14:paraId="2E306283" w14:textId="77777777" w:rsidR="005A3136" w:rsidRDefault="005A3136" w:rsidP="00DF6AB1">
            <w:pPr>
              <w:tabs>
                <w:tab w:val="left" w:pos="7371"/>
              </w:tabs>
              <w:jc w:val="both"/>
              <w:rPr>
                <w:sz w:val="28"/>
                <w:szCs w:val="28"/>
              </w:rPr>
            </w:pPr>
            <w:r>
              <w:rPr>
                <w:sz w:val="28"/>
                <w:szCs w:val="28"/>
              </w:rPr>
              <w:t>Tiesiskā regulējums nerada ietekmi uz tautsaimniecību.</w:t>
            </w:r>
          </w:p>
          <w:p w14:paraId="5C04CD44" w14:textId="2B8FD6BB" w:rsidR="00313F32" w:rsidRDefault="005A3136" w:rsidP="005A3136">
            <w:pPr>
              <w:tabs>
                <w:tab w:val="left" w:pos="111"/>
              </w:tabs>
              <w:jc w:val="both"/>
              <w:rPr>
                <w:sz w:val="28"/>
                <w:szCs w:val="28"/>
              </w:rPr>
            </w:pPr>
            <w:r w:rsidRPr="005A3136">
              <w:rPr>
                <w:sz w:val="28"/>
                <w:szCs w:val="28"/>
              </w:rPr>
              <w:t>Jauns administratīvais slogs veidojas padomei</w:t>
            </w:r>
            <w:r w:rsidR="00983696">
              <w:rPr>
                <w:sz w:val="28"/>
                <w:szCs w:val="28"/>
              </w:rPr>
              <w:t xml:space="preserve"> pārņemot administrācijas uzdevumus un pienākumus</w:t>
            </w:r>
            <w:r w:rsidR="00F153DB">
              <w:rPr>
                <w:sz w:val="28"/>
                <w:szCs w:val="28"/>
              </w:rPr>
              <w:t xml:space="preserve"> MK noteikumos</w:t>
            </w:r>
            <w:r w:rsidRPr="005A3136">
              <w:rPr>
                <w:sz w:val="28"/>
                <w:szCs w:val="28"/>
              </w:rPr>
              <w:t xml:space="preserve">, ievērojot, ka notiek administrācijas likvidācija un padomes reorganizācija atbilstoši  </w:t>
            </w:r>
            <w:r w:rsidRPr="005A3136">
              <w:rPr>
                <w:bCs/>
                <w:sz w:val="28"/>
                <w:szCs w:val="28"/>
              </w:rPr>
              <w:t xml:space="preserve">Ministru kabineta </w:t>
            </w:r>
            <w:r w:rsidRPr="005A3136">
              <w:rPr>
                <w:sz w:val="28"/>
                <w:szCs w:val="28"/>
              </w:rPr>
              <w:t xml:space="preserve">2020. gada 1. aprīļa </w:t>
            </w:r>
            <w:r w:rsidRPr="005A3136">
              <w:rPr>
                <w:bCs/>
                <w:sz w:val="28"/>
                <w:szCs w:val="28"/>
              </w:rPr>
              <w:t>rīkojuma</w:t>
            </w:r>
            <w:r>
              <w:rPr>
                <w:bCs/>
                <w:sz w:val="28"/>
                <w:szCs w:val="28"/>
              </w:rPr>
              <w:t>m</w:t>
            </w:r>
            <w:r w:rsidRPr="005A3136">
              <w:rPr>
                <w:bCs/>
                <w:sz w:val="28"/>
                <w:szCs w:val="28"/>
              </w:rPr>
              <w:t xml:space="preserve"> Nr. 151 </w:t>
            </w:r>
            <w:r w:rsidRPr="005A3136">
              <w:rPr>
                <w:sz w:val="28"/>
                <w:szCs w:val="28"/>
              </w:rPr>
              <w:t>“Par Izglītības un zinātnes ministrijas padotībā esošo valsts pārvaldes iestāžu</w:t>
            </w:r>
            <w:r>
              <w:rPr>
                <w:sz w:val="28"/>
                <w:szCs w:val="28"/>
              </w:rPr>
              <w:t xml:space="preserve"> reorganizāciju un likvidāciju”, kura ietvaros tiks veikta resursu pārdale, lai nodrošinātu padomi ar attiecīgajiem resursiem MK noteikumu izpildei. </w:t>
            </w:r>
          </w:p>
          <w:p w14:paraId="1DA44CD0" w14:textId="3B7ECC5F" w:rsidR="00983696" w:rsidRDefault="00983696" w:rsidP="005A3136">
            <w:pPr>
              <w:tabs>
                <w:tab w:val="left" w:pos="111"/>
              </w:tabs>
              <w:jc w:val="both"/>
              <w:rPr>
                <w:sz w:val="28"/>
                <w:szCs w:val="28"/>
              </w:rPr>
            </w:pPr>
            <w:r>
              <w:rPr>
                <w:sz w:val="28"/>
                <w:szCs w:val="28"/>
              </w:rPr>
              <w:t>Vienlaikus padomei arī samazinās a</w:t>
            </w:r>
            <w:r>
              <w:rPr>
                <w:sz w:val="28"/>
                <w:szCs w:val="28"/>
              </w:rPr>
              <w:t>dministratīvais slogs</w:t>
            </w:r>
            <w:r>
              <w:rPr>
                <w:sz w:val="28"/>
                <w:szCs w:val="28"/>
              </w:rPr>
              <w:t xml:space="preserve">, kas saistīts ar sadarbību ar administrāciju un </w:t>
            </w:r>
            <w:r>
              <w:rPr>
                <w:sz w:val="28"/>
                <w:szCs w:val="28"/>
              </w:rPr>
              <w:t>zinātniskajām institūcijām, kuras ir projektu īstenotājas</w:t>
            </w:r>
            <w:r>
              <w:rPr>
                <w:sz w:val="28"/>
                <w:szCs w:val="28"/>
              </w:rPr>
              <w:t>, dažādu dokumentāciju saskaņošanas un apstiprināšanas procedūrā</w:t>
            </w:r>
            <w:r w:rsidR="00F153DB">
              <w:rPr>
                <w:sz w:val="28"/>
                <w:szCs w:val="28"/>
              </w:rPr>
              <w:t>s MK noteikumu ievaros.</w:t>
            </w:r>
            <w:r>
              <w:rPr>
                <w:sz w:val="28"/>
                <w:szCs w:val="28"/>
              </w:rPr>
              <w:t xml:space="preserve"> </w:t>
            </w:r>
          </w:p>
          <w:p w14:paraId="4FBAEB70" w14:textId="14BFD03C" w:rsidR="00983696" w:rsidRPr="00DF6AB1" w:rsidRDefault="00983696" w:rsidP="00983696">
            <w:pPr>
              <w:tabs>
                <w:tab w:val="left" w:pos="111"/>
              </w:tabs>
              <w:jc w:val="both"/>
              <w:rPr>
                <w:sz w:val="28"/>
                <w:szCs w:val="28"/>
              </w:rPr>
            </w:pPr>
            <w:r>
              <w:rPr>
                <w:sz w:val="28"/>
                <w:szCs w:val="28"/>
              </w:rPr>
              <w:t>Administratīvais slogs samazinās zinātniskajām institūcijām, kuras ir projektu īstenotājas, jo ar projektu izpildi saistīto dokumentāciju vajadzēs sniegt tikai vienai institūcijai – padomei.</w:t>
            </w:r>
          </w:p>
        </w:tc>
      </w:tr>
      <w:tr w:rsidR="00DF6AB1" w:rsidRPr="00DF6AB1" w14:paraId="4FBAEB75" w14:textId="77777777" w:rsidTr="003E6397">
        <w:tc>
          <w:tcPr>
            <w:tcW w:w="1230" w:type="dxa"/>
            <w:hideMark/>
          </w:tcPr>
          <w:p w14:paraId="4FBAEB72" w14:textId="114012CF" w:rsidR="00BD5588" w:rsidRPr="00DF6AB1" w:rsidRDefault="00222C95" w:rsidP="00DF6AB1">
            <w:pPr>
              <w:jc w:val="center"/>
              <w:rPr>
                <w:sz w:val="28"/>
                <w:szCs w:val="28"/>
              </w:rPr>
            </w:pPr>
            <w:r w:rsidRPr="00DF6AB1">
              <w:rPr>
                <w:sz w:val="28"/>
                <w:szCs w:val="28"/>
              </w:rPr>
              <w:lastRenderedPageBreak/>
              <w:t>3.</w:t>
            </w:r>
          </w:p>
        </w:tc>
        <w:tc>
          <w:tcPr>
            <w:tcW w:w="2031" w:type="dxa"/>
            <w:hideMark/>
          </w:tcPr>
          <w:p w14:paraId="4FBAEB73" w14:textId="77777777" w:rsidR="00BD5588" w:rsidRPr="00DF6AB1" w:rsidRDefault="00222C95" w:rsidP="00DF6AB1">
            <w:pPr>
              <w:rPr>
                <w:sz w:val="28"/>
                <w:szCs w:val="28"/>
              </w:rPr>
            </w:pPr>
            <w:r w:rsidRPr="00DF6AB1">
              <w:rPr>
                <w:sz w:val="28"/>
                <w:szCs w:val="28"/>
              </w:rPr>
              <w:t>Administratīvo izmaksu monetārs novērtējums</w:t>
            </w:r>
          </w:p>
        </w:tc>
        <w:tc>
          <w:tcPr>
            <w:tcW w:w="6697" w:type="dxa"/>
            <w:hideMark/>
          </w:tcPr>
          <w:p w14:paraId="4FBAEB74" w14:textId="181BF157" w:rsidR="00BD5588" w:rsidRPr="00DF6AB1" w:rsidRDefault="00983696" w:rsidP="00983696">
            <w:pPr>
              <w:jc w:val="both"/>
              <w:rPr>
                <w:sz w:val="28"/>
                <w:szCs w:val="28"/>
              </w:rPr>
            </w:pPr>
            <w:r w:rsidRPr="00983696">
              <w:rPr>
                <w:color w:val="414142"/>
                <w:sz w:val="28"/>
                <w:szCs w:val="28"/>
                <w:shd w:val="clear" w:color="auto" w:fill="FFFFFF"/>
              </w:rPr>
              <w:t>A</w:t>
            </w:r>
            <w:r w:rsidRPr="00983696">
              <w:rPr>
                <w:color w:val="414142"/>
                <w:sz w:val="28"/>
                <w:szCs w:val="28"/>
                <w:shd w:val="clear" w:color="auto" w:fill="FFFFFF"/>
              </w:rPr>
              <w:t xml:space="preserve">dministratīvās izmaksas gada laikā </w:t>
            </w:r>
            <w:proofErr w:type="spellStart"/>
            <w:r w:rsidRPr="00983696">
              <w:rPr>
                <w:color w:val="414142"/>
                <w:sz w:val="28"/>
                <w:szCs w:val="28"/>
                <w:shd w:val="clear" w:color="auto" w:fill="FFFFFF"/>
              </w:rPr>
              <w:t>mērķgrupai</w:t>
            </w:r>
            <w:proofErr w:type="spellEnd"/>
            <w:r w:rsidRPr="00983696">
              <w:rPr>
                <w:color w:val="414142"/>
                <w:sz w:val="28"/>
                <w:szCs w:val="28"/>
                <w:shd w:val="clear" w:color="auto" w:fill="FFFFFF"/>
              </w:rPr>
              <w:t xml:space="preserve">, ko veido fiziskas personas, </w:t>
            </w:r>
            <w:r w:rsidRPr="00983696">
              <w:rPr>
                <w:color w:val="414142"/>
                <w:sz w:val="28"/>
                <w:szCs w:val="28"/>
                <w:shd w:val="clear" w:color="auto" w:fill="FFFFFF"/>
              </w:rPr>
              <w:t>ne</w:t>
            </w:r>
            <w:r w:rsidRPr="00983696">
              <w:rPr>
                <w:color w:val="414142"/>
                <w:sz w:val="28"/>
                <w:szCs w:val="28"/>
                <w:shd w:val="clear" w:color="auto" w:fill="FFFFFF"/>
              </w:rPr>
              <w:t>pārsniedz 200 </w:t>
            </w:r>
            <w:proofErr w:type="spellStart"/>
            <w:r w:rsidRPr="00983696">
              <w:rPr>
                <w:i/>
                <w:iCs/>
                <w:color w:val="414142"/>
                <w:sz w:val="28"/>
                <w:szCs w:val="28"/>
                <w:shd w:val="clear" w:color="auto" w:fill="FFFFFF"/>
              </w:rPr>
              <w:t>euro</w:t>
            </w:r>
            <w:proofErr w:type="spellEnd"/>
            <w:r w:rsidRPr="00983696">
              <w:rPr>
                <w:color w:val="414142"/>
                <w:sz w:val="28"/>
                <w:szCs w:val="28"/>
                <w:shd w:val="clear" w:color="auto" w:fill="FFFFFF"/>
              </w:rPr>
              <w:t xml:space="preserve">, bet </w:t>
            </w:r>
            <w:proofErr w:type="spellStart"/>
            <w:r w:rsidRPr="00983696">
              <w:rPr>
                <w:color w:val="414142"/>
                <w:sz w:val="28"/>
                <w:szCs w:val="28"/>
                <w:shd w:val="clear" w:color="auto" w:fill="FFFFFF"/>
              </w:rPr>
              <w:t>mērķgrupai</w:t>
            </w:r>
            <w:proofErr w:type="spellEnd"/>
            <w:r w:rsidRPr="00983696">
              <w:rPr>
                <w:color w:val="414142"/>
                <w:sz w:val="28"/>
                <w:szCs w:val="28"/>
                <w:shd w:val="clear" w:color="auto" w:fill="FFFFFF"/>
              </w:rPr>
              <w:t>, kuru veido juridiskas personas, – 2000 </w:t>
            </w:r>
            <w:proofErr w:type="spellStart"/>
            <w:r w:rsidRPr="00983696">
              <w:rPr>
                <w:i/>
                <w:iCs/>
                <w:color w:val="414142"/>
                <w:sz w:val="28"/>
                <w:szCs w:val="28"/>
                <w:shd w:val="clear" w:color="auto" w:fill="FFFFFF"/>
              </w:rPr>
              <w:t>euro</w:t>
            </w:r>
            <w:proofErr w:type="spellEnd"/>
            <w:r w:rsidRPr="00983696">
              <w:rPr>
                <w:color w:val="414142"/>
                <w:sz w:val="28"/>
                <w:szCs w:val="28"/>
                <w:shd w:val="clear" w:color="auto" w:fill="FFFFFF"/>
              </w:rPr>
              <w:t>.</w:t>
            </w:r>
            <w:r>
              <w:rPr>
                <w:rFonts w:ascii="Arial" w:hAnsi="Arial" w:cs="Arial"/>
                <w:color w:val="414142"/>
                <w:sz w:val="20"/>
                <w:szCs w:val="20"/>
                <w:shd w:val="clear" w:color="auto" w:fill="FFFFFF"/>
              </w:rPr>
              <w:t> </w:t>
            </w:r>
          </w:p>
        </w:tc>
      </w:tr>
      <w:tr w:rsidR="00DF6AB1" w:rsidRPr="00DF6AB1" w14:paraId="4FBAEB79" w14:textId="77777777" w:rsidTr="003E6397">
        <w:tc>
          <w:tcPr>
            <w:tcW w:w="1230" w:type="dxa"/>
            <w:hideMark/>
          </w:tcPr>
          <w:p w14:paraId="4FBAEB76" w14:textId="77777777" w:rsidR="00BD5588" w:rsidRPr="00DF6AB1" w:rsidRDefault="00222C95" w:rsidP="00DF6AB1">
            <w:pPr>
              <w:jc w:val="center"/>
              <w:rPr>
                <w:sz w:val="28"/>
                <w:szCs w:val="28"/>
              </w:rPr>
            </w:pPr>
            <w:r w:rsidRPr="00DF6AB1">
              <w:rPr>
                <w:sz w:val="28"/>
                <w:szCs w:val="28"/>
              </w:rPr>
              <w:t>4.</w:t>
            </w:r>
          </w:p>
        </w:tc>
        <w:tc>
          <w:tcPr>
            <w:tcW w:w="2031" w:type="dxa"/>
            <w:hideMark/>
          </w:tcPr>
          <w:p w14:paraId="4FBAEB77" w14:textId="77777777" w:rsidR="00BD5588" w:rsidRPr="00DF6AB1" w:rsidRDefault="00222C95" w:rsidP="00DF6AB1">
            <w:pPr>
              <w:rPr>
                <w:sz w:val="28"/>
                <w:szCs w:val="28"/>
              </w:rPr>
            </w:pPr>
            <w:r w:rsidRPr="00DF6AB1">
              <w:rPr>
                <w:sz w:val="28"/>
                <w:szCs w:val="28"/>
              </w:rPr>
              <w:t>Atbilstības izmaksu monetārs novērtējums</w:t>
            </w:r>
          </w:p>
        </w:tc>
        <w:tc>
          <w:tcPr>
            <w:tcW w:w="6697" w:type="dxa"/>
            <w:hideMark/>
          </w:tcPr>
          <w:p w14:paraId="4FBAEB78" w14:textId="25EA028E" w:rsidR="00BD5588" w:rsidRPr="00DF6AB1" w:rsidRDefault="00E274A2" w:rsidP="00F153DB">
            <w:pPr>
              <w:ind w:firstLine="108"/>
              <w:jc w:val="both"/>
              <w:rPr>
                <w:sz w:val="28"/>
                <w:szCs w:val="28"/>
              </w:rPr>
            </w:pPr>
            <w:r w:rsidRPr="00F153DB">
              <w:rPr>
                <w:sz w:val="28"/>
                <w:szCs w:val="28"/>
              </w:rPr>
              <w:t>P</w:t>
            </w:r>
            <w:r w:rsidR="00222C95" w:rsidRPr="00F153DB">
              <w:rPr>
                <w:sz w:val="28"/>
                <w:szCs w:val="28"/>
              </w:rPr>
              <w:t xml:space="preserve">rojekts </w:t>
            </w:r>
            <w:r w:rsidR="00F153DB" w:rsidRPr="00F153DB">
              <w:rPr>
                <w:sz w:val="28"/>
                <w:szCs w:val="28"/>
              </w:rPr>
              <w:t>neparedz i</w:t>
            </w:r>
            <w:r w:rsidR="00F153DB" w:rsidRPr="00F153DB">
              <w:rPr>
                <w:color w:val="414142"/>
                <w:sz w:val="28"/>
                <w:szCs w:val="28"/>
                <w:shd w:val="clear" w:color="auto" w:fill="FFFFFF"/>
              </w:rPr>
              <w:t xml:space="preserve">zmaksas, kas fiziskai personai vai juridiskai personai </w:t>
            </w:r>
            <w:r w:rsidR="00F153DB" w:rsidRPr="00F153DB">
              <w:rPr>
                <w:color w:val="414142"/>
                <w:sz w:val="28"/>
                <w:szCs w:val="28"/>
                <w:shd w:val="clear" w:color="auto" w:fill="FFFFFF"/>
              </w:rPr>
              <w:t xml:space="preserve">varētu rasties </w:t>
            </w:r>
            <w:r w:rsidR="00F153DB" w:rsidRPr="00F153DB">
              <w:rPr>
                <w:color w:val="414142"/>
                <w:sz w:val="28"/>
                <w:szCs w:val="28"/>
                <w:shd w:val="clear" w:color="auto" w:fill="FFFFFF"/>
              </w:rPr>
              <w:t>projektā ietverto atbilstības prasību izpildi</w:t>
            </w:r>
            <w:r w:rsidR="00A850FC">
              <w:rPr>
                <w:color w:val="414142"/>
                <w:sz w:val="28"/>
                <w:szCs w:val="28"/>
                <w:shd w:val="clear" w:color="auto" w:fill="FFFFFF"/>
              </w:rPr>
              <w:t>.</w:t>
            </w:r>
          </w:p>
        </w:tc>
      </w:tr>
      <w:tr w:rsidR="00DF6AB1" w:rsidRPr="00DF6AB1" w14:paraId="4FBAEB7E" w14:textId="77777777" w:rsidTr="003E6397">
        <w:tc>
          <w:tcPr>
            <w:tcW w:w="1230" w:type="dxa"/>
            <w:hideMark/>
          </w:tcPr>
          <w:p w14:paraId="4FBAEB7A" w14:textId="77777777" w:rsidR="00BD5588" w:rsidRPr="00DF6AB1" w:rsidRDefault="00222C95" w:rsidP="00DF6AB1">
            <w:pPr>
              <w:jc w:val="center"/>
              <w:rPr>
                <w:sz w:val="28"/>
                <w:szCs w:val="28"/>
              </w:rPr>
            </w:pPr>
            <w:r w:rsidRPr="00DF6AB1">
              <w:rPr>
                <w:sz w:val="28"/>
                <w:szCs w:val="28"/>
              </w:rPr>
              <w:t>5.</w:t>
            </w:r>
          </w:p>
        </w:tc>
        <w:tc>
          <w:tcPr>
            <w:tcW w:w="2031" w:type="dxa"/>
            <w:hideMark/>
          </w:tcPr>
          <w:p w14:paraId="4FBAEB7B" w14:textId="77777777" w:rsidR="00BD5588" w:rsidRPr="00DF6AB1" w:rsidRDefault="00222C95" w:rsidP="00DF6AB1">
            <w:pPr>
              <w:rPr>
                <w:sz w:val="28"/>
                <w:szCs w:val="28"/>
              </w:rPr>
            </w:pPr>
            <w:r w:rsidRPr="00DF6AB1">
              <w:rPr>
                <w:sz w:val="28"/>
                <w:szCs w:val="28"/>
              </w:rPr>
              <w:t>Cita informācija</w:t>
            </w:r>
          </w:p>
        </w:tc>
        <w:tc>
          <w:tcPr>
            <w:tcW w:w="6697" w:type="dxa"/>
            <w:hideMark/>
          </w:tcPr>
          <w:p w14:paraId="4FBAEB7C" w14:textId="77777777" w:rsidR="00BD5588" w:rsidRPr="00DF6AB1" w:rsidRDefault="00222C95" w:rsidP="00DF6AB1">
            <w:pPr>
              <w:ind w:firstLine="108"/>
              <w:rPr>
                <w:sz w:val="28"/>
                <w:szCs w:val="28"/>
              </w:rPr>
            </w:pPr>
            <w:r w:rsidRPr="00DF6AB1">
              <w:rPr>
                <w:sz w:val="28"/>
                <w:szCs w:val="28"/>
              </w:rPr>
              <w:t>Nav</w:t>
            </w:r>
            <w:r w:rsidR="00EA3D31" w:rsidRPr="00DF6AB1">
              <w:rPr>
                <w:sz w:val="28"/>
                <w:szCs w:val="28"/>
              </w:rPr>
              <w:t>.</w:t>
            </w:r>
          </w:p>
          <w:p w14:paraId="4FBAEB7D" w14:textId="77777777" w:rsidR="00161647" w:rsidRPr="00DF6AB1" w:rsidRDefault="00161647" w:rsidP="00DF6AB1">
            <w:pPr>
              <w:ind w:firstLine="108"/>
              <w:rPr>
                <w:sz w:val="28"/>
                <w:szCs w:val="28"/>
              </w:rPr>
            </w:pPr>
          </w:p>
        </w:tc>
      </w:tr>
    </w:tbl>
    <w:p w14:paraId="4FBAEB7F" w14:textId="77777777" w:rsidR="004E4DD9" w:rsidRPr="00DF6AB1" w:rsidRDefault="004E4DD9" w:rsidP="00DF6AB1">
      <w:pPr>
        <w:rPr>
          <w:sz w:val="28"/>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81"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DF6AB1" w:rsidRDefault="00222C95" w:rsidP="00DF6AB1">
            <w:pPr>
              <w:ind w:right="-34"/>
              <w:jc w:val="center"/>
              <w:rPr>
                <w:b/>
                <w:sz w:val="28"/>
                <w:szCs w:val="28"/>
              </w:rPr>
            </w:pPr>
            <w:r w:rsidRPr="00DF6AB1">
              <w:rPr>
                <w:b/>
                <w:sz w:val="28"/>
                <w:szCs w:val="28"/>
              </w:rPr>
              <w:t>III. Tiesību akta projekta ietekme uz valsts budžetu un pašvaldību budžetiem</w:t>
            </w:r>
          </w:p>
        </w:tc>
      </w:tr>
      <w:tr w:rsidR="00DF6AB1" w:rsidRPr="00DF6AB1" w14:paraId="4FBAEB83"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DF6AB1" w:rsidRDefault="00222C95" w:rsidP="00DF6AB1">
            <w:pPr>
              <w:ind w:right="-34"/>
              <w:jc w:val="center"/>
              <w:rPr>
                <w:sz w:val="28"/>
                <w:szCs w:val="28"/>
              </w:rPr>
            </w:pPr>
            <w:r w:rsidRPr="00DF6AB1">
              <w:rPr>
                <w:sz w:val="28"/>
                <w:szCs w:val="28"/>
              </w:rPr>
              <w:t>Projekts šo jomu neskar</w:t>
            </w:r>
          </w:p>
        </w:tc>
      </w:tr>
    </w:tbl>
    <w:p w14:paraId="4FBAEB84" w14:textId="77777777" w:rsidR="004E4DD9" w:rsidRPr="00DF6AB1" w:rsidRDefault="004E4DD9"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23414B80"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DF6AB1" w:rsidRDefault="00314083" w:rsidP="00DF6AB1">
            <w:pPr>
              <w:ind w:right="-34"/>
              <w:jc w:val="center"/>
              <w:rPr>
                <w:b/>
                <w:sz w:val="28"/>
                <w:szCs w:val="28"/>
              </w:rPr>
            </w:pPr>
            <w:r w:rsidRPr="00DF6AB1">
              <w:rPr>
                <w:b/>
                <w:bCs/>
                <w:sz w:val="28"/>
                <w:szCs w:val="28"/>
              </w:rPr>
              <w:t>IV. Tiesību akta projekta ietekme uz spēkā esošo tiesību normu sistēmu</w:t>
            </w:r>
          </w:p>
        </w:tc>
      </w:tr>
      <w:tr w:rsidR="00DF6AB1" w:rsidRPr="00DF6AB1" w14:paraId="0B4B2BEA"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45E3FB52" w:rsidR="00314083" w:rsidRPr="00DF6AB1" w:rsidRDefault="00E274A2" w:rsidP="00DF6AB1">
            <w:pPr>
              <w:ind w:right="-34"/>
              <w:jc w:val="center"/>
              <w:rPr>
                <w:sz w:val="28"/>
                <w:szCs w:val="28"/>
              </w:rPr>
            </w:pPr>
            <w:r w:rsidRPr="00DF6AB1">
              <w:rPr>
                <w:sz w:val="28"/>
                <w:szCs w:val="28"/>
              </w:rPr>
              <w:t>P</w:t>
            </w:r>
            <w:r w:rsidR="00314083" w:rsidRPr="00DF6AB1">
              <w:rPr>
                <w:sz w:val="28"/>
                <w:szCs w:val="28"/>
              </w:rPr>
              <w:t>rojekts šo jomu neskar</w:t>
            </w:r>
          </w:p>
        </w:tc>
      </w:tr>
    </w:tbl>
    <w:p w14:paraId="4FBAEB95" w14:textId="77777777" w:rsidR="00161647" w:rsidRPr="00DF6AB1" w:rsidRDefault="00161647" w:rsidP="00DF6AB1">
      <w:pPr>
        <w:pStyle w:val="Title"/>
        <w:jc w:val="both"/>
        <w:rPr>
          <w:szCs w:val="28"/>
        </w:rPr>
      </w:pPr>
    </w:p>
    <w:tbl>
      <w:tblPr>
        <w:tblStyle w:val="TableGridLight"/>
        <w:tblW w:w="5475" w:type="pct"/>
        <w:tblInd w:w="-714" w:type="dxa"/>
        <w:shd w:val="clear" w:color="auto" w:fill="FFFFFF" w:themeFill="background1"/>
        <w:tblLook w:val="04A0" w:firstRow="1" w:lastRow="0" w:firstColumn="1" w:lastColumn="0" w:noHBand="0" w:noVBand="1"/>
      </w:tblPr>
      <w:tblGrid>
        <w:gridCol w:w="9922"/>
      </w:tblGrid>
      <w:tr w:rsidR="00DF6AB1" w:rsidRPr="00DF6AB1" w14:paraId="4FBAEB97"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DF6AB1" w:rsidRDefault="003340A6" w:rsidP="00DF6AB1">
            <w:pPr>
              <w:ind w:right="-34"/>
              <w:jc w:val="center"/>
              <w:rPr>
                <w:b/>
                <w:sz w:val="28"/>
                <w:szCs w:val="28"/>
              </w:rPr>
            </w:pPr>
            <w:r w:rsidRPr="00DF6AB1">
              <w:rPr>
                <w:b/>
                <w:bCs/>
                <w:sz w:val="28"/>
                <w:szCs w:val="28"/>
              </w:rPr>
              <w:t>V. Tiesību akta projekta atbilstība Latvijas Republikas starptautiskajām saistībām</w:t>
            </w:r>
          </w:p>
        </w:tc>
      </w:tr>
      <w:tr w:rsidR="00DF6AB1" w:rsidRPr="00DF6AB1" w14:paraId="4FBAEB99" w14:textId="77777777" w:rsidTr="00801B1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218BB5E6" w:rsidR="003340A6" w:rsidRPr="00DF6AB1" w:rsidRDefault="00E274A2" w:rsidP="00DF6AB1">
            <w:pPr>
              <w:ind w:right="-34"/>
              <w:jc w:val="center"/>
              <w:rPr>
                <w:sz w:val="28"/>
                <w:szCs w:val="28"/>
              </w:rPr>
            </w:pPr>
            <w:r w:rsidRPr="00DF6AB1">
              <w:rPr>
                <w:sz w:val="28"/>
                <w:szCs w:val="28"/>
              </w:rPr>
              <w:t>P</w:t>
            </w:r>
            <w:r w:rsidR="003340A6" w:rsidRPr="00DF6AB1">
              <w:rPr>
                <w:sz w:val="28"/>
                <w:szCs w:val="28"/>
              </w:rPr>
              <w:t>rojekts šo jomu neskar</w:t>
            </w:r>
          </w:p>
        </w:tc>
      </w:tr>
    </w:tbl>
    <w:p w14:paraId="4FBAEB9A" w14:textId="77777777" w:rsidR="00161647" w:rsidRPr="00DF6AB1" w:rsidRDefault="00161647" w:rsidP="00DF6AB1">
      <w:pPr>
        <w:pStyle w:val="Title"/>
        <w:jc w:val="both"/>
        <w:rPr>
          <w:szCs w:val="28"/>
        </w:rPr>
      </w:pPr>
    </w:p>
    <w:tbl>
      <w:tblPr>
        <w:tblW w:w="5479"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68"/>
        <w:gridCol w:w="3542"/>
        <w:gridCol w:w="5812"/>
      </w:tblGrid>
      <w:tr w:rsidR="00F153DB" w:rsidRPr="00F153DB" w14:paraId="597A91AE" w14:textId="77777777" w:rsidTr="00F153DB">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DA833" w14:textId="77777777" w:rsidR="00F153DB" w:rsidRPr="00F153DB" w:rsidRDefault="00F153DB">
            <w:pPr>
              <w:pStyle w:val="tvhtml"/>
              <w:spacing w:line="293" w:lineRule="atLeast"/>
              <w:jc w:val="center"/>
              <w:rPr>
                <w:b/>
                <w:bCs/>
                <w:sz w:val="28"/>
                <w:szCs w:val="28"/>
              </w:rPr>
            </w:pPr>
            <w:r w:rsidRPr="00F153DB">
              <w:rPr>
                <w:b/>
                <w:bCs/>
                <w:sz w:val="28"/>
                <w:szCs w:val="28"/>
              </w:rPr>
              <w:t xml:space="preserve">VI. </w:t>
            </w:r>
            <w:proofErr w:type="spellStart"/>
            <w:r w:rsidRPr="00F153DB">
              <w:rPr>
                <w:b/>
                <w:bCs/>
                <w:sz w:val="28"/>
                <w:szCs w:val="28"/>
              </w:rPr>
              <w:t>Sabiedrības</w:t>
            </w:r>
            <w:proofErr w:type="spellEnd"/>
            <w:r w:rsidRPr="00F153DB">
              <w:rPr>
                <w:b/>
                <w:bCs/>
                <w:sz w:val="28"/>
                <w:szCs w:val="28"/>
              </w:rPr>
              <w:t xml:space="preserve"> </w:t>
            </w:r>
            <w:proofErr w:type="spellStart"/>
            <w:r w:rsidRPr="00F153DB">
              <w:rPr>
                <w:b/>
                <w:bCs/>
                <w:sz w:val="28"/>
                <w:szCs w:val="28"/>
              </w:rPr>
              <w:t>līdzdalība</w:t>
            </w:r>
            <w:proofErr w:type="spellEnd"/>
            <w:r w:rsidRPr="00F153DB">
              <w:rPr>
                <w:b/>
                <w:bCs/>
                <w:sz w:val="28"/>
                <w:szCs w:val="28"/>
              </w:rPr>
              <w:t xml:space="preserve"> un </w:t>
            </w:r>
            <w:proofErr w:type="spellStart"/>
            <w:r w:rsidRPr="00F153DB">
              <w:rPr>
                <w:b/>
                <w:bCs/>
                <w:sz w:val="28"/>
                <w:szCs w:val="28"/>
              </w:rPr>
              <w:t>komunikācijas</w:t>
            </w:r>
            <w:proofErr w:type="spellEnd"/>
            <w:r w:rsidRPr="00F153DB">
              <w:rPr>
                <w:b/>
                <w:bCs/>
                <w:sz w:val="28"/>
                <w:szCs w:val="28"/>
              </w:rPr>
              <w:t xml:space="preserve"> </w:t>
            </w:r>
            <w:proofErr w:type="spellStart"/>
            <w:r w:rsidRPr="00F153DB">
              <w:rPr>
                <w:b/>
                <w:bCs/>
                <w:sz w:val="28"/>
                <w:szCs w:val="28"/>
              </w:rPr>
              <w:t>aktivitātes</w:t>
            </w:r>
            <w:proofErr w:type="spellEnd"/>
          </w:p>
        </w:tc>
      </w:tr>
      <w:tr w:rsidR="00F153DB" w:rsidRPr="00F153DB" w14:paraId="2D0ADC29"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4E33A24B" w14:textId="77777777" w:rsidR="00F153DB" w:rsidRPr="00F153DB" w:rsidRDefault="00F153DB">
            <w:pPr>
              <w:pStyle w:val="tvhtml"/>
              <w:spacing w:line="293" w:lineRule="atLeast"/>
              <w:jc w:val="center"/>
              <w:rPr>
                <w:sz w:val="28"/>
                <w:szCs w:val="28"/>
              </w:rPr>
            </w:pPr>
            <w:r w:rsidRPr="00F153DB">
              <w:rPr>
                <w:sz w:val="28"/>
                <w:szCs w:val="28"/>
              </w:rPr>
              <w:t>1.</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2DE5E82C" w14:textId="77777777" w:rsidR="00F153DB" w:rsidRPr="00F153DB" w:rsidRDefault="00F153DB">
            <w:pPr>
              <w:rPr>
                <w:sz w:val="28"/>
                <w:szCs w:val="28"/>
              </w:rPr>
            </w:pPr>
            <w:r w:rsidRPr="00F153DB">
              <w:rPr>
                <w:sz w:val="28"/>
                <w:szCs w:val="28"/>
              </w:rPr>
              <w:t>Plānotās sabiedrības līdzdalības un komunikācijas aktivitātes saistībā ar projektu</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68089A0D" w14:textId="63745F6A" w:rsidR="00F153DB" w:rsidRPr="00F153DB" w:rsidRDefault="00F153DB" w:rsidP="00D75540">
            <w:pPr>
              <w:jc w:val="both"/>
              <w:rPr>
                <w:sz w:val="28"/>
                <w:szCs w:val="28"/>
              </w:rPr>
            </w:pPr>
            <w:r w:rsidRPr="00D75540">
              <w:rPr>
                <w:sz w:val="28"/>
                <w:szCs w:val="28"/>
              </w:rPr>
              <w:t>Projekts ir pieejams sabiedrības izskatīšanai un komunikācijai ministrijas mājas lapā</w:t>
            </w:r>
            <w:r w:rsidR="00D75540" w:rsidRPr="00D75540">
              <w:rPr>
                <w:sz w:val="28"/>
                <w:szCs w:val="28"/>
              </w:rPr>
              <w:t>.</w:t>
            </w:r>
          </w:p>
        </w:tc>
      </w:tr>
      <w:tr w:rsidR="00F153DB" w:rsidRPr="00F153DB" w14:paraId="0CF22104"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14ACD8E7" w14:textId="77777777" w:rsidR="00F153DB" w:rsidRPr="00F153DB" w:rsidRDefault="00F153DB">
            <w:pPr>
              <w:pStyle w:val="tvhtml"/>
              <w:spacing w:line="293" w:lineRule="atLeast"/>
              <w:jc w:val="center"/>
              <w:rPr>
                <w:sz w:val="28"/>
                <w:szCs w:val="28"/>
              </w:rPr>
            </w:pPr>
            <w:r w:rsidRPr="00F153DB">
              <w:rPr>
                <w:sz w:val="28"/>
                <w:szCs w:val="28"/>
              </w:rPr>
              <w:t>2.</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4609DEC0" w14:textId="77777777" w:rsidR="00F153DB" w:rsidRPr="00D75540" w:rsidRDefault="00F153DB">
            <w:pPr>
              <w:rPr>
                <w:sz w:val="28"/>
                <w:szCs w:val="28"/>
              </w:rPr>
            </w:pPr>
            <w:r w:rsidRPr="00D75540">
              <w:rPr>
                <w:sz w:val="28"/>
                <w:szCs w:val="28"/>
              </w:rPr>
              <w:t>Sabiedrības līdzdalība projekta izstrādē</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03B33482" w14:textId="3C8E5001" w:rsidR="00F153DB" w:rsidRPr="00D75540" w:rsidRDefault="00F153DB" w:rsidP="00F153DB">
            <w:pPr>
              <w:jc w:val="both"/>
              <w:rPr>
                <w:sz w:val="28"/>
                <w:szCs w:val="28"/>
              </w:rPr>
            </w:pPr>
            <w:r w:rsidRPr="00D75540">
              <w:rPr>
                <w:sz w:val="28"/>
                <w:szCs w:val="28"/>
              </w:rPr>
              <w:t>Netika iekļauta, jo projekts paredz administrācijas veicamo uzdevumu un pienākumu nodošanu padomei.</w:t>
            </w:r>
          </w:p>
        </w:tc>
      </w:tr>
      <w:tr w:rsidR="00F153DB" w:rsidRPr="00F153DB" w14:paraId="19FCAF35"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3FE95C5D" w14:textId="77777777" w:rsidR="00F153DB" w:rsidRPr="00F153DB" w:rsidRDefault="00F153DB">
            <w:pPr>
              <w:pStyle w:val="tvhtml"/>
              <w:spacing w:line="293" w:lineRule="atLeast"/>
              <w:jc w:val="center"/>
              <w:rPr>
                <w:sz w:val="28"/>
                <w:szCs w:val="28"/>
              </w:rPr>
            </w:pPr>
            <w:r w:rsidRPr="00F153DB">
              <w:rPr>
                <w:sz w:val="28"/>
                <w:szCs w:val="28"/>
              </w:rPr>
              <w:t>3.</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76892151" w14:textId="77777777" w:rsidR="00F153DB" w:rsidRPr="00D75540" w:rsidRDefault="00F153DB">
            <w:pPr>
              <w:rPr>
                <w:sz w:val="28"/>
                <w:szCs w:val="28"/>
              </w:rPr>
            </w:pPr>
            <w:r w:rsidRPr="00D75540">
              <w:rPr>
                <w:sz w:val="28"/>
                <w:szCs w:val="28"/>
              </w:rPr>
              <w:t>Sabiedrības līdzdalības rezultāti</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05D00FD9" w14:textId="7418DD0F" w:rsidR="00F153DB" w:rsidRPr="00D75540" w:rsidRDefault="00D75540" w:rsidP="00D75540">
            <w:pPr>
              <w:rPr>
                <w:sz w:val="28"/>
                <w:szCs w:val="28"/>
              </w:rPr>
            </w:pPr>
            <w:r w:rsidRPr="00D75540">
              <w:rPr>
                <w:iCs/>
                <w:sz w:val="28"/>
                <w:szCs w:val="28"/>
              </w:rPr>
              <w:t>Šobrīd par projektu nav saņemti iebildumi vai priekšlikumi no sabiedrības pārstāvjiem.</w:t>
            </w:r>
          </w:p>
        </w:tc>
      </w:tr>
      <w:tr w:rsidR="00F153DB" w:rsidRPr="00F153DB" w14:paraId="5294B262" w14:textId="77777777" w:rsidTr="00F153DB">
        <w:tc>
          <w:tcPr>
            <w:tcW w:w="286" w:type="pct"/>
            <w:tcBorders>
              <w:top w:val="outset" w:sz="6" w:space="0" w:color="414142"/>
              <w:left w:val="outset" w:sz="6" w:space="0" w:color="414142"/>
              <w:bottom w:val="outset" w:sz="6" w:space="0" w:color="414142"/>
              <w:right w:val="outset" w:sz="6" w:space="0" w:color="414142"/>
            </w:tcBorders>
            <w:shd w:val="clear" w:color="auto" w:fill="FFFFFF"/>
            <w:hideMark/>
          </w:tcPr>
          <w:p w14:paraId="0DDA40A6" w14:textId="77777777" w:rsidR="00F153DB" w:rsidRPr="00F153DB" w:rsidRDefault="00F153DB">
            <w:pPr>
              <w:pStyle w:val="tvhtml"/>
              <w:spacing w:line="293" w:lineRule="atLeast"/>
              <w:jc w:val="center"/>
              <w:rPr>
                <w:sz w:val="28"/>
                <w:szCs w:val="28"/>
              </w:rPr>
            </w:pPr>
            <w:r w:rsidRPr="00F153DB">
              <w:rPr>
                <w:sz w:val="28"/>
                <w:szCs w:val="28"/>
              </w:rPr>
              <w:t>4.</w:t>
            </w:r>
          </w:p>
        </w:tc>
        <w:tc>
          <w:tcPr>
            <w:tcW w:w="1785" w:type="pct"/>
            <w:tcBorders>
              <w:top w:val="outset" w:sz="6" w:space="0" w:color="414142"/>
              <w:left w:val="outset" w:sz="6" w:space="0" w:color="414142"/>
              <w:bottom w:val="outset" w:sz="6" w:space="0" w:color="414142"/>
              <w:right w:val="outset" w:sz="6" w:space="0" w:color="414142"/>
            </w:tcBorders>
            <w:shd w:val="clear" w:color="auto" w:fill="FFFFFF"/>
            <w:hideMark/>
          </w:tcPr>
          <w:p w14:paraId="08EEE338" w14:textId="77777777" w:rsidR="00F153DB" w:rsidRPr="00D75540" w:rsidRDefault="00F153DB">
            <w:pPr>
              <w:rPr>
                <w:sz w:val="28"/>
                <w:szCs w:val="28"/>
              </w:rPr>
            </w:pPr>
            <w:r w:rsidRPr="00D75540">
              <w:rPr>
                <w:sz w:val="28"/>
                <w:szCs w:val="28"/>
              </w:rPr>
              <w:t>Cita informācija</w:t>
            </w:r>
          </w:p>
        </w:tc>
        <w:tc>
          <w:tcPr>
            <w:tcW w:w="2928" w:type="pct"/>
            <w:tcBorders>
              <w:top w:val="outset" w:sz="6" w:space="0" w:color="414142"/>
              <w:left w:val="outset" w:sz="6" w:space="0" w:color="414142"/>
              <w:bottom w:val="outset" w:sz="6" w:space="0" w:color="414142"/>
              <w:right w:val="outset" w:sz="6" w:space="0" w:color="414142"/>
            </w:tcBorders>
            <w:shd w:val="clear" w:color="auto" w:fill="FFFFFF"/>
            <w:hideMark/>
          </w:tcPr>
          <w:p w14:paraId="4F8F96B0" w14:textId="50631347" w:rsidR="00F153DB" w:rsidRPr="00D75540" w:rsidRDefault="00D75540">
            <w:pPr>
              <w:rPr>
                <w:sz w:val="28"/>
                <w:szCs w:val="28"/>
              </w:rPr>
            </w:pPr>
            <w:r w:rsidRPr="00D75540">
              <w:rPr>
                <w:sz w:val="28"/>
                <w:szCs w:val="28"/>
              </w:rPr>
              <w:t>Nav</w:t>
            </w:r>
          </w:p>
        </w:tc>
      </w:tr>
    </w:tbl>
    <w:p w14:paraId="4FBAEB9F" w14:textId="77777777" w:rsidR="00161647" w:rsidRPr="00DF6AB1" w:rsidRDefault="00161647" w:rsidP="00DF6AB1">
      <w:pPr>
        <w:pStyle w:val="Title"/>
        <w:jc w:val="both"/>
        <w:rPr>
          <w:szCs w:val="28"/>
        </w:rPr>
      </w:pPr>
    </w:p>
    <w:tbl>
      <w:tblPr>
        <w:tblW w:w="547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278"/>
        <w:gridCol w:w="3257"/>
        <w:gridCol w:w="5389"/>
      </w:tblGrid>
      <w:tr w:rsidR="00DF6AB1" w:rsidRPr="00DF6AB1" w14:paraId="4FBAEBA2" w14:textId="77777777" w:rsidTr="00801B11">
        <w:trPr>
          <w:cantSplit/>
          <w:trHeight w:val="669"/>
        </w:trPr>
        <w:tc>
          <w:tcPr>
            <w:tcW w:w="5000" w:type="pct"/>
            <w:gridSpan w:val="3"/>
            <w:vAlign w:val="center"/>
            <w:hideMark/>
          </w:tcPr>
          <w:p w14:paraId="4FBAEBA0" w14:textId="77777777" w:rsidR="00D21A8A" w:rsidRPr="00DF6AB1" w:rsidRDefault="00222C95" w:rsidP="00DF6AB1">
            <w:pPr>
              <w:jc w:val="center"/>
              <w:rPr>
                <w:b/>
                <w:bCs/>
                <w:sz w:val="28"/>
                <w:szCs w:val="28"/>
              </w:rPr>
            </w:pPr>
            <w:r w:rsidRPr="00DF6AB1">
              <w:rPr>
                <w:b/>
                <w:bCs/>
                <w:sz w:val="28"/>
                <w:szCs w:val="28"/>
              </w:rPr>
              <w:t>VII. Tiesību akta projekta izpildes nodrošināšan</w:t>
            </w:r>
            <w:r w:rsidR="00B76031" w:rsidRPr="00DF6AB1">
              <w:rPr>
                <w:b/>
                <w:bCs/>
                <w:sz w:val="28"/>
                <w:szCs w:val="28"/>
              </w:rPr>
              <w:t>a un tās ietekme uz institūcijām</w:t>
            </w:r>
          </w:p>
          <w:p w14:paraId="4FBAEBA1" w14:textId="77777777" w:rsidR="00CE1FA4" w:rsidRPr="00DF6AB1" w:rsidRDefault="00CE1FA4" w:rsidP="00DF6AB1">
            <w:pPr>
              <w:rPr>
                <w:sz w:val="28"/>
                <w:szCs w:val="28"/>
              </w:rPr>
            </w:pPr>
          </w:p>
        </w:tc>
      </w:tr>
      <w:tr w:rsidR="00DF6AB1" w:rsidRPr="00DF6AB1" w14:paraId="4FBAEBA7" w14:textId="77777777" w:rsidTr="00801B11">
        <w:trPr>
          <w:cantSplit/>
        </w:trPr>
        <w:tc>
          <w:tcPr>
            <w:tcW w:w="644" w:type="pct"/>
            <w:hideMark/>
          </w:tcPr>
          <w:p w14:paraId="4FBAEBA3" w14:textId="77777777" w:rsidR="009B1677" w:rsidRPr="00DF6AB1" w:rsidRDefault="009B1677" w:rsidP="00DF6AB1">
            <w:pPr>
              <w:jc w:val="center"/>
              <w:rPr>
                <w:sz w:val="28"/>
                <w:szCs w:val="28"/>
              </w:rPr>
            </w:pPr>
            <w:r w:rsidRPr="00DF6AB1">
              <w:rPr>
                <w:sz w:val="28"/>
                <w:szCs w:val="28"/>
              </w:rPr>
              <w:t>1.</w:t>
            </w:r>
          </w:p>
        </w:tc>
        <w:tc>
          <w:tcPr>
            <w:tcW w:w="1641" w:type="pct"/>
            <w:hideMark/>
          </w:tcPr>
          <w:p w14:paraId="4FBAEBA4" w14:textId="77777777" w:rsidR="009B1677" w:rsidRPr="00DF6AB1" w:rsidRDefault="009B1677" w:rsidP="00DF6AB1">
            <w:pPr>
              <w:rPr>
                <w:sz w:val="28"/>
                <w:szCs w:val="28"/>
              </w:rPr>
            </w:pPr>
            <w:r w:rsidRPr="00DF6AB1">
              <w:rPr>
                <w:sz w:val="28"/>
                <w:szCs w:val="28"/>
              </w:rPr>
              <w:t>Projekta izpildē iesaistītās institūcijas</w:t>
            </w:r>
          </w:p>
        </w:tc>
        <w:tc>
          <w:tcPr>
            <w:tcW w:w="2715" w:type="pct"/>
            <w:hideMark/>
          </w:tcPr>
          <w:p w14:paraId="4FBAEBA5" w14:textId="1AA0D141" w:rsidR="009B1677" w:rsidRPr="00DF6AB1" w:rsidRDefault="009C43DF" w:rsidP="00DF6AB1">
            <w:pPr>
              <w:pStyle w:val="ListParagraph"/>
              <w:tabs>
                <w:tab w:val="left" w:pos="220"/>
              </w:tabs>
              <w:ind w:left="0"/>
              <w:jc w:val="both"/>
              <w:rPr>
                <w:sz w:val="28"/>
                <w:szCs w:val="28"/>
                <w:lang w:eastAsia="en-US"/>
              </w:rPr>
            </w:pPr>
            <w:r w:rsidRPr="00DF6AB1">
              <w:rPr>
                <w:sz w:val="28"/>
                <w:szCs w:val="28"/>
                <w:lang w:eastAsia="en-US"/>
              </w:rPr>
              <w:t>Ministrija, p</w:t>
            </w:r>
            <w:r w:rsidR="005A3136">
              <w:rPr>
                <w:sz w:val="28"/>
                <w:szCs w:val="28"/>
                <w:lang w:eastAsia="en-US"/>
              </w:rPr>
              <w:t>adome, zinātniskās institūcijas, kas piedalās MK noteikumu ietvaros īstenojamos projektos.</w:t>
            </w:r>
          </w:p>
          <w:p w14:paraId="4FBAEBA6" w14:textId="77777777" w:rsidR="009B1677" w:rsidRPr="00DF6AB1" w:rsidRDefault="009B1677" w:rsidP="00DF6AB1">
            <w:pPr>
              <w:jc w:val="both"/>
              <w:rPr>
                <w:sz w:val="28"/>
                <w:szCs w:val="28"/>
              </w:rPr>
            </w:pPr>
          </w:p>
        </w:tc>
      </w:tr>
      <w:tr w:rsidR="00DF6AB1" w:rsidRPr="00D75540" w14:paraId="4FBAEBAC" w14:textId="77777777" w:rsidTr="00801B11">
        <w:tc>
          <w:tcPr>
            <w:tcW w:w="644" w:type="pct"/>
            <w:hideMark/>
          </w:tcPr>
          <w:p w14:paraId="4FBAEBA8" w14:textId="77777777" w:rsidR="009B1677" w:rsidRPr="00DF6AB1" w:rsidRDefault="009B1677" w:rsidP="00DF6AB1">
            <w:pPr>
              <w:jc w:val="center"/>
              <w:rPr>
                <w:sz w:val="28"/>
                <w:szCs w:val="28"/>
              </w:rPr>
            </w:pPr>
            <w:r w:rsidRPr="00DF6AB1">
              <w:rPr>
                <w:sz w:val="28"/>
                <w:szCs w:val="28"/>
              </w:rPr>
              <w:t>2.</w:t>
            </w:r>
          </w:p>
        </w:tc>
        <w:tc>
          <w:tcPr>
            <w:tcW w:w="1641" w:type="pct"/>
            <w:hideMark/>
          </w:tcPr>
          <w:p w14:paraId="4FBAEBA9" w14:textId="77777777" w:rsidR="009B1677" w:rsidRPr="00DF6AB1" w:rsidRDefault="009B1677" w:rsidP="00DF6AB1">
            <w:pPr>
              <w:rPr>
                <w:sz w:val="28"/>
                <w:szCs w:val="28"/>
              </w:rPr>
            </w:pPr>
            <w:r w:rsidRPr="00DF6AB1">
              <w:rPr>
                <w:sz w:val="28"/>
                <w:szCs w:val="28"/>
              </w:rPr>
              <w:t>Projekta izpildes ietekme uz pārvaldes funkcijām un institucionālo struktūru.</w:t>
            </w:r>
            <w:r w:rsidRPr="00DF6AB1">
              <w:rPr>
                <w:sz w:val="28"/>
                <w:szCs w:val="28"/>
              </w:rPr>
              <w:br/>
              <w:t xml:space="preserve">Jaunu institūciju izveide, </w:t>
            </w:r>
            <w:r w:rsidRPr="00DF6AB1">
              <w:rPr>
                <w:sz w:val="28"/>
                <w:szCs w:val="28"/>
              </w:rPr>
              <w:lastRenderedPageBreak/>
              <w:t>esošu institūciju likvidācija vai reorganizācija, to ietekme uz institūcijas cilvēkresursiem</w:t>
            </w:r>
          </w:p>
        </w:tc>
        <w:tc>
          <w:tcPr>
            <w:tcW w:w="2715" w:type="pct"/>
            <w:hideMark/>
          </w:tcPr>
          <w:p w14:paraId="71C0EC93" w14:textId="77777777" w:rsidR="00D75540" w:rsidRPr="00D75540" w:rsidRDefault="00E274A2" w:rsidP="00DF6AB1">
            <w:pPr>
              <w:jc w:val="both"/>
              <w:rPr>
                <w:sz w:val="28"/>
                <w:szCs w:val="28"/>
              </w:rPr>
            </w:pPr>
            <w:r w:rsidRPr="00D75540">
              <w:rPr>
                <w:sz w:val="28"/>
                <w:szCs w:val="28"/>
              </w:rPr>
              <w:lastRenderedPageBreak/>
              <w:t>Projekts neietekmē</w:t>
            </w:r>
            <w:r w:rsidR="009B1677" w:rsidRPr="00D75540">
              <w:rPr>
                <w:sz w:val="28"/>
                <w:szCs w:val="28"/>
              </w:rPr>
              <w:t xml:space="preserve"> pārvaldes funkcijas un institucionālo struktūru.</w:t>
            </w:r>
          </w:p>
          <w:p w14:paraId="7DADF6D7" w14:textId="6418B75B" w:rsidR="00D75540" w:rsidRPr="00D75540" w:rsidRDefault="00D75540" w:rsidP="00D75540">
            <w:pPr>
              <w:jc w:val="both"/>
              <w:rPr>
                <w:iCs/>
                <w:sz w:val="28"/>
                <w:szCs w:val="28"/>
              </w:rPr>
            </w:pPr>
            <w:r w:rsidRPr="00D75540">
              <w:rPr>
                <w:sz w:val="28"/>
                <w:szCs w:val="28"/>
              </w:rPr>
              <w:t>Ja</w:t>
            </w:r>
            <w:r w:rsidRPr="00D75540">
              <w:rPr>
                <w:iCs/>
                <w:sz w:val="28"/>
                <w:szCs w:val="28"/>
              </w:rPr>
              <w:t>unu institūciju izveide, institūciju likvidācija vai reorganizācija nav paredzēta.</w:t>
            </w:r>
          </w:p>
          <w:p w14:paraId="110F7C8E" w14:textId="0E18ED04" w:rsidR="00D75540" w:rsidRPr="00D75540" w:rsidRDefault="00D75540" w:rsidP="00DF6AB1">
            <w:pPr>
              <w:jc w:val="both"/>
              <w:rPr>
                <w:sz w:val="28"/>
                <w:szCs w:val="28"/>
              </w:rPr>
            </w:pPr>
            <w:r w:rsidRPr="00D75540">
              <w:rPr>
                <w:iCs/>
                <w:sz w:val="28"/>
                <w:szCs w:val="28"/>
              </w:rPr>
              <w:lastRenderedPageBreak/>
              <w:t>P</w:t>
            </w:r>
            <w:r w:rsidRPr="00D75540">
              <w:rPr>
                <w:iCs/>
                <w:sz w:val="28"/>
                <w:szCs w:val="28"/>
              </w:rPr>
              <w:t>rojekts tiks realizēts esošo cilvēkresursu ietvaros.</w:t>
            </w:r>
          </w:p>
          <w:p w14:paraId="4FBAEBAB" w14:textId="6E073048" w:rsidR="009B1677" w:rsidRPr="00D75540" w:rsidRDefault="009B1677" w:rsidP="00DF6AB1">
            <w:pPr>
              <w:jc w:val="both"/>
              <w:rPr>
                <w:sz w:val="28"/>
                <w:szCs w:val="28"/>
              </w:rPr>
            </w:pPr>
          </w:p>
        </w:tc>
      </w:tr>
      <w:tr w:rsidR="00DF6AB1" w:rsidRPr="00DF6AB1" w14:paraId="4FBAEBB0" w14:textId="77777777" w:rsidTr="00801B11">
        <w:trPr>
          <w:cantSplit/>
        </w:trPr>
        <w:tc>
          <w:tcPr>
            <w:tcW w:w="644" w:type="pct"/>
            <w:hideMark/>
          </w:tcPr>
          <w:p w14:paraId="4FBAEBAD" w14:textId="77777777" w:rsidR="00BD5588" w:rsidRPr="00DF6AB1" w:rsidRDefault="00222C95" w:rsidP="00DF6AB1">
            <w:pPr>
              <w:jc w:val="center"/>
              <w:rPr>
                <w:sz w:val="28"/>
                <w:szCs w:val="28"/>
              </w:rPr>
            </w:pPr>
            <w:r w:rsidRPr="00DF6AB1">
              <w:rPr>
                <w:sz w:val="28"/>
                <w:szCs w:val="28"/>
              </w:rPr>
              <w:lastRenderedPageBreak/>
              <w:t>3.</w:t>
            </w:r>
          </w:p>
        </w:tc>
        <w:tc>
          <w:tcPr>
            <w:tcW w:w="1641" w:type="pct"/>
            <w:hideMark/>
          </w:tcPr>
          <w:p w14:paraId="4FBAEBAE" w14:textId="77777777" w:rsidR="00BD5588" w:rsidRPr="00DF6AB1" w:rsidRDefault="00222C95" w:rsidP="00DF6AB1">
            <w:pPr>
              <w:rPr>
                <w:sz w:val="28"/>
                <w:szCs w:val="28"/>
              </w:rPr>
            </w:pPr>
            <w:r w:rsidRPr="00DF6AB1">
              <w:rPr>
                <w:sz w:val="28"/>
                <w:szCs w:val="28"/>
              </w:rPr>
              <w:t>Cita informācija</w:t>
            </w:r>
          </w:p>
        </w:tc>
        <w:tc>
          <w:tcPr>
            <w:tcW w:w="2715" w:type="pct"/>
            <w:hideMark/>
          </w:tcPr>
          <w:p w14:paraId="4FBAEBAF" w14:textId="77777777" w:rsidR="00BD5588" w:rsidRPr="00DF6AB1" w:rsidRDefault="002F4583" w:rsidP="00DF6AB1">
            <w:pPr>
              <w:ind w:firstLine="108"/>
              <w:rPr>
                <w:sz w:val="28"/>
                <w:szCs w:val="28"/>
              </w:rPr>
            </w:pPr>
            <w:r w:rsidRPr="00DF6AB1">
              <w:rPr>
                <w:sz w:val="28"/>
                <w:szCs w:val="28"/>
              </w:rPr>
              <w:t xml:space="preserve">Nav. </w:t>
            </w:r>
          </w:p>
        </w:tc>
      </w:tr>
    </w:tbl>
    <w:p w14:paraId="4FBAEBB1" w14:textId="77777777" w:rsidR="004E4DD9" w:rsidRPr="00DF6AB1" w:rsidRDefault="004E4DD9" w:rsidP="00DF6AB1">
      <w:pPr>
        <w:tabs>
          <w:tab w:val="left" w:pos="6804"/>
        </w:tabs>
        <w:rPr>
          <w:sz w:val="28"/>
          <w:szCs w:val="28"/>
          <w:lang w:eastAsia="ru-RU"/>
        </w:rPr>
      </w:pPr>
    </w:p>
    <w:p w14:paraId="4FBAEBB2" w14:textId="77777777" w:rsidR="00D21A8A" w:rsidRPr="00DF6AB1" w:rsidRDefault="00222C95" w:rsidP="00DF6AB1">
      <w:pPr>
        <w:tabs>
          <w:tab w:val="left" w:pos="6946"/>
        </w:tabs>
        <w:rPr>
          <w:sz w:val="28"/>
          <w:szCs w:val="28"/>
          <w:lang w:eastAsia="ru-RU"/>
        </w:rPr>
      </w:pPr>
      <w:r w:rsidRPr="00DF6AB1">
        <w:rPr>
          <w:sz w:val="28"/>
          <w:szCs w:val="28"/>
          <w:lang w:eastAsia="ru-RU"/>
        </w:rPr>
        <w:t xml:space="preserve">Izglītības un zinātnes </w:t>
      </w:r>
      <w:r w:rsidR="00301C78" w:rsidRPr="00DF6AB1">
        <w:rPr>
          <w:sz w:val="28"/>
          <w:szCs w:val="28"/>
          <w:lang w:eastAsia="ru-RU"/>
        </w:rPr>
        <w:t xml:space="preserve">ministre                                                    </w:t>
      </w:r>
      <w:r w:rsidR="00E92DFB" w:rsidRPr="00DF6AB1">
        <w:rPr>
          <w:sz w:val="28"/>
          <w:szCs w:val="28"/>
          <w:lang w:eastAsia="ru-RU"/>
        </w:rPr>
        <w:t xml:space="preserve">I. </w:t>
      </w:r>
      <w:proofErr w:type="spellStart"/>
      <w:r w:rsidR="00301C78" w:rsidRPr="00DF6AB1">
        <w:rPr>
          <w:sz w:val="28"/>
          <w:szCs w:val="28"/>
          <w:lang w:eastAsia="ru-RU"/>
        </w:rPr>
        <w:t>Šuplinska</w:t>
      </w:r>
      <w:proofErr w:type="spellEnd"/>
    </w:p>
    <w:p w14:paraId="4FBAEBB3" w14:textId="77777777" w:rsidR="00D21A8A" w:rsidRPr="00DF6AB1" w:rsidRDefault="00D21A8A" w:rsidP="00DF6AB1">
      <w:pPr>
        <w:rPr>
          <w:sz w:val="28"/>
          <w:szCs w:val="28"/>
          <w:lang w:eastAsia="ru-RU"/>
        </w:rPr>
      </w:pPr>
    </w:p>
    <w:p w14:paraId="4FBAEBB4" w14:textId="77777777" w:rsidR="00D21A8A" w:rsidRPr="00DF6AB1" w:rsidRDefault="00222C95" w:rsidP="00DF6AB1">
      <w:pPr>
        <w:rPr>
          <w:sz w:val="28"/>
          <w:szCs w:val="28"/>
          <w:lang w:eastAsia="ru-RU"/>
        </w:rPr>
      </w:pPr>
      <w:r w:rsidRPr="00DF6AB1">
        <w:rPr>
          <w:sz w:val="28"/>
          <w:szCs w:val="28"/>
          <w:lang w:eastAsia="ru-RU"/>
        </w:rPr>
        <w:t xml:space="preserve">Vīza: </w:t>
      </w:r>
    </w:p>
    <w:p w14:paraId="4FBAEBB5" w14:textId="77777777" w:rsidR="00D21A8A" w:rsidRPr="00DF6AB1" w:rsidRDefault="00222C95" w:rsidP="00DF6AB1">
      <w:pPr>
        <w:tabs>
          <w:tab w:val="left" w:pos="7371"/>
        </w:tabs>
        <w:rPr>
          <w:sz w:val="28"/>
          <w:szCs w:val="28"/>
          <w:lang w:eastAsia="ru-RU"/>
        </w:rPr>
      </w:pPr>
      <w:r w:rsidRPr="00DF6AB1">
        <w:rPr>
          <w:sz w:val="28"/>
          <w:szCs w:val="28"/>
          <w:lang w:eastAsia="ru-RU"/>
        </w:rPr>
        <w:t xml:space="preserve">Valsts </w:t>
      </w:r>
      <w:r w:rsidR="00B16445" w:rsidRPr="00DF6AB1">
        <w:rPr>
          <w:sz w:val="28"/>
          <w:szCs w:val="28"/>
          <w:lang w:eastAsia="ru-RU"/>
        </w:rPr>
        <w:t xml:space="preserve">sekretāre                                                                           </w:t>
      </w:r>
      <w:r w:rsidR="00E92DFB" w:rsidRPr="00DF6AB1">
        <w:rPr>
          <w:sz w:val="28"/>
          <w:szCs w:val="28"/>
          <w:lang w:eastAsia="ru-RU"/>
        </w:rPr>
        <w:t xml:space="preserve">L. </w:t>
      </w:r>
      <w:r w:rsidR="00B16445" w:rsidRPr="00DF6AB1">
        <w:rPr>
          <w:sz w:val="28"/>
          <w:szCs w:val="28"/>
          <w:lang w:eastAsia="ru-RU"/>
        </w:rPr>
        <w:t>Lejiņa</w:t>
      </w:r>
    </w:p>
    <w:p w14:paraId="099B8A0E" w14:textId="77777777" w:rsidR="00801B11" w:rsidRPr="00DF6AB1" w:rsidRDefault="00801B11" w:rsidP="00DF6AB1">
      <w:pPr>
        <w:suppressAutoHyphens/>
        <w:rPr>
          <w:sz w:val="28"/>
          <w:szCs w:val="28"/>
          <w:lang w:eastAsia="ru-RU"/>
        </w:rPr>
      </w:pPr>
    </w:p>
    <w:p w14:paraId="50BA6A28" w14:textId="77777777" w:rsidR="00E274A2" w:rsidRPr="00DF6AB1" w:rsidRDefault="00E274A2" w:rsidP="00DF6AB1">
      <w:pPr>
        <w:tabs>
          <w:tab w:val="left" w:pos="0"/>
          <w:tab w:val="right" w:pos="9071"/>
        </w:tabs>
        <w:jc w:val="both"/>
        <w:rPr>
          <w:sz w:val="18"/>
          <w:szCs w:val="18"/>
          <w:lang w:eastAsia="ru-RU"/>
        </w:rPr>
      </w:pPr>
      <w:r w:rsidRPr="00DF6AB1">
        <w:rPr>
          <w:sz w:val="18"/>
          <w:szCs w:val="18"/>
          <w:lang w:eastAsia="ru-RU"/>
        </w:rPr>
        <w:t>Depkovska, 67047772</w:t>
      </w:r>
    </w:p>
    <w:p w14:paraId="4FBAEBB9" w14:textId="24910AC3" w:rsidR="001712B7" w:rsidRPr="00DF6AB1" w:rsidRDefault="00E57704" w:rsidP="00DF6AB1">
      <w:pPr>
        <w:tabs>
          <w:tab w:val="left" w:pos="0"/>
          <w:tab w:val="right" w:pos="9071"/>
        </w:tabs>
        <w:jc w:val="both"/>
        <w:rPr>
          <w:sz w:val="28"/>
          <w:szCs w:val="28"/>
          <w:lang w:eastAsia="ru-RU"/>
        </w:rPr>
      </w:pPr>
      <w:hyperlink r:id="rId9" w:history="1">
        <w:r w:rsidR="00E274A2" w:rsidRPr="00DF6AB1">
          <w:rPr>
            <w:rStyle w:val="Hyperlink"/>
            <w:color w:val="auto"/>
            <w:sz w:val="18"/>
            <w:szCs w:val="18"/>
            <w:lang w:eastAsia="ru-RU"/>
          </w:rPr>
          <w:t>anita.depkovska@izm.gov.lv</w:t>
        </w:r>
      </w:hyperlink>
      <w:r w:rsidR="00E274A2" w:rsidRPr="00DF6AB1">
        <w:rPr>
          <w:sz w:val="28"/>
          <w:szCs w:val="28"/>
          <w:lang w:eastAsia="ru-RU"/>
        </w:rPr>
        <w:t xml:space="preserve"> </w:t>
      </w:r>
      <w:r w:rsidR="00AE11F6" w:rsidRPr="00DF6AB1">
        <w:rPr>
          <w:sz w:val="28"/>
          <w:szCs w:val="28"/>
          <w:lang w:eastAsia="ru-RU"/>
        </w:rPr>
        <w:tab/>
      </w:r>
    </w:p>
    <w:sectPr w:rsidR="001712B7" w:rsidRPr="00DF6AB1" w:rsidSect="00182220">
      <w:headerReference w:type="default" r:id="rId10"/>
      <w:footerReference w:type="default" r:id="rId11"/>
      <w:footerReference w:type="first" r:id="rId12"/>
      <w:pgSz w:w="11906" w:h="16838"/>
      <w:pgMar w:top="691" w:right="1134"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3211" w14:textId="77777777" w:rsidR="00E57704" w:rsidRDefault="00E57704">
      <w:r>
        <w:separator/>
      </w:r>
    </w:p>
  </w:endnote>
  <w:endnote w:type="continuationSeparator" w:id="0">
    <w:p w14:paraId="00E93FC9" w14:textId="77777777" w:rsidR="00E57704" w:rsidRDefault="00E5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4970" w14:textId="146766F6" w:rsidR="0048146D" w:rsidRPr="002C2A5C" w:rsidRDefault="0048146D" w:rsidP="00B115D2">
    <w:pPr>
      <w:pStyle w:val="Footer"/>
    </w:pPr>
    <w:r w:rsidRPr="00B115D2">
      <w:rPr>
        <w:sz w:val="20"/>
        <w:szCs w:val="20"/>
      </w:rPr>
      <w:t xml:space="preserve"> </w:t>
    </w:r>
    <w:r>
      <w:rPr>
        <w:sz w:val="20"/>
        <w:szCs w:val="20"/>
      </w:rPr>
      <w:t>IZManot_280520_flpp</w:t>
    </w:r>
  </w:p>
  <w:p w14:paraId="4FBAEBC2" w14:textId="757A57F5" w:rsidR="0048146D" w:rsidRPr="00182220" w:rsidRDefault="0048146D" w:rsidP="00182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DF5D" w14:textId="705ECEDF" w:rsidR="0048146D" w:rsidRPr="002C2A5C" w:rsidRDefault="0048146D" w:rsidP="00950FF2">
    <w:pPr>
      <w:pStyle w:val="Footer"/>
    </w:pPr>
    <w:r>
      <w:rPr>
        <w:sz w:val="20"/>
        <w:szCs w:val="20"/>
      </w:rPr>
      <w:t>IZManot_280520_flpp</w:t>
    </w:r>
  </w:p>
  <w:p w14:paraId="4FBAEBC4" w14:textId="6C73E99B" w:rsidR="0048146D" w:rsidRPr="00950FF2" w:rsidRDefault="0048146D" w:rsidP="00950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2BA1F" w14:textId="77777777" w:rsidR="00E57704" w:rsidRDefault="00E57704">
      <w:r>
        <w:separator/>
      </w:r>
    </w:p>
  </w:footnote>
  <w:footnote w:type="continuationSeparator" w:id="0">
    <w:p w14:paraId="10C10220" w14:textId="77777777" w:rsidR="00E57704" w:rsidRDefault="00E5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0067"/>
      <w:docPartObj>
        <w:docPartGallery w:val="Page Numbers (Top of Page)"/>
        <w:docPartUnique/>
      </w:docPartObj>
    </w:sdtPr>
    <w:sdtEndPr>
      <w:rPr>
        <w:noProof/>
      </w:rPr>
    </w:sdtEndPr>
    <w:sdtContent>
      <w:p w14:paraId="4FBAEBBF" w14:textId="77777777" w:rsidR="0048146D" w:rsidRDefault="0048146D">
        <w:pPr>
          <w:pStyle w:val="Header"/>
          <w:jc w:val="center"/>
        </w:pPr>
        <w:r>
          <w:fldChar w:fldCharType="begin"/>
        </w:r>
        <w:r>
          <w:instrText xml:space="preserve"> PAGE   \* MERGEFORMAT </w:instrText>
        </w:r>
        <w:r>
          <w:fldChar w:fldCharType="separate"/>
        </w:r>
        <w:r w:rsidR="000B3FF5">
          <w:rPr>
            <w:noProof/>
          </w:rPr>
          <w:t>6</w:t>
        </w:r>
        <w:r>
          <w:rPr>
            <w:noProof/>
          </w:rPr>
          <w:fldChar w:fldCharType="end"/>
        </w:r>
      </w:p>
    </w:sdtContent>
  </w:sdt>
  <w:p w14:paraId="4FBAEBC0" w14:textId="77777777" w:rsidR="0048146D" w:rsidRDefault="00481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6F8058A"/>
    <w:multiLevelType w:val="hybridMultilevel"/>
    <w:tmpl w:val="C83674AA"/>
    <w:lvl w:ilvl="0" w:tplc="884C48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5"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6987D92"/>
    <w:multiLevelType w:val="multilevel"/>
    <w:tmpl w:val="331AEA66"/>
    <w:lvl w:ilvl="0">
      <w:start w:val="1"/>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A8051DB"/>
    <w:multiLevelType w:val="hybridMultilevel"/>
    <w:tmpl w:val="2E2E2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5F0C99"/>
    <w:multiLevelType w:val="hybridMultilevel"/>
    <w:tmpl w:val="D7CE88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13"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4"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6D0C36"/>
    <w:multiLevelType w:val="hybridMultilevel"/>
    <w:tmpl w:val="0ACA4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968B2"/>
    <w:multiLevelType w:val="hybridMultilevel"/>
    <w:tmpl w:val="E8467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8"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20"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21" w15:restartNumberingAfterBreak="0">
    <w:nsid w:val="532B6FA7"/>
    <w:multiLevelType w:val="hybridMultilevel"/>
    <w:tmpl w:val="0ACA47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23"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24"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25"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6"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7"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9" w15:restartNumberingAfterBreak="0">
    <w:nsid w:val="70E84B1C"/>
    <w:multiLevelType w:val="multilevel"/>
    <w:tmpl w:val="4CA4AB48"/>
    <w:lvl w:ilvl="0">
      <w:start w:val="1"/>
      <w:numFmt w:val="decimal"/>
      <w:lvlText w:val="%1."/>
      <w:lvlJc w:val="left"/>
      <w:pPr>
        <w:ind w:left="432" w:hanging="432"/>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3722" w:hanging="720"/>
      </w:pPr>
      <w:rPr>
        <w:rFonts w:hint="default"/>
      </w:rPr>
    </w:lvl>
    <w:lvl w:ilvl="3">
      <w:start w:val="1"/>
      <w:numFmt w:val="decimal"/>
      <w:lvlText w:val="%1.%2.%3.%4."/>
      <w:lvlJc w:val="left"/>
      <w:pPr>
        <w:ind w:left="5583" w:hanging="1080"/>
      </w:pPr>
      <w:rPr>
        <w:rFonts w:hint="default"/>
      </w:rPr>
    </w:lvl>
    <w:lvl w:ilvl="4">
      <w:start w:val="1"/>
      <w:numFmt w:val="decimal"/>
      <w:lvlText w:val="%1.%2.%3.%4.%5."/>
      <w:lvlJc w:val="left"/>
      <w:pPr>
        <w:ind w:left="7084" w:hanging="1080"/>
      </w:pPr>
      <w:rPr>
        <w:rFonts w:hint="default"/>
      </w:rPr>
    </w:lvl>
    <w:lvl w:ilvl="5">
      <w:start w:val="1"/>
      <w:numFmt w:val="decimal"/>
      <w:lvlText w:val="%1.%2.%3.%4.%5.%6."/>
      <w:lvlJc w:val="left"/>
      <w:pPr>
        <w:ind w:left="8945" w:hanging="1440"/>
      </w:pPr>
      <w:rPr>
        <w:rFonts w:hint="default"/>
      </w:rPr>
    </w:lvl>
    <w:lvl w:ilvl="6">
      <w:start w:val="1"/>
      <w:numFmt w:val="decimal"/>
      <w:lvlText w:val="%1.%2.%3.%4.%5.%6.%7."/>
      <w:lvlJc w:val="left"/>
      <w:pPr>
        <w:ind w:left="10806" w:hanging="1800"/>
      </w:pPr>
      <w:rPr>
        <w:rFonts w:hint="default"/>
      </w:rPr>
    </w:lvl>
    <w:lvl w:ilvl="7">
      <w:start w:val="1"/>
      <w:numFmt w:val="decimal"/>
      <w:lvlText w:val="%1.%2.%3.%4.%5.%6.%7.%8."/>
      <w:lvlJc w:val="left"/>
      <w:pPr>
        <w:ind w:left="12307" w:hanging="1800"/>
      </w:pPr>
      <w:rPr>
        <w:rFonts w:hint="default"/>
      </w:rPr>
    </w:lvl>
    <w:lvl w:ilvl="8">
      <w:start w:val="1"/>
      <w:numFmt w:val="decimal"/>
      <w:lvlText w:val="%1.%2.%3.%4.%5.%6.%7.%8.%9."/>
      <w:lvlJc w:val="left"/>
      <w:pPr>
        <w:ind w:left="14168" w:hanging="2160"/>
      </w:pPr>
      <w:rPr>
        <w:rFonts w:hint="default"/>
      </w:rPr>
    </w:lvl>
  </w:abstractNum>
  <w:abstractNum w:abstractNumId="30"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D8193C"/>
    <w:multiLevelType w:val="hybridMultilevel"/>
    <w:tmpl w:val="446AF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33" w15:restartNumberingAfterBreak="0">
    <w:nsid w:val="75AB7DA2"/>
    <w:multiLevelType w:val="hybridMultilevel"/>
    <w:tmpl w:val="BC9A01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32"/>
  </w:num>
  <w:num w:numId="3">
    <w:abstractNumId w:val="20"/>
  </w:num>
  <w:num w:numId="4">
    <w:abstractNumId w:val="28"/>
  </w:num>
  <w:num w:numId="5">
    <w:abstractNumId w:val="12"/>
  </w:num>
  <w:num w:numId="6">
    <w:abstractNumId w:val="19"/>
  </w:num>
  <w:num w:numId="7">
    <w:abstractNumId w:val="4"/>
  </w:num>
  <w:num w:numId="8">
    <w:abstractNumId w:val="1"/>
  </w:num>
  <w:num w:numId="9">
    <w:abstractNumId w:val="25"/>
  </w:num>
  <w:num w:numId="10">
    <w:abstractNumId w:val="13"/>
  </w:num>
  <w:num w:numId="11">
    <w:abstractNumId w:val="24"/>
  </w:num>
  <w:num w:numId="12">
    <w:abstractNumId w:val="17"/>
  </w:num>
  <w:num w:numId="13">
    <w:abstractNumId w:val="22"/>
  </w:num>
  <w:num w:numId="14">
    <w:abstractNumId w:val="0"/>
  </w:num>
  <w:num w:numId="15">
    <w:abstractNumId w:val="34"/>
  </w:num>
  <w:num w:numId="16">
    <w:abstractNumId w:val="23"/>
  </w:num>
  <w:num w:numId="17">
    <w:abstractNumId w:val="26"/>
  </w:num>
  <w:num w:numId="18">
    <w:abstractNumId w:val="18"/>
  </w:num>
  <w:num w:numId="19">
    <w:abstractNumId w:val="6"/>
  </w:num>
  <w:num w:numId="20">
    <w:abstractNumId w:val="5"/>
  </w:num>
  <w:num w:numId="21">
    <w:abstractNumId w:val="27"/>
  </w:num>
  <w:num w:numId="22">
    <w:abstractNumId w:val="30"/>
  </w:num>
  <w:num w:numId="23">
    <w:abstractNumId w:val="14"/>
  </w:num>
  <w:num w:numId="24">
    <w:abstractNumId w:val="11"/>
  </w:num>
  <w:num w:numId="25">
    <w:abstractNumId w:val="9"/>
  </w:num>
  <w:num w:numId="26">
    <w:abstractNumId w:val="10"/>
  </w:num>
  <w:num w:numId="27">
    <w:abstractNumId w:val="15"/>
  </w:num>
  <w:num w:numId="28">
    <w:abstractNumId w:val="33"/>
  </w:num>
  <w:num w:numId="29">
    <w:abstractNumId w:val="29"/>
  </w:num>
  <w:num w:numId="30">
    <w:abstractNumId w:val="7"/>
  </w:num>
  <w:num w:numId="31">
    <w:abstractNumId w:val="16"/>
  </w:num>
  <w:num w:numId="32">
    <w:abstractNumId w:val="8"/>
  </w:num>
  <w:num w:numId="33">
    <w:abstractNumId w:val="31"/>
  </w:num>
  <w:num w:numId="34">
    <w:abstractNumId w:val="2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qQUAQdvNSywAAAA="/>
  </w:docVars>
  <w:rsids>
    <w:rsidRoot w:val="00BD5588"/>
    <w:rsid w:val="00002B72"/>
    <w:rsid w:val="00003B47"/>
    <w:rsid w:val="00003D69"/>
    <w:rsid w:val="00004209"/>
    <w:rsid w:val="00006B19"/>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4B73"/>
    <w:rsid w:val="000754B3"/>
    <w:rsid w:val="00075DB4"/>
    <w:rsid w:val="0007674D"/>
    <w:rsid w:val="00082C22"/>
    <w:rsid w:val="0008718F"/>
    <w:rsid w:val="00087451"/>
    <w:rsid w:val="00087587"/>
    <w:rsid w:val="00087AE9"/>
    <w:rsid w:val="0009085E"/>
    <w:rsid w:val="00090C29"/>
    <w:rsid w:val="00091F1F"/>
    <w:rsid w:val="00093175"/>
    <w:rsid w:val="00094A4E"/>
    <w:rsid w:val="000954ED"/>
    <w:rsid w:val="000A024C"/>
    <w:rsid w:val="000A6435"/>
    <w:rsid w:val="000A74A2"/>
    <w:rsid w:val="000B2369"/>
    <w:rsid w:val="000B3FF5"/>
    <w:rsid w:val="000B423C"/>
    <w:rsid w:val="000B49E9"/>
    <w:rsid w:val="000B4EFE"/>
    <w:rsid w:val="000B5D28"/>
    <w:rsid w:val="000C00CF"/>
    <w:rsid w:val="000C0222"/>
    <w:rsid w:val="000C025F"/>
    <w:rsid w:val="000C0586"/>
    <w:rsid w:val="000C3EA0"/>
    <w:rsid w:val="000C44E4"/>
    <w:rsid w:val="000C498A"/>
    <w:rsid w:val="000C4D2D"/>
    <w:rsid w:val="000C7464"/>
    <w:rsid w:val="000C78E6"/>
    <w:rsid w:val="000D2636"/>
    <w:rsid w:val="000D5489"/>
    <w:rsid w:val="000E056E"/>
    <w:rsid w:val="000E69A7"/>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5E3"/>
    <w:rsid w:val="00140C9E"/>
    <w:rsid w:val="0014113C"/>
    <w:rsid w:val="00141DD2"/>
    <w:rsid w:val="001420F7"/>
    <w:rsid w:val="0014695B"/>
    <w:rsid w:val="001470F1"/>
    <w:rsid w:val="00147AE2"/>
    <w:rsid w:val="0015121A"/>
    <w:rsid w:val="00151766"/>
    <w:rsid w:val="00155A9F"/>
    <w:rsid w:val="00155D7A"/>
    <w:rsid w:val="00156487"/>
    <w:rsid w:val="00156750"/>
    <w:rsid w:val="0016015E"/>
    <w:rsid w:val="00161647"/>
    <w:rsid w:val="001633F1"/>
    <w:rsid w:val="00164017"/>
    <w:rsid w:val="0016587E"/>
    <w:rsid w:val="00167B03"/>
    <w:rsid w:val="00167EB2"/>
    <w:rsid w:val="00170B58"/>
    <w:rsid w:val="001712B7"/>
    <w:rsid w:val="001718C5"/>
    <w:rsid w:val="00171C87"/>
    <w:rsid w:val="00171CF8"/>
    <w:rsid w:val="0017228B"/>
    <w:rsid w:val="00175F3C"/>
    <w:rsid w:val="00177449"/>
    <w:rsid w:val="00177E8B"/>
    <w:rsid w:val="0018035F"/>
    <w:rsid w:val="001807BB"/>
    <w:rsid w:val="0018150B"/>
    <w:rsid w:val="00182220"/>
    <w:rsid w:val="00182956"/>
    <w:rsid w:val="00183C31"/>
    <w:rsid w:val="00185968"/>
    <w:rsid w:val="00190577"/>
    <w:rsid w:val="00196722"/>
    <w:rsid w:val="001A4EA4"/>
    <w:rsid w:val="001A6B13"/>
    <w:rsid w:val="001A6DFE"/>
    <w:rsid w:val="001B1B15"/>
    <w:rsid w:val="001B50DA"/>
    <w:rsid w:val="001B5F5D"/>
    <w:rsid w:val="001C05E2"/>
    <w:rsid w:val="001C11FE"/>
    <w:rsid w:val="001C45AC"/>
    <w:rsid w:val="001D04DD"/>
    <w:rsid w:val="001D4167"/>
    <w:rsid w:val="001D5AE2"/>
    <w:rsid w:val="001E1EA0"/>
    <w:rsid w:val="001E2233"/>
    <w:rsid w:val="001E7456"/>
    <w:rsid w:val="001E747B"/>
    <w:rsid w:val="001F0223"/>
    <w:rsid w:val="001F3847"/>
    <w:rsid w:val="001F3E08"/>
    <w:rsid w:val="001F5971"/>
    <w:rsid w:val="001F6499"/>
    <w:rsid w:val="001F756D"/>
    <w:rsid w:val="001F7A5C"/>
    <w:rsid w:val="0020255C"/>
    <w:rsid w:val="00206658"/>
    <w:rsid w:val="002069BE"/>
    <w:rsid w:val="00206F05"/>
    <w:rsid w:val="00206F43"/>
    <w:rsid w:val="002160E3"/>
    <w:rsid w:val="00217FD6"/>
    <w:rsid w:val="0022026C"/>
    <w:rsid w:val="00222C95"/>
    <w:rsid w:val="002240F4"/>
    <w:rsid w:val="00224FF8"/>
    <w:rsid w:val="00226B05"/>
    <w:rsid w:val="00227515"/>
    <w:rsid w:val="00227A5F"/>
    <w:rsid w:val="002363A8"/>
    <w:rsid w:val="0024179D"/>
    <w:rsid w:val="00243A9B"/>
    <w:rsid w:val="002450F0"/>
    <w:rsid w:val="00246DA4"/>
    <w:rsid w:val="00247D4A"/>
    <w:rsid w:val="002506AE"/>
    <w:rsid w:val="002540CC"/>
    <w:rsid w:val="00254274"/>
    <w:rsid w:val="002574E6"/>
    <w:rsid w:val="00257E18"/>
    <w:rsid w:val="00261913"/>
    <w:rsid w:val="00262845"/>
    <w:rsid w:val="00262DCD"/>
    <w:rsid w:val="00263473"/>
    <w:rsid w:val="00265F1C"/>
    <w:rsid w:val="00271120"/>
    <w:rsid w:val="00271D02"/>
    <w:rsid w:val="00272C77"/>
    <w:rsid w:val="00283DC2"/>
    <w:rsid w:val="00285170"/>
    <w:rsid w:val="00286F08"/>
    <w:rsid w:val="0028709E"/>
    <w:rsid w:val="0028764B"/>
    <w:rsid w:val="0029031A"/>
    <w:rsid w:val="0029179E"/>
    <w:rsid w:val="00293120"/>
    <w:rsid w:val="00293235"/>
    <w:rsid w:val="00295FB1"/>
    <w:rsid w:val="002960B7"/>
    <w:rsid w:val="002975FE"/>
    <w:rsid w:val="002A17FF"/>
    <w:rsid w:val="002A234A"/>
    <w:rsid w:val="002A30F0"/>
    <w:rsid w:val="002A3765"/>
    <w:rsid w:val="002B30E6"/>
    <w:rsid w:val="002B39A8"/>
    <w:rsid w:val="002B4723"/>
    <w:rsid w:val="002B6A93"/>
    <w:rsid w:val="002B6FD5"/>
    <w:rsid w:val="002B7EAD"/>
    <w:rsid w:val="002C092D"/>
    <w:rsid w:val="002C0ACD"/>
    <w:rsid w:val="002C2A5C"/>
    <w:rsid w:val="002C2BE5"/>
    <w:rsid w:val="002C3F00"/>
    <w:rsid w:val="002C4365"/>
    <w:rsid w:val="002C527E"/>
    <w:rsid w:val="002C56BC"/>
    <w:rsid w:val="002C69DF"/>
    <w:rsid w:val="002C7259"/>
    <w:rsid w:val="002D67D8"/>
    <w:rsid w:val="002D7166"/>
    <w:rsid w:val="002D799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3D52"/>
    <w:rsid w:val="00355C5E"/>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B4EA1"/>
    <w:rsid w:val="003B6C9B"/>
    <w:rsid w:val="003C2CF9"/>
    <w:rsid w:val="003C3CD9"/>
    <w:rsid w:val="003C6B47"/>
    <w:rsid w:val="003D0D1C"/>
    <w:rsid w:val="003D1C62"/>
    <w:rsid w:val="003D1F6B"/>
    <w:rsid w:val="003D1F8A"/>
    <w:rsid w:val="003D33DE"/>
    <w:rsid w:val="003D48DD"/>
    <w:rsid w:val="003D6C05"/>
    <w:rsid w:val="003E0794"/>
    <w:rsid w:val="003E51D8"/>
    <w:rsid w:val="003E6397"/>
    <w:rsid w:val="003E71C5"/>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1A99"/>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5678"/>
    <w:rsid w:val="00466C3A"/>
    <w:rsid w:val="00471C87"/>
    <w:rsid w:val="00473ED4"/>
    <w:rsid w:val="00473F9D"/>
    <w:rsid w:val="00477888"/>
    <w:rsid w:val="00480DF4"/>
    <w:rsid w:val="0048146D"/>
    <w:rsid w:val="00485616"/>
    <w:rsid w:val="00486066"/>
    <w:rsid w:val="00486261"/>
    <w:rsid w:val="00490E1B"/>
    <w:rsid w:val="00491833"/>
    <w:rsid w:val="00493A83"/>
    <w:rsid w:val="00497D16"/>
    <w:rsid w:val="00497FAC"/>
    <w:rsid w:val="004A1D80"/>
    <w:rsid w:val="004A373B"/>
    <w:rsid w:val="004A3A56"/>
    <w:rsid w:val="004A3F35"/>
    <w:rsid w:val="004A3FCA"/>
    <w:rsid w:val="004B2D3A"/>
    <w:rsid w:val="004B3F7D"/>
    <w:rsid w:val="004B4668"/>
    <w:rsid w:val="004C574D"/>
    <w:rsid w:val="004C5DAC"/>
    <w:rsid w:val="004C6703"/>
    <w:rsid w:val="004D5914"/>
    <w:rsid w:val="004D6765"/>
    <w:rsid w:val="004D769A"/>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230F"/>
    <w:rsid w:val="00515A0B"/>
    <w:rsid w:val="00516016"/>
    <w:rsid w:val="005171BB"/>
    <w:rsid w:val="00517562"/>
    <w:rsid w:val="005223C6"/>
    <w:rsid w:val="00524F0D"/>
    <w:rsid w:val="00524F21"/>
    <w:rsid w:val="0052605D"/>
    <w:rsid w:val="00526871"/>
    <w:rsid w:val="00526EAD"/>
    <w:rsid w:val="00530CA5"/>
    <w:rsid w:val="00536DB3"/>
    <w:rsid w:val="0054077A"/>
    <w:rsid w:val="00547F3D"/>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15F3"/>
    <w:rsid w:val="00592979"/>
    <w:rsid w:val="005933BD"/>
    <w:rsid w:val="00594BDA"/>
    <w:rsid w:val="00595340"/>
    <w:rsid w:val="005A1052"/>
    <w:rsid w:val="005A188F"/>
    <w:rsid w:val="005A2055"/>
    <w:rsid w:val="005A3136"/>
    <w:rsid w:val="005A3EC6"/>
    <w:rsid w:val="005B0067"/>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11D0"/>
    <w:rsid w:val="005E1406"/>
    <w:rsid w:val="005E2669"/>
    <w:rsid w:val="005E51F4"/>
    <w:rsid w:val="005F0ECB"/>
    <w:rsid w:val="005F11BD"/>
    <w:rsid w:val="005F1B3A"/>
    <w:rsid w:val="005F1F9C"/>
    <w:rsid w:val="005F2C4A"/>
    <w:rsid w:val="005F6E3B"/>
    <w:rsid w:val="00602238"/>
    <w:rsid w:val="00604CFB"/>
    <w:rsid w:val="0061160A"/>
    <w:rsid w:val="006121B3"/>
    <w:rsid w:val="00627586"/>
    <w:rsid w:val="00630BEE"/>
    <w:rsid w:val="006329B7"/>
    <w:rsid w:val="006349DA"/>
    <w:rsid w:val="00634EFA"/>
    <w:rsid w:val="0063564F"/>
    <w:rsid w:val="00640243"/>
    <w:rsid w:val="0064292B"/>
    <w:rsid w:val="00643AD2"/>
    <w:rsid w:val="006460EE"/>
    <w:rsid w:val="006465DD"/>
    <w:rsid w:val="00646918"/>
    <w:rsid w:val="00647578"/>
    <w:rsid w:val="00647CB6"/>
    <w:rsid w:val="00647CEF"/>
    <w:rsid w:val="0065011B"/>
    <w:rsid w:val="00650B47"/>
    <w:rsid w:val="00652AFD"/>
    <w:rsid w:val="00653B64"/>
    <w:rsid w:val="0065401C"/>
    <w:rsid w:val="00654D64"/>
    <w:rsid w:val="00655A4A"/>
    <w:rsid w:val="00656AA7"/>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129C"/>
    <w:rsid w:val="00694072"/>
    <w:rsid w:val="006945B1"/>
    <w:rsid w:val="00695510"/>
    <w:rsid w:val="006A3533"/>
    <w:rsid w:val="006A48C1"/>
    <w:rsid w:val="006A5E3B"/>
    <w:rsid w:val="006A5F9D"/>
    <w:rsid w:val="006B1C47"/>
    <w:rsid w:val="006B3F3B"/>
    <w:rsid w:val="006B6A19"/>
    <w:rsid w:val="006C2F94"/>
    <w:rsid w:val="006C3F6B"/>
    <w:rsid w:val="006C5D37"/>
    <w:rsid w:val="006D285B"/>
    <w:rsid w:val="006D2F23"/>
    <w:rsid w:val="006D449E"/>
    <w:rsid w:val="006D629D"/>
    <w:rsid w:val="006D65B6"/>
    <w:rsid w:val="006D68C5"/>
    <w:rsid w:val="006E0314"/>
    <w:rsid w:val="006E2C23"/>
    <w:rsid w:val="006E35D4"/>
    <w:rsid w:val="006E44C9"/>
    <w:rsid w:val="006E7A69"/>
    <w:rsid w:val="006F18AC"/>
    <w:rsid w:val="006F219D"/>
    <w:rsid w:val="006F23A5"/>
    <w:rsid w:val="006F25C0"/>
    <w:rsid w:val="006F2857"/>
    <w:rsid w:val="006F31D2"/>
    <w:rsid w:val="00701B04"/>
    <w:rsid w:val="00704509"/>
    <w:rsid w:val="007067FA"/>
    <w:rsid w:val="0071026B"/>
    <w:rsid w:val="0071205F"/>
    <w:rsid w:val="00712191"/>
    <w:rsid w:val="00712F12"/>
    <w:rsid w:val="00713A22"/>
    <w:rsid w:val="00714306"/>
    <w:rsid w:val="00715799"/>
    <w:rsid w:val="00716018"/>
    <w:rsid w:val="00716217"/>
    <w:rsid w:val="00721B4A"/>
    <w:rsid w:val="00725349"/>
    <w:rsid w:val="007255AD"/>
    <w:rsid w:val="007276CD"/>
    <w:rsid w:val="0073012E"/>
    <w:rsid w:val="00730A4F"/>
    <w:rsid w:val="00731A3E"/>
    <w:rsid w:val="00733E98"/>
    <w:rsid w:val="00736AC1"/>
    <w:rsid w:val="00736BBC"/>
    <w:rsid w:val="0073772E"/>
    <w:rsid w:val="007400FE"/>
    <w:rsid w:val="00740602"/>
    <w:rsid w:val="00741FB3"/>
    <w:rsid w:val="00742EB2"/>
    <w:rsid w:val="00746B81"/>
    <w:rsid w:val="00750AA6"/>
    <w:rsid w:val="00751AB0"/>
    <w:rsid w:val="0075227C"/>
    <w:rsid w:val="0075360A"/>
    <w:rsid w:val="00756D97"/>
    <w:rsid w:val="00763F59"/>
    <w:rsid w:val="0076593C"/>
    <w:rsid w:val="00770594"/>
    <w:rsid w:val="0077473B"/>
    <w:rsid w:val="00774E4C"/>
    <w:rsid w:val="007761BC"/>
    <w:rsid w:val="0077698E"/>
    <w:rsid w:val="00777A06"/>
    <w:rsid w:val="00777BC3"/>
    <w:rsid w:val="00781624"/>
    <w:rsid w:val="00787FAF"/>
    <w:rsid w:val="007913A8"/>
    <w:rsid w:val="00793205"/>
    <w:rsid w:val="0079428F"/>
    <w:rsid w:val="007A009D"/>
    <w:rsid w:val="007A0521"/>
    <w:rsid w:val="007A31E2"/>
    <w:rsid w:val="007B23DA"/>
    <w:rsid w:val="007B557D"/>
    <w:rsid w:val="007B5ABD"/>
    <w:rsid w:val="007B6BD9"/>
    <w:rsid w:val="007B7A2C"/>
    <w:rsid w:val="007C0208"/>
    <w:rsid w:val="007C2632"/>
    <w:rsid w:val="007C5CEA"/>
    <w:rsid w:val="007C69C7"/>
    <w:rsid w:val="007C7017"/>
    <w:rsid w:val="007D2376"/>
    <w:rsid w:val="007D27DF"/>
    <w:rsid w:val="007D51C2"/>
    <w:rsid w:val="007E053B"/>
    <w:rsid w:val="007E088F"/>
    <w:rsid w:val="007E1B0F"/>
    <w:rsid w:val="007E71EC"/>
    <w:rsid w:val="007F1CEC"/>
    <w:rsid w:val="007F42E4"/>
    <w:rsid w:val="007F4353"/>
    <w:rsid w:val="007F7252"/>
    <w:rsid w:val="007F7FCB"/>
    <w:rsid w:val="008010CA"/>
    <w:rsid w:val="00801B11"/>
    <w:rsid w:val="00803184"/>
    <w:rsid w:val="008051D4"/>
    <w:rsid w:val="008077FB"/>
    <w:rsid w:val="0081080D"/>
    <w:rsid w:val="00812E43"/>
    <w:rsid w:val="00812E5A"/>
    <w:rsid w:val="00820521"/>
    <w:rsid w:val="00820E5B"/>
    <w:rsid w:val="00831571"/>
    <w:rsid w:val="0083271D"/>
    <w:rsid w:val="008346BC"/>
    <w:rsid w:val="00835A27"/>
    <w:rsid w:val="0083637C"/>
    <w:rsid w:val="0083768C"/>
    <w:rsid w:val="008406CB"/>
    <w:rsid w:val="008423C7"/>
    <w:rsid w:val="00844143"/>
    <w:rsid w:val="00846BE3"/>
    <w:rsid w:val="00846D96"/>
    <w:rsid w:val="00847CF7"/>
    <w:rsid w:val="00852472"/>
    <w:rsid w:val="0085447F"/>
    <w:rsid w:val="00855891"/>
    <w:rsid w:val="00856539"/>
    <w:rsid w:val="008574EE"/>
    <w:rsid w:val="00857D89"/>
    <w:rsid w:val="00860014"/>
    <w:rsid w:val="008621A0"/>
    <w:rsid w:val="0086369F"/>
    <w:rsid w:val="008654CD"/>
    <w:rsid w:val="008665D1"/>
    <w:rsid w:val="0086663C"/>
    <w:rsid w:val="0087080F"/>
    <w:rsid w:val="0087237C"/>
    <w:rsid w:val="00872A5F"/>
    <w:rsid w:val="00872D8C"/>
    <w:rsid w:val="0087596A"/>
    <w:rsid w:val="008811F3"/>
    <w:rsid w:val="008817F9"/>
    <w:rsid w:val="00882E11"/>
    <w:rsid w:val="00884DB4"/>
    <w:rsid w:val="00885AD0"/>
    <w:rsid w:val="0089253C"/>
    <w:rsid w:val="00892B9A"/>
    <w:rsid w:val="00893133"/>
    <w:rsid w:val="008943E4"/>
    <w:rsid w:val="00894DCC"/>
    <w:rsid w:val="00895BE1"/>
    <w:rsid w:val="00896CB0"/>
    <w:rsid w:val="0089737C"/>
    <w:rsid w:val="008A0644"/>
    <w:rsid w:val="008A10D7"/>
    <w:rsid w:val="008A1943"/>
    <w:rsid w:val="008A3431"/>
    <w:rsid w:val="008A6789"/>
    <w:rsid w:val="008A7E4D"/>
    <w:rsid w:val="008B2057"/>
    <w:rsid w:val="008B618F"/>
    <w:rsid w:val="008B6236"/>
    <w:rsid w:val="008B69B2"/>
    <w:rsid w:val="008C0DB8"/>
    <w:rsid w:val="008C1001"/>
    <w:rsid w:val="008C54F6"/>
    <w:rsid w:val="008C5F43"/>
    <w:rsid w:val="008D0205"/>
    <w:rsid w:val="008D1627"/>
    <w:rsid w:val="008D1DD3"/>
    <w:rsid w:val="008D2651"/>
    <w:rsid w:val="008D27ED"/>
    <w:rsid w:val="008D3F2E"/>
    <w:rsid w:val="008D75CD"/>
    <w:rsid w:val="008E0CB9"/>
    <w:rsid w:val="008E3197"/>
    <w:rsid w:val="008E7B23"/>
    <w:rsid w:val="008F00DA"/>
    <w:rsid w:val="008F3A17"/>
    <w:rsid w:val="008F3CCA"/>
    <w:rsid w:val="008F648F"/>
    <w:rsid w:val="009015A8"/>
    <w:rsid w:val="00905240"/>
    <w:rsid w:val="00907B0E"/>
    <w:rsid w:val="0091045E"/>
    <w:rsid w:val="00910521"/>
    <w:rsid w:val="009125B3"/>
    <w:rsid w:val="00914CB7"/>
    <w:rsid w:val="00917E28"/>
    <w:rsid w:val="00922B83"/>
    <w:rsid w:val="00924754"/>
    <w:rsid w:val="00924A77"/>
    <w:rsid w:val="00925693"/>
    <w:rsid w:val="009260F3"/>
    <w:rsid w:val="009277E1"/>
    <w:rsid w:val="00930B91"/>
    <w:rsid w:val="00933EC4"/>
    <w:rsid w:val="00935024"/>
    <w:rsid w:val="009367B8"/>
    <w:rsid w:val="00936E51"/>
    <w:rsid w:val="00940357"/>
    <w:rsid w:val="00943ACC"/>
    <w:rsid w:val="00944AB4"/>
    <w:rsid w:val="00945414"/>
    <w:rsid w:val="00945599"/>
    <w:rsid w:val="0094713F"/>
    <w:rsid w:val="009479F9"/>
    <w:rsid w:val="00947EFB"/>
    <w:rsid w:val="00950FF2"/>
    <w:rsid w:val="0095231B"/>
    <w:rsid w:val="009530F9"/>
    <w:rsid w:val="00955D10"/>
    <w:rsid w:val="00961783"/>
    <w:rsid w:val="00963AD9"/>
    <w:rsid w:val="009640AE"/>
    <w:rsid w:val="00967A53"/>
    <w:rsid w:val="009701F9"/>
    <w:rsid w:val="009724A0"/>
    <w:rsid w:val="00973CEC"/>
    <w:rsid w:val="00974F58"/>
    <w:rsid w:val="00976309"/>
    <w:rsid w:val="00981319"/>
    <w:rsid w:val="00982525"/>
    <w:rsid w:val="00983696"/>
    <w:rsid w:val="0098769F"/>
    <w:rsid w:val="009878D6"/>
    <w:rsid w:val="00987919"/>
    <w:rsid w:val="00987C59"/>
    <w:rsid w:val="00987DE4"/>
    <w:rsid w:val="009926C6"/>
    <w:rsid w:val="0099293D"/>
    <w:rsid w:val="0099392B"/>
    <w:rsid w:val="00994BC9"/>
    <w:rsid w:val="00994F14"/>
    <w:rsid w:val="009A2B69"/>
    <w:rsid w:val="009A2CF5"/>
    <w:rsid w:val="009A38B4"/>
    <w:rsid w:val="009A39A7"/>
    <w:rsid w:val="009A3D99"/>
    <w:rsid w:val="009A4868"/>
    <w:rsid w:val="009B09E6"/>
    <w:rsid w:val="009B1677"/>
    <w:rsid w:val="009B381F"/>
    <w:rsid w:val="009B3EC3"/>
    <w:rsid w:val="009B4623"/>
    <w:rsid w:val="009B6C25"/>
    <w:rsid w:val="009C43DF"/>
    <w:rsid w:val="009C44D8"/>
    <w:rsid w:val="009C678B"/>
    <w:rsid w:val="009C750C"/>
    <w:rsid w:val="009D0E2D"/>
    <w:rsid w:val="009D21F6"/>
    <w:rsid w:val="009D3AC1"/>
    <w:rsid w:val="009D5BBB"/>
    <w:rsid w:val="009D615D"/>
    <w:rsid w:val="009D66C8"/>
    <w:rsid w:val="009D6904"/>
    <w:rsid w:val="009E5678"/>
    <w:rsid w:val="009E67AF"/>
    <w:rsid w:val="009F0B72"/>
    <w:rsid w:val="009F1979"/>
    <w:rsid w:val="009F4D21"/>
    <w:rsid w:val="009F734F"/>
    <w:rsid w:val="00A00CBC"/>
    <w:rsid w:val="00A06CDF"/>
    <w:rsid w:val="00A07AD8"/>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37320"/>
    <w:rsid w:val="00A40F38"/>
    <w:rsid w:val="00A43EE7"/>
    <w:rsid w:val="00A44911"/>
    <w:rsid w:val="00A4536A"/>
    <w:rsid w:val="00A521C2"/>
    <w:rsid w:val="00A53CB3"/>
    <w:rsid w:val="00A55777"/>
    <w:rsid w:val="00A5594D"/>
    <w:rsid w:val="00A57548"/>
    <w:rsid w:val="00A615E7"/>
    <w:rsid w:val="00A624D9"/>
    <w:rsid w:val="00A626E2"/>
    <w:rsid w:val="00A62EEC"/>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50FC"/>
    <w:rsid w:val="00A86236"/>
    <w:rsid w:val="00A86CA4"/>
    <w:rsid w:val="00A8798F"/>
    <w:rsid w:val="00A92036"/>
    <w:rsid w:val="00A929A6"/>
    <w:rsid w:val="00A935AC"/>
    <w:rsid w:val="00A95BEA"/>
    <w:rsid w:val="00A972DD"/>
    <w:rsid w:val="00AA0F1B"/>
    <w:rsid w:val="00AA1EB2"/>
    <w:rsid w:val="00AA2B92"/>
    <w:rsid w:val="00AA693E"/>
    <w:rsid w:val="00AB0342"/>
    <w:rsid w:val="00AB0DBA"/>
    <w:rsid w:val="00AB1829"/>
    <w:rsid w:val="00AB42F1"/>
    <w:rsid w:val="00AB7360"/>
    <w:rsid w:val="00AB7F20"/>
    <w:rsid w:val="00AC1304"/>
    <w:rsid w:val="00AC144B"/>
    <w:rsid w:val="00AC4347"/>
    <w:rsid w:val="00AC511B"/>
    <w:rsid w:val="00AC550B"/>
    <w:rsid w:val="00AC5FAE"/>
    <w:rsid w:val="00AD0A9D"/>
    <w:rsid w:val="00AD0F4B"/>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15D2"/>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180F"/>
    <w:rsid w:val="00B52239"/>
    <w:rsid w:val="00B556BD"/>
    <w:rsid w:val="00B6205D"/>
    <w:rsid w:val="00B62435"/>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A2BE9"/>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71A"/>
    <w:rsid w:val="00C36D50"/>
    <w:rsid w:val="00C50D47"/>
    <w:rsid w:val="00C54801"/>
    <w:rsid w:val="00C55C8D"/>
    <w:rsid w:val="00C60815"/>
    <w:rsid w:val="00C64F6E"/>
    <w:rsid w:val="00C65FD0"/>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484"/>
    <w:rsid w:val="00CB03D6"/>
    <w:rsid w:val="00CB2184"/>
    <w:rsid w:val="00CB33FD"/>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4246"/>
    <w:rsid w:val="00D05E7B"/>
    <w:rsid w:val="00D07250"/>
    <w:rsid w:val="00D10449"/>
    <w:rsid w:val="00D1057D"/>
    <w:rsid w:val="00D135FC"/>
    <w:rsid w:val="00D21A6F"/>
    <w:rsid w:val="00D21A8A"/>
    <w:rsid w:val="00D259AC"/>
    <w:rsid w:val="00D26892"/>
    <w:rsid w:val="00D26CF3"/>
    <w:rsid w:val="00D26DA2"/>
    <w:rsid w:val="00D2727D"/>
    <w:rsid w:val="00D3033B"/>
    <w:rsid w:val="00D32220"/>
    <w:rsid w:val="00D351CA"/>
    <w:rsid w:val="00D40771"/>
    <w:rsid w:val="00D414F6"/>
    <w:rsid w:val="00D43A09"/>
    <w:rsid w:val="00D442F7"/>
    <w:rsid w:val="00D45D54"/>
    <w:rsid w:val="00D46D09"/>
    <w:rsid w:val="00D47399"/>
    <w:rsid w:val="00D54B57"/>
    <w:rsid w:val="00D555B0"/>
    <w:rsid w:val="00D56587"/>
    <w:rsid w:val="00D571A2"/>
    <w:rsid w:val="00D60EAB"/>
    <w:rsid w:val="00D613CD"/>
    <w:rsid w:val="00D62762"/>
    <w:rsid w:val="00D644F9"/>
    <w:rsid w:val="00D6481C"/>
    <w:rsid w:val="00D70066"/>
    <w:rsid w:val="00D70DBF"/>
    <w:rsid w:val="00D739E1"/>
    <w:rsid w:val="00D74393"/>
    <w:rsid w:val="00D75540"/>
    <w:rsid w:val="00D75B34"/>
    <w:rsid w:val="00D76A5A"/>
    <w:rsid w:val="00D7739F"/>
    <w:rsid w:val="00D8295C"/>
    <w:rsid w:val="00D84DBF"/>
    <w:rsid w:val="00D86996"/>
    <w:rsid w:val="00D87A45"/>
    <w:rsid w:val="00D92B4C"/>
    <w:rsid w:val="00D959FE"/>
    <w:rsid w:val="00DA1545"/>
    <w:rsid w:val="00DA2A8C"/>
    <w:rsid w:val="00DB4587"/>
    <w:rsid w:val="00DB4D30"/>
    <w:rsid w:val="00DC0E72"/>
    <w:rsid w:val="00DC2409"/>
    <w:rsid w:val="00DC55B5"/>
    <w:rsid w:val="00DC5AF5"/>
    <w:rsid w:val="00DC645E"/>
    <w:rsid w:val="00DD2929"/>
    <w:rsid w:val="00DD5D01"/>
    <w:rsid w:val="00DD75C2"/>
    <w:rsid w:val="00DE1472"/>
    <w:rsid w:val="00DE2AC7"/>
    <w:rsid w:val="00DE3138"/>
    <w:rsid w:val="00DE32AA"/>
    <w:rsid w:val="00DE4D49"/>
    <w:rsid w:val="00DE6279"/>
    <w:rsid w:val="00DF086B"/>
    <w:rsid w:val="00DF1C39"/>
    <w:rsid w:val="00DF2DA5"/>
    <w:rsid w:val="00DF2FF8"/>
    <w:rsid w:val="00DF6235"/>
    <w:rsid w:val="00DF6AB1"/>
    <w:rsid w:val="00DF6AC4"/>
    <w:rsid w:val="00E00A80"/>
    <w:rsid w:val="00E01512"/>
    <w:rsid w:val="00E017F1"/>
    <w:rsid w:val="00E02BDD"/>
    <w:rsid w:val="00E072D8"/>
    <w:rsid w:val="00E101AD"/>
    <w:rsid w:val="00E1186C"/>
    <w:rsid w:val="00E13684"/>
    <w:rsid w:val="00E138A2"/>
    <w:rsid w:val="00E226C5"/>
    <w:rsid w:val="00E248F6"/>
    <w:rsid w:val="00E265D9"/>
    <w:rsid w:val="00E273A1"/>
    <w:rsid w:val="00E274A2"/>
    <w:rsid w:val="00E30236"/>
    <w:rsid w:val="00E305A7"/>
    <w:rsid w:val="00E35069"/>
    <w:rsid w:val="00E37CCB"/>
    <w:rsid w:val="00E40162"/>
    <w:rsid w:val="00E44034"/>
    <w:rsid w:val="00E44472"/>
    <w:rsid w:val="00E44E02"/>
    <w:rsid w:val="00E45F25"/>
    <w:rsid w:val="00E4655B"/>
    <w:rsid w:val="00E538DD"/>
    <w:rsid w:val="00E55E6C"/>
    <w:rsid w:val="00E55EBD"/>
    <w:rsid w:val="00E57704"/>
    <w:rsid w:val="00E6030D"/>
    <w:rsid w:val="00E61EC7"/>
    <w:rsid w:val="00E647BE"/>
    <w:rsid w:val="00E65509"/>
    <w:rsid w:val="00E65BA1"/>
    <w:rsid w:val="00E67BAF"/>
    <w:rsid w:val="00E75142"/>
    <w:rsid w:val="00E76382"/>
    <w:rsid w:val="00E76D0D"/>
    <w:rsid w:val="00E80197"/>
    <w:rsid w:val="00E81024"/>
    <w:rsid w:val="00E82DD0"/>
    <w:rsid w:val="00E846F4"/>
    <w:rsid w:val="00E84E77"/>
    <w:rsid w:val="00E9028A"/>
    <w:rsid w:val="00E92DFB"/>
    <w:rsid w:val="00E9349B"/>
    <w:rsid w:val="00E96134"/>
    <w:rsid w:val="00E961BD"/>
    <w:rsid w:val="00EA1889"/>
    <w:rsid w:val="00EA2E2B"/>
    <w:rsid w:val="00EA3D31"/>
    <w:rsid w:val="00EA410A"/>
    <w:rsid w:val="00EA4F58"/>
    <w:rsid w:val="00EB0BE7"/>
    <w:rsid w:val="00EB10D0"/>
    <w:rsid w:val="00EB3125"/>
    <w:rsid w:val="00EB63FE"/>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F00DAD"/>
    <w:rsid w:val="00F01F2F"/>
    <w:rsid w:val="00F0390F"/>
    <w:rsid w:val="00F05CA2"/>
    <w:rsid w:val="00F14A6B"/>
    <w:rsid w:val="00F153DB"/>
    <w:rsid w:val="00F20098"/>
    <w:rsid w:val="00F2040A"/>
    <w:rsid w:val="00F213DD"/>
    <w:rsid w:val="00F27651"/>
    <w:rsid w:val="00F34C48"/>
    <w:rsid w:val="00F360B5"/>
    <w:rsid w:val="00F41870"/>
    <w:rsid w:val="00F41C4E"/>
    <w:rsid w:val="00F42F41"/>
    <w:rsid w:val="00F4567F"/>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1427"/>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15F"/>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2275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ody,L"/>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character" w:customStyle="1" w:styleId="multiline">
    <w:name w:val="multiline"/>
    <w:rsid w:val="007913A8"/>
  </w:style>
  <w:style w:type="paragraph" w:styleId="EndnoteText">
    <w:name w:val="endnote text"/>
    <w:basedOn w:val="Normal"/>
    <w:link w:val="EndnoteTextChar"/>
    <w:uiPriority w:val="99"/>
    <w:semiHidden/>
    <w:unhideWhenUsed/>
    <w:rsid w:val="00151766"/>
    <w:rPr>
      <w:sz w:val="20"/>
      <w:szCs w:val="20"/>
    </w:rPr>
  </w:style>
  <w:style w:type="character" w:customStyle="1" w:styleId="EndnoteTextChar">
    <w:name w:val="Endnote Text Char"/>
    <w:basedOn w:val="DefaultParagraphFont"/>
    <w:link w:val="EndnoteText"/>
    <w:uiPriority w:val="99"/>
    <w:semiHidden/>
    <w:rsid w:val="0015176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51766"/>
    <w:rPr>
      <w:vertAlign w:val="superscript"/>
    </w:rPr>
  </w:style>
  <w:style w:type="paragraph" w:customStyle="1" w:styleId="naisf">
    <w:name w:val="naisf"/>
    <w:basedOn w:val="Normal"/>
    <w:rsid w:val="00182220"/>
    <w:pPr>
      <w:spacing w:before="100" w:beforeAutospacing="1" w:after="100" w:afterAutospacing="1"/>
    </w:pPr>
  </w:style>
  <w:style w:type="paragraph" w:styleId="NoSpacing">
    <w:name w:val="No Spacing"/>
    <w:uiPriority w:val="1"/>
    <w:qFormat/>
    <w:rsid w:val="00182220"/>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227515"/>
    <w:rPr>
      <w:rFonts w:asciiTheme="majorHAnsi" w:eastAsiaTheme="majorEastAsia" w:hAnsiTheme="majorHAnsi" w:cstheme="majorBidi"/>
      <w:color w:val="243F60" w:themeColor="accent1" w:themeShade="7F"/>
      <w:sz w:val="24"/>
      <w:szCs w:val="24"/>
      <w:lang w:eastAsia="lv-LV"/>
    </w:rPr>
  </w:style>
  <w:style w:type="paragraph" w:customStyle="1" w:styleId="likdat">
    <w:name w:val="lik_dat"/>
    <w:basedOn w:val="Normal"/>
    <w:rsid w:val="00227515"/>
    <w:pPr>
      <w:spacing w:before="100" w:beforeAutospacing="1" w:after="100" w:afterAutospacing="1"/>
    </w:pPr>
    <w:rPr>
      <w:lang w:val="en-US" w:eastAsia="en-US"/>
    </w:rPr>
  </w:style>
  <w:style w:type="paragraph" w:customStyle="1" w:styleId="tvhtml">
    <w:name w:val="tv_html"/>
    <w:basedOn w:val="Normal"/>
    <w:rsid w:val="00F153D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1372">
      <w:bodyDiv w:val="1"/>
      <w:marLeft w:val="0"/>
      <w:marRight w:val="0"/>
      <w:marTop w:val="0"/>
      <w:marBottom w:val="0"/>
      <w:divBdr>
        <w:top w:val="none" w:sz="0" w:space="0" w:color="auto"/>
        <w:left w:val="none" w:sz="0" w:space="0" w:color="auto"/>
        <w:bottom w:val="none" w:sz="0" w:space="0" w:color="auto"/>
        <w:right w:val="none" w:sz="0" w:space="0" w:color="auto"/>
      </w:divBdr>
      <w:divsChild>
        <w:div w:id="432096264">
          <w:marLeft w:val="0"/>
          <w:marRight w:val="0"/>
          <w:marTop w:val="0"/>
          <w:marBottom w:val="0"/>
          <w:divBdr>
            <w:top w:val="none" w:sz="0" w:space="0" w:color="auto"/>
            <w:left w:val="none" w:sz="0" w:space="0" w:color="auto"/>
            <w:bottom w:val="none" w:sz="0" w:space="0" w:color="auto"/>
            <w:right w:val="none" w:sz="0" w:space="0" w:color="auto"/>
          </w:divBdr>
        </w:div>
        <w:div w:id="266280602">
          <w:marLeft w:val="0"/>
          <w:marRight w:val="0"/>
          <w:marTop w:val="0"/>
          <w:marBottom w:val="0"/>
          <w:divBdr>
            <w:top w:val="none" w:sz="0" w:space="0" w:color="auto"/>
            <w:left w:val="none" w:sz="0" w:space="0" w:color="auto"/>
            <w:bottom w:val="none" w:sz="0" w:space="0" w:color="auto"/>
            <w:right w:val="none" w:sz="0" w:space="0" w:color="auto"/>
          </w:divBdr>
        </w:div>
      </w:divsChild>
    </w:div>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747767897">
      <w:bodyDiv w:val="1"/>
      <w:marLeft w:val="0"/>
      <w:marRight w:val="0"/>
      <w:marTop w:val="0"/>
      <w:marBottom w:val="0"/>
      <w:divBdr>
        <w:top w:val="none" w:sz="0" w:space="0" w:color="auto"/>
        <w:left w:val="none" w:sz="0" w:space="0" w:color="auto"/>
        <w:bottom w:val="none" w:sz="0" w:space="0" w:color="auto"/>
        <w:right w:val="none" w:sz="0" w:space="0" w:color="auto"/>
      </w:divBdr>
    </w:div>
    <w:div w:id="1048603415">
      <w:bodyDiv w:val="1"/>
      <w:marLeft w:val="0"/>
      <w:marRight w:val="0"/>
      <w:marTop w:val="0"/>
      <w:marBottom w:val="0"/>
      <w:divBdr>
        <w:top w:val="none" w:sz="0" w:space="0" w:color="auto"/>
        <w:left w:val="none" w:sz="0" w:space="0" w:color="auto"/>
        <w:bottom w:val="none" w:sz="0" w:space="0" w:color="auto"/>
        <w:right w:val="none" w:sz="0" w:space="0" w:color="auto"/>
      </w:divBdr>
    </w:div>
    <w:div w:id="1260942527">
      <w:bodyDiv w:val="1"/>
      <w:marLeft w:val="0"/>
      <w:marRight w:val="0"/>
      <w:marTop w:val="0"/>
      <w:marBottom w:val="0"/>
      <w:divBdr>
        <w:top w:val="none" w:sz="0" w:space="0" w:color="auto"/>
        <w:left w:val="none" w:sz="0" w:space="0" w:color="auto"/>
        <w:bottom w:val="none" w:sz="0" w:space="0" w:color="auto"/>
        <w:right w:val="none" w:sz="0" w:space="0" w:color="auto"/>
      </w:divBdr>
    </w:div>
    <w:div w:id="1529221836">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F34B-2902-4145-803E-B3CD3DBA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1745</Words>
  <Characters>9950</Characters>
  <Application>Microsoft Office Word</Application>
  <DocSecurity>0</DocSecurity>
  <Lines>82</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dc:description>I.Stūre
Inese.Sture@izm.gov.lv
t. 67047899</dc:description>
  <cp:lastModifiedBy>Anita Depkovska</cp:lastModifiedBy>
  <cp:revision>2</cp:revision>
  <cp:lastPrinted>2020-01-13T09:29:00Z</cp:lastPrinted>
  <dcterms:created xsi:type="dcterms:W3CDTF">2020-05-29T12:53:00Z</dcterms:created>
  <dcterms:modified xsi:type="dcterms:W3CDTF">2020-05-29T12:53:00Z</dcterms:modified>
</cp:coreProperties>
</file>