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BBFD9" w14:textId="179D80BF" w:rsidR="00704811" w:rsidRPr="00D16297" w:rsidRDefault="005C334C" w:rsidP="009F74B2">
      <w:pPr>
        <w:pStyle w:val="Footer"/>
        <w:jc w:val="center"/>
        <w:rPr>
          <w:rFonts w:ascii="Times New Roman" w:hAnsi="Times New Roman"/>
          <w:b/>
          <w:sz w:val="24"/>
          <w:szCs w:val="24"/>
        </w:rPr>
      </w:pPr>
      <w:r w:rsidRPr="00D16297">
        <w:rPr>
          <w:rFonts w:ascii="Times New Roman" w:hAnsi="Times New Roman"/>
          <w:b/>
          <w:sz w:val="24"/>
          <w:szCs w:val="24"/>
        </w:rPr>
        <w:t xml:space="preserve">Ministru kabineta noteikumu </w:t>
      </w:r>
      <w:r w:rsidR="002D1BF3" w:rsidRPr="00D16297">
        <w:rPr>
          <w:rFonts w:ascii="Times New Roman" w:hAnsi="Times New Roman"/>
          <w:b/>
          <w:sz w:val="24"/>
          <w:szCs w:val="24"/>
        </w:rPr>
        <w:t>„</w:t>
      </w:r>
      <w:r w:rsidR="00533C54" w:rsidRPr="00533C54">
        <w:rPr>
          <w:rFonts w:ascii="Times New Roman" w:hAnsi="Times New Roman"/>
          <w:b/>
          <w:sz w:val="24"/>
          <w:szCs w:val="24"/>
        </w:rPr>
        <w:t>Grozījumi Ministru kabineta 2016. gada 12. jūlija noteikumo</w:t>
      </w:r>
      <w:r w:rsidR="007C456C">
        <w:rPr>
          <w:rFonts w:ascii="Times New Roman" w:hAnsi="Times New Roman"/>
          <w:b/>
          <w:sz w:val="24"/>
          <w:szCs w:val="24"/>
        </w:rPr>
        <w:t>s Nr. 460 „Darbības programmas „Izaugsme un nodarbinātība”</w:t>
      </w:r>
      <w:r w:rsidR="00533C54" w:rsidRPr="00533C54">
        <w:rPr>
          <w:rFonts w:ascii="Times New Roman" w:hAnsi="Times New Roman"/>
          <w:b/>
          <w:sz w:val="24"/>
          <w:szCs w:val="24"/>
        </w:rPr>
        <w:t xml:space="preserve"> 8.3.4. specifiskā atbalsta mērķa "Samazināt priekšlaicīgu mācību pārtraukšanu, īstenojot preventīvus un intervences pasākumus" īstenošanas noteikumi”</w:t>
      </w:r>
      <w:r w:rsidR="00704811" w:rsidRPr="00D16297">
        <w:rPr>
          <w:rFonts w:ascii="Times New Roman" w:hAnsi="Times New Roman"/>
          <w:b/>
          <w:sz w:val="24"/>
          <w:szCs w:val="24"/>
        </w:rPr>
        <w:t>”</w:t>
      </w:r>
      <w:r w:rsidR="00AF3485" w:rsidRPr="00D16297">
        <w:rPr>
          <w:rFonts w:ascii="Times New Roman" w:hAnsi="Times New Roman"/>
          <w:b/>
          <w:sz w:val="24"/>
          <w:szCs w:val="24"/>
        </w:rPr>
        <w:t>”</w:t>
      </w:r>
      <w:r w:rsidRPr="00D16297">
        <w:rPr>
          <w:rFonts w:ascii="Times New Roman" w:hAnsi="Times New Roman"/>
          <w:b/>
          <w:sz w:val="24"/>
          <w:szCs w:val="24"/>
        </w:rPr>
        <w:t xml:space="preserve"> projekta </w:t>
      </w:r>
    </w:p>
    <w:p w14:paraId="5153AE62" w14:textId="103BD814" w:rsidR="005C334C" w:rsidRPr="00D16297" w:rsidRDefault="005C334C" w:rsidP="009F74B2">
      <w:pPr>
        <w:pStyle w:val="Footer"/>
        <w:jc w:val="center"/>
        <w:rPr>
          <w:rFonts w:ascii="Times New Roman" w:hAnsi="Times New Roman"/>
          <w:b/>
          <w:sz w:val="24"/>
          <w:szCs w:val="24"/>
        </w:rPr>
      </w:pPr>
      <w:r w:rsidRPr="00D16297">
        <w:rPr>
          <w:rFonts w:ascii="Times New Roman" w:hAnsi="Times New Roman"/>
          <w:b/>
          <w:sz w:val="24"/>
          <w:szCs w:val="24"/>
        </w:rPr>
        <w:t>sākotnējās ietekmes novērtējuma ziņojums (anotācija)</w:t>
      </w:r>
    </w:p>
    <w:p w14:paraId="4EB1B96B" w14:textId="77777777" w:rsidR="00F6223C" w:rsidRPr="00D16297" w:rsidRDefault="00F6223C" w:rsidP="009F74B2">
      <w:pPr>
        <w:pStyle w:val="Footer"/>
        <w:rPr>
          <w:rFonts w:ascii="Times New Roman" w:hAnsi="Times New Roman"/>
          <w:b/>
          <w:sz w:val="24"/>
          <w:szCs w:val="24"/>
        </w:r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804"/>
      </w:tblGrid>
      <w:tr w:rsidR="00D16297" w:rsidRPr="00D16297" w14:paraId="42619923" w14:textId="77777777" w:rsidTr="00143274">
        <w:trPr>
          <w:trHeight w:val="27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30ACA" w14:textId="77777777" w:rsidR="00F6223C" w:rsidRPr="00D16297" w:rsidRDefault="00F6223C" w:rsidP="009F74B2">
            <w:pPr>
              <w:pStyle w:val="Footer"/>
              <w:jc w:val="center"/>
              <w:rPr>
                <w:rFonts w:ascii="Times New Roman" w:hAnsi="Times New Roman"/>
                <w:b/>
                <w:sz w:val="24"/>
                <w:szCs w:val="24"/>
              </w:rPr>
            </w:pPr>
            <w:r w:rsidRPr="00D16297">
              <w:rPr>
                <w:rFonts w:ascii="Times New Roman" w:hAnsi="Times New Roman"/>
                <w:b/>
                <w:bCs/>
                <w:sz w:val="24"/>
                <w:szCs w:val="24"/>
              </w:rPr>
              <w:t>Tiesību akta projekta anotācijas kopsavilkums</w:t>
            </w:r>
          </w:p>
        </w:tc>
      </w:tr>
      <w:tr w:rsidR="00C92E6C" w:rsidRPr="00D16297" w14:paraId="685EE6E5" w14:textId="77777777" w:rsidTr="00143274">
        <w:trPr>
          <w:trHeight w:val="104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53C9E92" w14:textId="77777777" w:rsidR="00F6223C" w:rsidRPr="00D16297" w:rsidRDefault="00F6223C" w:rsidP="009F74B2">
            <w:pPr>
              <w:pStyle w:val="Footer"/>
              <w:jc w:val="both"/>
              <w:rPr>
                <w:rFonts w:ascii="Times New Roman" w:hAnsi="Times New Roman"/>
                <w:sz w:val="24"/>
                <w:szCs w:val="24"/>
              </w:rPr>
            </w:pPr>
            <w:r w:rsidRPr="00D16297">
              <w:rPr>
                <w:rFonts w:ascii="Times New Roman" w:hAnsi="Times New Roman"/>
                <w:sz w:val="24"/>
                <w:szCs w:val="24"/>
              </w:rPr>
              <w:t xml:space="preserve">Mērķis, risinājums un projekta spēkā stāšanās laiks (500 zīmes bez atstarpēm)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04A9F8D" w14:textId="0E6111E0" w:rsidR="00DD536C" w:rsidRDefault="00C7411C" w:rsidP="009F74B2">
            <w:pPr>
              <w:pStyle w:val="Footer"/>
              <w:jc w:val="both"/>
              <w:rPr>
                <w:rFonts w:ascii="Times New Roman" w:hAnsi="Times New Roman"/>
                <w:sz w:val="24"/>
                <w:szCs w:val="24"/>
              </w:rPr>
            </w:pPr>
            <w:r w:rsidRPr="00D16297">
              <w:rPr>
                <w:rFonts w:ascii="Times New Roman" w:hAnsi="Times New Roman"/>
                <w:sz w:val="24"/>
                <w:szCs w:val="24"/>
              </w:rPr>
              <w:t xml:space="preserve">Noteikumu projekts ir izstrādāts, lai </w:t>
            </w:r>
            <w:r w:rsidR="00DD536C">
              <w:rPr>
                <w:rFonts w:ascii="Times New Roman" w:hAnsi="Times New Roman"/>
                <w:sz w:val="24"/>
                <w:szCs w:val="24"/>
              </w:rPr>
              <w:t xml:space="preserve">nodrošinātu Ministru kabineta 2019.gada 11.oktobra </w:t>
            </w:r>
            <w:r w:rsidR="004E2598">
              <w:rPr>
                <w:rFonts w:ascii="Times New Roman" w:hAnsi="Times New Roman"/>
                <w:sz w:val="24"/>
                <w:szCs w:val="24"/>
              </w:rPr>
              <w:t xml:space="preserve">sēdes </w:t>
            </w:r>
            <w:proofErr w:type="spellStart"/>
            <w:r w:rsidR="004E2598" w:rsidRPr="00241BE9">
              <w:rPr>
                <w:rFonts w:ascii="Times New Roman" w:eastAsia="Times New Roman" w:hAnsi="Times New Roman"/>
                <w:sz w:val="24"/>
                <w:szCs w:val="24"/>
                <w:lang w:eastAsia="lv-LV"/>
              </w:rPr>
              <w:t>protokollēmuma</w:t>
            </w:r>
            <w:proofErr w:type="spellEnd"/>
            <w:r w:rsidR="004E2598" w:rsidRPr="00241BE9">
              <w:rPr>
                <w:rFonts w:ascii="Times New Roman" w:eastAsia="Times New Roman" w:hAnsi="Times New Roman"/>
                <w:sz w:val="24"/>
                <w:szCs w:val="24"/>
                <w:lang w:eastAsia="lv-LV"/>
              </w:rPr>
              <w:t xml:space="preserve"> (prot. Nr. 47 3.§)</w:t>
            </w:r>
            <w:r w:rsidR="009B7093">
              <w:rPr>
                <w:rStyle w:val="FootnoteReference"/>
                <w:rFonts w:ascii="Times New Roman" w:eastAsia="Times New Roman" w:hAnsi="Times New Roman"/>
                <w:sz w:val="24"/>
                <w:szCs w:val="24"/>
                <w:lang w:eastAsia="lv-LV"/>
              </w:rPr>
              <w:footnoteReference w:id="1"/>
            </w:r>
            <w:r w:rsidR="00DD536C">
              <w:rPr>
                <w:rFonts w:ascii="Times New Roman" w:hAnsi="Times New Roman"/>
                <w:sz w:val="24"/>
                <w:szCs w:val="24"/>
              </w:rPr>
              <w:t xml:space="preserve"> 9.2. apakšpunkta izpildi, paredzot precizēt </w:t>
            </w:r>
            <w:r w:rsidR="00416299">
              <w:rPr>
                <w:rFonts w:ascii="Times New Roman" w:hAnsi="Times New Roman"/>
                <w:sz w:val="24"/>
                <w:szCs w:val="24"/>
              </w:rPr>
              <w:t>8.3.4.specifiskā atbalsta mērķim „</w:t>
            </w:r>
            <w:r w:rsidR="00416299" w:rsidRPr="007C456C">
              <w:rPr>
                <w:rFonts w:ascii="Times New Roman" w:hAnsi="Times New Roman"/>
                <w:bCs/>
                <w:sz w:val="24"/>
                <w:szCs w:val="24"/>
              </w:rPr>
              <w:t>Samazināt priekšlaicīgu mācību pārtraukšanu, īstenojot preve</w:t>
            </w:r>
            <w:r w:rsidR="00416299">
              <w:rPr>
                <w:rFonts w:ascii="Times New Roman" w:hAnsi="Times New Roman"/>
                <w:bCs/>
                <w:sz w:val="24"/>
                <w:szCs w:val="24"/>
              </w:rPr>
              <w:t>ntīvus un intervences pasākumus</w:t>
            </w:r>
            <w:r w:rsidR="00416299">
              <w:rPr>
                <w:rFonts w:ascii="Times New Roman" w:hAnsi="Times New Roman"/>
                <w:sz w:val="24"/>
                <w:szCs w:val="24"/>
              </w:rPr>
              <w:t xml:space="preserve">” un projektam  </w:t>
            </w:r>
            <w:r w:rsidR="00DD536C">
              <w:rPr>
                <w:rFonts w:ascii="Times New Roman" w:hAnsi="Times New Roman"/>
                <w:sz w:val="24"/>
                <w:szCs w:val="24"/>
              </w:rPr>
              <w:t xml:space="preserve"> pieejamo finansējumu.</w:t>
            </w:r>
          </w:p>
          <w:p w14:paraId="4447419F" w14:textId="77777777" w:rsidR="00DD536C" w:rsidRDefault="00DD536C" w:rsidP="009F74B2">
            <w:pPr>
              <w:pStyle w:val="Footer"/>
              <w:jc w:val="both"/>
              <w:rPr>
                <w:rFonts w:ascii="Times New Roman" w:hAnsi="Times New Roman"/>
                <w:sz w:val="24"/>
                <w:szCs w:val="24"/>
              </w:rPr>
            </w:pPr>
          </w:p>
          <w:p w14:paraId="0A89ED3D" w14:textId="59D7BBAA" w:rsidR="00BB3DE4" w:rsidRPr="00D16297" w:rsidRDefault="00BB3DE4" w:rsidP="009F74B2">
            <w:pPr>
              <w:pStyle w:val="Footer"/>
              <w:jc w:val="both"/>
              <w:rPr>
                <w:rFonts w:ascii="Times New Roman" w:hAnsi="Times New Roman"/>
                <w:sz w:val="24"/>
                <w:szCs w:val="24"/>
              </w:rPr>
            </w:pPr>
            <w:r w:rsidRPr="00D16297">
              <w:rPr>
                <w:rFonts w:ascii="Times New Roman" w:eastAsiaTheme="minorEastAsia" w:hAnsi="Times New Roman"/>
                <w:sz w:val="24"/>
                <w:szCs w:val="24"/>
              </w:rPr>
              <w:t>Noteikumu projekts stāsies spēkā Oficiālo publikāciju un tiesiskās informācijas likumā noteiktajā kārtībā.</w:t>
            </w:r>
          </w:p>
        </w:tc>
      </w:tr>
    </w:tbl>
    <w:p w14:paraId="577540B6" w14:textId="77777777" w:rsidR="00C73CC9" w:rsidRPr="00D16297" w:rsidRDefault="00C73CC9" w:rsidP="009F74B2">
      <w:pPr>
        <w:pStyle w:val="Footer"/>
        <w:jc w:val="center"/>
        <w:rPr>
          <w:rFonts w:ascii="Times New Roman" w:hAnsi="Times New Roman"/>
          <w:sz w:val="24"/>
          <w:szCs w:val="24"/>
        </w:rPr>
      </w:pPr>
    </w:p>
    <w:tbl>
      <w:tblPr>
        <w:tblpPr w:leftFromText="180" w:rightFromText="180" w:vertAnchor="text" w:tblpX="-575" w:tblpY="1"/>
        <w:tblOverlap w:val="never"/>
        <w:tblW w:w="539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9"/>
        <w:gridCol w:w="2550"/>
        <w:gridCol w:w="6803"/>
      </w:tblGrid>
      <w:tr w:rsidR="00D16297" w:rsidRPr="00D16297" w14:paraId="015B842C" w14:textId="77777777" w:rsidTr="00143274">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255D1BA" w14:textId="77777777" w:rsidR="005C334C" w:rsidRPr="00D16297" w:rsidRDefault="005C334C" w:rsidP="009F74B2">
            <w:pPr>
              <w:spacing w:after="100" w:afterAutospacing="1" w:line="240" w:lineRule="auto"/>
              <w:jc w:val="center"/>
              <w:rPr>
                <w:rFonts w:ascii="Times New Roman" w:eastAsia="Times New Roman" w:hAnsi="Times New Roman" w:cs="Times New Roman"/>
                <w:b/>
                <w:bCs/>
                <w:sz w:val="24"/>
                <w:szCs w:val="24"/>
                <w:lang w:eastAsia="lv-LV"/>
              </w:rPr>
            </w:pPr>
            <w:r w:rsidRPr="00D16297">
              <w:rPr>
                <w:rFonts w:ascii="Times New Roman" w:eastAsia="Times New Roman" w:hAnsi="Times New Roman" w:cs="Times New Roman"/>
                <w:b/>
                <w:bCs/>
                <w:sz w:val="24"/>
                <w:szCs w:val="24"/>
                <w:lang w:eastAsia="lv-LV"/>
              </w:rPr>
              <w:t>I. Tiesību akta projekta izstrādes nepieciešamība</w:t>
            </w:r>
          </w:p>
        </w:tc>
      </w:tr>
      <w:tr w:rsidR="00D16297" w:rsidRPr="00D16297" w14:paraId="22542DFA" w14:textId="77777777" w:rsidTr="00143274">
        <w:tc>
          <w:tcPr>
            <w:tcW w:w="214" w:type="pct"/>
            <w:tcBorders>
              <w:top w:val="outset" w:sz="6" w:space="0" w:color="414142"/>
              <w:left w:val="outset" w:sz="6" w:space="0" w:color="414142"/>
              <w:bottom w:val="outset" w:sz="6" w:space="0" w:color="414142"/>
              <w:right w:val="outset" w:sz="6" w:space="0" w:color="414142"/>
            </w:tcBorders>
            <w:hideMark/>
          </w:tcPr>
          <w:p w14:paraId="2EEA36EB" w14:textId="77777777" w:rsidR="005C334C" w:rsidRPr="00D16297"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1.</w:t>
            </w:r>
          </w:p>
        </w:tc>
        <w:tc>
          <w:tcPr>
            <w:tcW w:w="1305" w:type="pct"/>
            <w:tcBorders>
              <w:top w:val="outset" w:sz="6" w:space="0" w:color="414142"/>
              <w:left w:val="outset" w:sz="6" w:space="0" w:color="414142"/>
              <w:bottom w:val="outset" w:sz="6" w:space="0" w:color="414142"/>
              <w:right w:val="outset" w:sz="6" w:space="0" w:color="414142"/>
            </w:tcBorders>
            <w:hideMark/>
          </w:tcPr>
          <w:p w14:paraId="6A49B248" w14:textId="77777777" w:rsidR="005C334C" w:rsidRPr="00D16297" w:rsidRDefault="005C334C" w:rsidP="009F74B2">
            <w:pPr>
              <w:spacing w:after="0" w:line="240" w:lineRule="auto"/>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Pamatojums</w:t>
            </w:r>
          </w:p>
        </w:tc>
        <w:tc>
          <w:tcPr>
            <w:tcW w:w="3481" w:type="pct"/>
            <w:tcBorders>
              <w:top w:val="outset" w:sz="6" w:space="0" w:color="414142"/>
              <w:left w:val="outset" w:sz="6" w:space="0" w:color="414142"/>
              <w:bottom w:val="outset" w:sz="6" w:space="0" w:color="414142"/>
              <w:right w:val="outset" w:sz="6" w:space="0" w:color="414142"/>
            </w:tcBorders>
            <w:hideMark/>
          </w:tcPr>
          <w:p w14:paraId="012E1D19" w14:textId="1263252A" w:rsidR="00C73CC9" w:rsidRDefault="00080234" w:rsidP="009F74B2">
            <w:pPr>
              <w:spacing w:after="0" w:line="240" w:lineRule="auto"/>
              <w:jc w:val="both"/>
              <w:rPr>
                <w:rFonts w:ascii="Times New Roman" w:hAnsi="Times New Roman" w:cs="Times New Roman"/>
                <w:sz w:val="24"/>
                <w:szCs w:val="24"/>
              </w:rPr>
            </w:pPr>
            <w:r w:rsidRPr="00AA19F3">
              <w:rPr>
                <w:rFonts w:ascii="Times New Roman" w:hAnsi="Times New Roman"/>
                <w:bCs/>
                <w:sz w:val="24"/>
                <w:szCs w:val="24"/>
              </w:rPr>
              <w:t>Ministru kabineta noteikumu „</w:t>
            </w:r>
            <w:r w:rsidR="007C456C" w:rsidRPr="007C456C">
              <w:rPr>
                <w:rFonts w:ascii="Times New Roman" w:hAnsi="Times New Roman"/>
                <w:bCs/>
                <w:sz w:val="24"/>
                <w:szCs w:val="24"/>
              </w:rPr>
              <w:t>Grozījumi Ministru kabineta 2016. gada 12. jūlija noteikumo</w:t>
            </w:r>
            <w:r w:rsidR="007C456C">
              <w:rPr>
                <w:rFonts w:ascii="Times New Roman" w:hAnsi="Times New Roman"/>
                <w:bCs/>
                <w:sz w:val="24"/>
                <w:szCs w:val="24"/>
              </w:rPr>
              <w:t>s Nr. 460 „Darbības programmas „Izaugsme un nodarbinātība”</w:t>
            </w:r>
            <w:r w:rsidR="007C456C" w:rsidRPr="007C456C">
              <w:rPr>
                <w:rFonts w:ascii="Times New Roman" w:hAnsi="Times New Roman"/>
                <w:bCs/>
                <w:sz w:val="24"/>
                <w:szCs w:val="24"/>
              </w:rPr>
              <w:t xml:space="preserve"> 8.</w:t>
            </w:r>
            <w:r w:rsidR="007C456C">
              <w:rPr>
                <w:rFonts w:ascii="Times New Roman" w:hAnsi="Times New Roman"/>
                <w:bCs/>
                <w:sz w:val="24"/>
                <w:szCs w:val="24"/>
              </w:rPr>
              <w:t>3.4. specifiskā atbalsta mērķa „</w:t>
            </w:r>
            <w:r w:rsidR="007C456C" w:rsidRPr="007C456C">
              <w:rPr>
                <w:rFonts w:ascii="Times New Roman" w:hAnsi="Times New Roman"/>
                <w:bCs/>
                <w:sz w:val="24"/>
                <w:szCs w:val="24"/>
              </w:rPr>
              <w:t>Samazināt priekšlaicīgu mācību pārtraukšanu, īstenojot preve</w:t>
            </w:r>
            <w:r w:rsidR="007C456C">
              <w:rPr>
                <w:rFonts w:ascii="Times New Roman" w:hAnsi="Times New Roman"/>
                <w:bCs/>
                <w:sz w:val="24"/>
                <w:szCs w:val="24"/>
              </w:rPr>
              <w:t>ntīvus un intervences pasākumus”</w:t>
            </w:r>
            <w:r w:rsidR="007C456C" w:rsidRPr="007C456C">
              <w:rPr>
                <w:rFonts w:ascii="Times New Roman" w:hAnsi="Times New Roman"/>
                <w:bCs/>
                <w:sz w:val="24"/>
                <w:szCs w:val="24"/>
              </w:rPr>
              <w:t xml:space="preserve"> īstenošanas noteikumi</w:t>
            </w:r>
            <w:r w:rsidRPr="00AA19F3">
              <w:rPr>
                <w:rFonts w:ascii="Times New Roman" w:hAnsi="Times New Roman"/>
                <w:bCs/>
                <w:sz w:val="24"/>
                <w:szCs w:val="24"/>
              </w:rPr>
              <w:t>””</w:t>
            </w:r>
            <w:r>
              <w:rPr>
                <w:rFonts w:ascii="Times New Roman" w:hAnsi="Times New Roman" w:cs="Times New Roman"/>
                <w:bCs/>
                <w:sz w:val="24"/>
                <w:szCs w:val="24"/>
              </w:rPr>
              <w:t xml:space="preserve"> </w:t>
            </w:r>
            <w:r w:rsidR="005709AE">
              <w:rPr>
                <w:rFonts w:ascii="Times New Roman" w:hAnsi="Times New Roman" w:cs="Times New Roman"/>
                <w:bCs/>
                <w:sz w:val="24"/>
                <w:szCs w:val="24"/>
              </w:rPr>
              <w:t xml:space="preserve">projekts </w:t>
            </w:r>
            <w:r>
              <w:rPr>
                <w:rFonts w:ascii="Times New Roman" w:hAnsi="Times New Roman" w:cs="Times New Roman"/>
                <w:bCs/>
                <w:sz w:val="24"/>
                <w:szCs w:val="24"/>
              </w:rPr>
              <w:t xml:space="preserve">(turpmāk – </w:t>
            </w:r>
            <w:r w:rsidR="00521567">
              <w:rPr>
                <w:rFonts w:ascii="Times New Roman" w:hAnsi="Times New Roman" w:cs="Times New Roman"/>
                <w:sz w:val="24"/>
                <w:szCs w:val="24"/>
              </w:rPr>
              <w:t>n</w:t>
            </w:r>
            <w:r w:rsidR="005C334C" w:rsidRPr="00D16297">
              <w:rPr>
                <w:rFonts w:ascii="Times New Roman" w:hAnsi="Times New Roman" w:cs="Times New Roman"/>
                <w:sz w:val="24"/>
                <w:szCs w:val="24"/>
              </w:rPr>
              <w:t>oteikumu projekts</w:t>
            </w:r>
            <w:r>
              <w:rPr>
                <w:rFonts w:ascii="Times New Roman" w:hAnsi="Times New Roman" w:cs="Times New Roman"/>
                <w:sz w:val="24"/>
                <w:szCs w:val="24"/>
              </w:rPr>
              <w:t xml:space="preserve">) </w:t>
            </w:r>
            <w:r w:rsidR="005709AE">
              <w:rPr>
                <w:rFonts w:ascii="Times New Roman" w:hAnsi="Times New Roman" w:cs="Times New Roman"/>
                <w:sz w:val="24"/>
                <w:szCs w:val="24"/>
              </w:rPr>
              <w:t xml:space="preserve">ir </w:t>
            </w:r>
            <w:r w:rsidR="005C334C" w:rsidRPr="00D16297">
              <w:rPr>
                <w:rFonts w:ascii="Times New Roman" w:hAnsi="Times New Roman" w:cs="Times New Roman"/>
                <w:sz w:val="24"/>
                <w:szCs w:val="24"/>
              </w:rPr>
              <w:t>sagatavots saskaņā ar Eiropas Savienības struktūrfondu un Kohēzijas fonda 2014.-2020.</w:t>
            </w:r>
            <w:r w:rsidR="00F63DB5" w:rsidRPr="00D16297">
              <w:rPr>
                <w:rFonts w:ascii="Times New Roman" w:hAnsi="Times New Roman" w:cs="Times New Roman"/>
                <w:sz w:val="24"/>
                <w:szCs w:val="24"/>
              </w:rPr>
              <w:t> </w:t>
            </w:r>
            <w:r w:rsidR="005C334C" w:rsidRPr="00D16297">
              <w:rPr>
                <w:rFonts w:ascii="Times New Roman" w:hAnsi="Times New Roman" w:cs="Times New Roman"/>
                <w:sz w:val="24"/>
                <w:szCs w:val="24"/>
              </w:rPr>
              <w:t>gada plānošanas perioda vadības likuma 20. panta 6. un 13. punktu</w:t>
            </w:r>
            <w:r w:rsidR="002D1BF3" w:rsidRPr="00D16297">
              <w:rPr>
                <w:rFonts w:ascii="Times New Roman" w:hAnsi="Times New Roman" w:cs="Times New Roman"/>
                <w:sz w:val="24"/>
                <w:szCs w:val="24"/>
              </w:rPr>
              <w:t>.</w:t>
            </w:r>
          </w:p>
          <w:p w14:paraId="2849627D" w14:textId="611EFCE8" w:rsidR="0068722A" w:rsidRPr="00E6195C" w:rsidRDefault="0068722A" w:rsidP="009F74B2">
            <w:pPr>
              <w:spacing w:after="0" w:line="240" w:lineRule="auto"/>
              <w:jc w:val="both"/>
              <w:rPr>
                <w:rFonts w:ascii="Times New Roman" w:hAnsi="Times New Roman" w:cs="Times New Roman"/>
                <w:bCs/>
                <w:sz w:val="24"/>
                <w:szCs w:val="24"/>
              </w:rPr>
            </w:pPr>
            <w:r w:rsidRPr="00241BE9">
              <w:rPr>
                <w:rFonts w:ascii="Times New Roman" w:eastAsia="Times New Roman" w:hAnsi="Times New Roman"/>
                <w:sz w:val="24"/>
                <w:szCs w:val="24"/>
                <w:lang w:eastAsia="lv-LV"/>
              </w:rPr>
              <w:t xml:space="preserve">Ministru kabineta 2019. gada 11. oktobra sēdes </w:t>
            </w:r>
            <w:proofErr w:type="spellStart"/>
            <w:r w:rsidRPr="00241BE9">
              <w:rPr>
                <w:rFonts w:ascii="Times New Roman" w:eastAsia="Times New Roman" w:hAnsi="Times New Roman"/>
                <w:sz w:val="24"/>
                <w:szCs w:val="24"/>
                <w:lang w:eastAsia="lv-LV"/>
              </w:rPr>
              <w:t>protokollēmuma</w:t>
            </w:r>
            <w:proofErr w:type="spellEnd"/>
            <w:r w:rsidRPr="00241BE9">
              <w:rPr>
                <w:rFonts w:ascii="Times New Roman" w:eastAsia="Times New Roman" w:hAnsi="Times New Roman"/>
                <w:sz w:val="24"/>
                <w:szCs w:val="24"/>
                <w:lang w:eastAsia="lv-LV"/>
              </w:rPr>
              <w:t xml:space="preserve"> (prot. Nr. 47 3.§) 9.2. apakšpunkts.  </w:t>
            </w:r>
          </w:p>
        </w:tc>
      </w:tr>
      <w:tr w:rsidR="00D16297" w:rsidRPr="00D16297" w14:paraId="48D44C0D" w14:textId="77777777" w:rsidTr="00143274">
        <w:trPr>
          <w:trHeight w:val="585"/>
        </w:trPr>
        <w:tc>
          <w:tcPr>
            <w:tcW w:w="214" w:type="pct"/>
            <w:tcBorders>
              <w:top w:val="outset" w:sz="6" w:space="0" w:color="414142"/>
              <w:left w:val="outset" w:sz="6" w:space="0" w:color="414142"/>
              <w:bottom w:val="outset" w:sz="6" w:space="0" w:color="414142"/>
              <w:right w:val="outset" w:sz="6" w:space="0" w:color="414142"/>
            </w:tcBorders>
            <w:hideMark/>
          </w:tcPr>
          <w:p w14:paraId="12749E20" w14:textId="77777777" w:rsidR="005C334C" w:rsidRPr="00D16297"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2.</w:t>
            </w:r>
          </w:p>
        </w:tc>
        <w:tc>
          <w:tcPr>
            <w:tcW w:w="1305" w:type="pct"/>
            <w:tcBorders>
              <w:top w:val="outset" w:sz="6" w:space="0" w:color="414142"/>
              <w:left w:val="outset" w:sz="6" w:space="0" w:color="414142"/>
              <w:bottom w:val="outset" w:sz="6" w:space="0" w:color="414142"/>
              <w:right w:val="outset" w:sz="6" w:space="0" w:color="414142"/>
            </w:tcBorders>
            <w:hideMark/>
          </w:tcPr>
          <w:p w14:paraId="1EE2DDFC" w14:textId="54407FD6" w:rsidR="008F57EB" w:rsidRPr="00D16297" w:rsidRDefault="005C334C" w:rsidP="009F74B2">
            <w:pPr>
              <w:spacing w:after="0" w:line="240" w:lineRule="auto"/>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6C26164" w14:textId="77777777" w:rsidR="008F57EB" w:rsidRPr="00D16297" w:rsidRDefault="008F57EB" w:rsidP="009F74B2">
            <w:pPr>
              <w:spacing w:line="240" w:lineRule="auto"/>
              <w:rPr>
                <w:rFonts w:ascii="Times New Roman" w:eastAsia="Times New Roman" w:hAnsi="Times New Roman" w:cs="Times New Roman"/>
                <w:sz w:val="24"/>
                <w:szCs w:val="24"/>
                <w:lang w:eastAsia="lv-LV"/>
              </w:rPr>
            </w:pPr>
          </w:p>
          <w:p w14:paraId="1971985D" w14:textId="77777777" w:rsidR="005C334C" w:rsidRPr="00D16297" w:rsidRDefault="005C334C" w:rsidP="009F74B2">
            <w:pPr>
              <w:spacing w:line="240" w:lineRule="auto"/>
              <w:rPr>
                <w:rFonts w:ascii="Times New Roman" w:eastAsia="Times New Roman" w:hAnsi="Times New Roman" w:cs="Times New Roman"/>
                <w:sz w:val="24"/>
                <w:szCs w:val="24"/>
                <w:lang w:eastAsia="lv-LV"/>
              </w:rPr>
            </w:pPr>
          </w:p>
        </w:tc>
        <w:tc>
          <w:tcPr>
            <w:tcW w:w="3481" w:type="pct"/>
            <w:tcBorders>
              <w:top w:val="outset" w:sz="6" w:space="0" w:color="414142"/>
              <w:left w:val="outset" w:sz="6" w:space="0" w:color="414142"/>
              <w:bottom w:val="outset" w:sz="6" w:space="0" w:color="414142"/>
              <w:right w:val="outset" w:sz="6" w:space="0" w:color="414142"/>
            </w:tcBorders>
            <w:hideMark/>
          </w:tcPr>
          <w:p w14:paraId="77B25088" w14:textId="63A3FEBD" w:rsidR="00C527B4" w:rsidRPr="00046DAA" w:rsidRDefault="00492FAB" w:rsidP="00CD54E6">
            <w:pPr>
              <w:pStyle w:val="ListParagraph"/>
              <w:tabs>
                <w:tab w:val="left" w:pos="2880"/>
              </w:tabs>
              <w:spacing w:after="160" w:line="240" w:lineRule="auto"/>
              <w:ind w:left="53"/>
              <w:jc w:val="both"/>
              <w:rPr>
                <w:rFonts w:ascii="Times New Roman" w:hAnsi="Times New Roman"/>
                <w:sz w:val="24"/>
                <w:szCs w:val="28"/>
                <w:lang w:eastAsia="lv-LV"/>
              </w:rPr>
            </w:pPr>
            <w:r w:rsidRPr="00492FAB">
              <w:rPr>
                <w:rFonts w:ascii="Times New Roman" w:hAnsi="Times New Roman"/>
                <w:sz w:val="24"/>
                <w:szCs w:val="28"/>
                <w:lang w:eastAsia="lv-LV"/>
              </w:rPr>
              <w:t>Ministru kabineta 2016. gada 12. jūlija noteikumos Nr. 460 „Darbības programmas „Izaugsme un nodarbinātība” 8.3.4. specifiskā atbalsta mērķa „Samazināt priekšlaicīgu mācību pārtraukšanu, īstenojot preventīvus un intervences pasākumus” īstenošanas noteikumi</w:t>
            </w:r>
            <w:r>
              <w:rPr>
                <w:rFonts w:ascii="Times New Roman" w:hAnsi="Times New Roman"/>
                <w:sz w:val="24"/>
                <w:szCs w:val="28"/>
                <w:lang w:eastAsia="lv-LV"/>
              </w:rPr>
              <w:t>”</w:t>
            </w:r>
            <w:r w:rsidR="00B174F3" w:rsidRPr="00D16297">
              <w:rPr>
                <w:rFonts w:ascii="Times New Roman" w:hAnsi="Times New Roman"/>
                <w:sz w:val="24"/>
                <w:szCs w:val="28"/>
                <w:lang w:eastAsia="lv-LV"/>
              </w:rPr>
              <w:t xml:space="preserve"> (turpmāk – MK noteikumi Nr.</w:t>
            </w:r>
            <w:r w:rsidR="00960153" w:rsidRPr="00D16297">
              <w:rPr>
                <w:rFonts w:ascii="Times New Roman" w:hAnsi="Times New Roman"/>
                <w:sz w:val="24"/>
                <w:szCs w:val="28"/>
                <w:lang w:eastAsia="lv-LV"/>
              </w:rPr>
              <w:t xml:space="preserve"> </w:t>
            </w:r>
            <w:r w:rsidR="00CE3278">
              <w:rPr>
                <w:rFonts w:ascii="Times New Roman" w:hAnsi="Times New Roman"/>
                <w:sz w:val="24"/>
                <w:szCs w:val="28"/>
                <w:lang w:eastAsia="lv-LV"/>
              </w:rPr>
              <w:t>46</w:t>
            </w:r>
            <w:r>
              <w:rPr>
                <w:rFonts w:ascii="Times New Roman" w:hAnsi="Times New Roman"/>
                <w:sz w:val="24"/>
                <w:szCs w:val="28"/>
                <w:lang w:eastAsia="lv-LV"/>
              </w:rPr>
              <w:t>0) ir noteikts</w:t>
            </w:r>
            <w:r w:rsidR="00B174F3" w:rsidRPr="00D16297">
              <w:rPr>
                <w:rFonts w:ascii="Times New Roman" w:hAnsi="Times New Roman"/>
                <w:sz w:val="24"/>
                <w:szCs w:val="28"/>
                <w:lang w:eastAsia="lv-LV"/>
              </w:rPr>
              <w:t xml:space="preserve"> </w:t>
            </w:r>
            <w:r>
              <w:rPr>
                <w:rFonts w:ascii="Times New Roman" w:hAnsi="Times New Roman"/>
                <w:sz w:val="24"/>
                <w:szCs w:val="28"/>
                <w:lang w:eastAsia="lv-LV"/>
              </w:rPr>
              <w:t>8.3.4.specifiskā atbalsta mērķim „</w:t>
            </w:r>
            <w:r w:rsidRPr="00492FAB">
              <w:rPr>
                <w:rFonts w:ascii="Times New Roman" w:hAnsi="Times New Roman"/>
                <w:sz w:val="24"/>
                <w:szCs w:val="28"/>
                <w:lang w:eastAsia="lv-LV"/>
              </w:rPr>
              <w:t>Samazināt priekšlaicīgu mācību pārtraukšanu, īstenojot preventīvus un intervences pasākumus</w:t>
            </w:r>
            <w:r>
              <w:rPr>
                <w:rFonts w:ascii="Times New Roman" w:hAnsi="Times New Roman"/>
                <w:sz w:val="24"/>
                <w:szCs w:val="28"/>
                <w:lang w:eastAsia="lv-LV"/>
              </w:rPr>
              <w:t>” (turpmāk – 8.3.4.SAM) pieejamais finansējums, kā arī projektam</w:t>
            </w:r>
            <w:r w:rsidR="00521567">
              <w:rPr>
                <w:rFonts w:ascii="Times New Roman" w:hAnsi="Times New Roman"/>
                <w:sz w:val="24"/>
                <w:szCs w:val="28"/>
                <w:lang w:eastAsia="lv-LV"/>
              </w:rPr>
              <w:t xml:space="preserve"> </w:t>
            </w:r>
            <w:r>
              <w:rPr>
                <w:rFonts w:ascii="Times New Roman" w:hAnsi="Times New Roman"/>
                <w:sz w:val="24"/>
                <w:szCs w:val="28"/>
                <w:lang w:eastAsia="lv-LV"/>
              </w:rPr>
              <w:t>pieejamais finansējums.</w:t>
            </w:r>
            <w:r w:rsidR="00521567">
              <w:rPr>
                <w:rFonts w:ascii="Times New Roman" w:hAnsi="Times New Roman"/>
                <w:sz w:val="24"/>
                <w:szCs w:val="28"/>
                <w:lang w:eastAsia="lv-LV"/>
              </w:rPr>
              <w:t xml:space="preserve"> </w:t>
            </w:r>
            <w:r w:rsidR="00CD54E6">
              <w:rPr>
                <w:rFonts w:ascii="Times New Roman" w:hAnsi="Times New Roman"/>
                <w:sz w:val="24"/>
                <w:szCs w:val="28"/>
                <w:lang w:eastAsia="lv-LV"/>
              </w:rPr>
              <w:t>8.3.4.SAM ietvaros finansējuma</w:t>
            </w:r>
            <w:r w:rsidR="00521567" w:rsidRPr="00046DAA">
              <w:rPr>
                <w:rFonts w:ascii="Times New Roman" w:hAnsi="Times New Roman"/>
                <w:sz w:val="24"/>
                <w:szCs w:val="28"/>
                <w:lang w:eastAsia="lv-LV"/>
              </w:rPr>
              <w:t xml:space="preserve"> saņēmējs ir Izglītības kvalitātes valsts dienests, kas īsteno projektu Nr. 8.3.4.0/16/I/001 „Atbalsts priekšlaicīgas mācību pārtraukšanas samazināšanai” (turpmāk – projekts). </w:t>
            </w:r>
            <w:r w:rsidRPr="00046DAA">
              <w:rPr>
                <w:rFonts w:ascii="Times New Roman" w:hAnsi="Times New Roman"/>
                <w:sz w:val="24"/>
                <w:szCs w:val="28"/>
                <w:lang w:eastAsia="lv-LV"/>
              </w:rPr>
              <w:t xml:space="preserve"> </w:t>
            </w:r>
            <w:r w:rsidR="00460994" w:rsidRPr="00046DAA">
              <w:rPr>
                <w:rFonts w:ascii="Times New Roman" w:hAnsi="Times New Roman"/>
                <w:sz w:val="24"/>
                <w:szCs w:val="28"/>
                <w:lang w:eastAsia="lv-LV"/>
              </w:rPr>
              <w:t>Plānojot 8.3.4.SAM ieviešanu</w:t>
            </w:r>
            <w:r w:rsidR="0057125D" w:rsidRPr="00046DAA">
              <w:rPr>
                <w:rFonts w:ascii="Times New Roman" w:hAnsi="Times New Roman"/>
                <w:sz w:val="24"/>
                <w:szCs w:val="28"/>
                <w:lang w:eastAsia="lv-LV"/>
              </w:rPr>
              <w:t xml:space="preserve"> 2016.gadā</w:t>
            </w:r>
            <w:r w:rsidR="00460994" w:rsidRPr="00046DAA">
              <w:rPr>
                <w:rFonts w:ascii="Times New Roman" w:hAnsi="Times New Roman"/>
                <w:sz w:val="24"/>
                <w:szCs w:val="28"/>
                <w:lang w:eastAsia="lv-LV"/>
              </w:rPr>
              <w:t xml:space="preserve">, tika nodrošināta atbilstība Eiropas Parlamenta un Padomes Regula (ES) Nr. 1303/2013 (2013.gada 17.decembris),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20.pantam, paredzot, ka vienošanos par projekta īstenošanu var slēgt, nepārsniedzot 94% no kopējā plānotā </w:t>
            </w:r>
            <w:r w:rsidR="00460994" w:rsidRPr="00046DAA">
              <w:rPr>
                <w:rFonts w:ascii="Times New Roman" w:hAnsi="Times New Roman"/>
                <w:sz w:val="24"/>
                <w:szCs w:val="28"/>
                <w:lang w:eastAsia="lv-LV"/>
              </w:rPr>
              <w:lastRenderedPageBreak/>
              <w:t xml:space="preserve">8.3.4.SAM finansējuma. </w:t>
            </w:r>
            <w:r w:rsidR="00460994" w:rsidRPr="00046DAA">
              <w:rPr>
                <w:rFonts w:ascii="Times New Roman" w:hAnsi="Times New Roman"/>
                <w:sz w:val="24"/>
                <w:szCs w:val="24"/>
              </w:rPr>
              <w:t>2019.gada 16.augustā E</w:t>
            </w:r>
            <w:r w:rsidR="0057125D" w:rsidRPr="00046DAA">
              <w:rPr>
                <w:rFonts w:ascii="Times New Roman" w:hAnsi="Times New Roman"/>
                <w:sz w:val="24"/>
                <w:szCs w:val="24"/>
              </w:rPr>
              <w:t xml:space="preserve">iropas </w:t>
            </w:r>
            <w:r w:rsidR="00460994" w:rsidRPr="00046DAA">
              <w:rPr>
                <w:rFonts w:ascii="Times New Roman" w:hAnsi="Times New Roman"/>
                <w:sz w:val="24"/>
                <w:szCs w:val="24"/>
              </w:rPr>
              <w:t>K</w:t>
            </w:r>
            <w:r w:rsidR="0057125D" w:rsidRPr="00046DAA">
              <w:rPr>
                <w:rFonts w:ascii="Times New Roman" w:hAnsi="Times New Roman"/>
                <w:sz w:val="24"/>
                <w:szCs w:val="24"/>
              </w:rPr>
              <w:t>omisija</w:t>
            </w:r>
            <w:r w:rsidR="00460994" w:rsidRPr="00046DAA">
              <w:rPr>
                <w:rFonts w:ascii="Times New Roman" w:hAnsi="Times New Roman"/>
                <w:sz w:val="24"/>
                <w:szCs w:val="24"/>
              </w:rPr>
              <w:t xml:space="preserve"> pieņēm</w:t>
            </w:r>
            <w:r w:rsidR="00CD54E6">
              <w:rPr>
                <w:rFonts w:ascii="Times New Roman" w:hAnsi="Times New Roman"/>
                <w:sz w:val="24"/>
                <w:szCs w:val="24"/>
              </w:rPr>
              <w:t>a</w:t>
            </w:r>
            <w:r w:rsidR="00460994" w:rsidRPr="00046DAA">
              <w:rPr>
                <w:rFonts w:ascii="Times New Roman" w:hAnsi="Times New Roman"/>
                <w:sz w:val="24"/>
                <w:szCs w:val="24"/>
              </w:rPr>
              <w:t xml:space="preserve"> pozitīvu lēmumu</w:t>
            </w:r>
            <w:r w:rsidR="00460994">
              <w:rPr>
                <w:rStyle w:val="FootnoteReference"/>
                <w:rFonts w:ascii="Times New Roman" w:hAnsi="Times New Roman"/>
                <w:sz w:val="24"/>
                <w:szCs w:val="24"/>
              </w:rPr>
              <w:footnoteReference w:id="2"/>
            </w:r>
            <w:r w:rsidR="00460994" w:rsidRPr="00046DAA">
              <w:rPr>
                <w:rFonts w:ascii="Times New Roman" w:hAnsi="Times New Roman"/>
                <w:sz w:val="24"/>
                <w:szCs w:val="24"/>
              </w:rPr>
              <w:t xml:space="preserve"> par darbības programmā noteikto starpposma mērķu izpildi. Līdz ar to Latvija ir saņēmusi darbības programmā noteikto 6% snieguma rezerves finansējumu turpmākai izmantošanai</w:t>
            </w:r>
            <w:r w:rsidR="00460994" w:rsidRPr="00046DAA">
              <w:rPr>
                <w:rFonts w:ascii="Times New Roman" w:hAnsi="Times New Roman"/>
                <w:i/>
                <w:sz w:val="24"/>
                <w:szCs w:val="24"/>
              </w:rPr>
              <w:t>.</w:t>
            </w:r>
            <w:r w:rsidR="00460994" w:rsidRPr="00046DAA">
              <w:rPr>
                <w:rFonts w:ascii="Times New Roman" w:hAnsi="Times New Roman"/>
                <w:sz w:val="24"/>
                <w:szCs w:val="24"/>
              </w:rPr>
              <w:t xml:space="preserve"> </w:t>
            </w:r>
            <w:r w:rsidR="0057125D" w:rsidRPr="00046DAA">
              <w:rPr>
                <w:rFonts w:ascii="Times New Roman" w:hAnsi="Times New Roman"/>
                <w:sz w:val="24"/>
                <w:szCs w:val="24"/>
                <w:lang w:eastAsia="lv-LV"/>
              </w:rPr>
              <w:t xml:space="preserve">2019. gada 11. oktobrī Ministru kabinetā tika izskatīts informatīvais ziņojums „Par Eiropas Savienības struktūrfondu un Kohēzijas fonda 2014. – 2020.gada plānošanas perioda darbības programmas „Izaugsme un nodarbinātība” snieguma ietvarā noteikto mērķu sasniegšanas progresu un snieguma rezerves finansējuma tālāku izmantošanu” (turpmāk – informatīvais ziņojums). Saskaņā ar Ministru kabineta sēdes </w:t>
            </w:r>
            <w:proofErr w:type="spellStart"/>
            <w:r w:rsidR="0057125D" w:rsidRPr="00046DAA">
              <w:rPr>
                <w:rFonts w:ascii="Times New Roman" w:hAnsi="Times New Roman"/>
                <w:sz w:val="24"/>
                <w:szCs w:val="24"/>
                <w:lang w:eastAsia="lv-LV"/>
              </w:rPr>
              <w:t>protokollēmuma</w:t>
            </w:r>
            <w:proofErr w:type="spellEnd"/>
            <w:r w:rsidR="0057125D" w:rsidRPr="00046DAA">
              <w:rPr>
                <w:rFonts w:ascii="Times New Roman" w:hAnsi="Times New Roman"/>
                <w:sz w:val="24"/>
                <w:szCs w:val="24"/>
                <w:lang w:eastAsia="lv-LV"/>
              </w:rPr>
              <w:t xml:space="preserve"> (prot. Nr. 47, 3.§) 9.</w:t>
            </w:r>
            <w:r w:rsidR="00C527B4" w:rsidRPr="00046DAA">
              <w:rPr>
                <w:rFonts w:ascii="Times New Roman" w:hAnsi="Times New Roman"/>
                <w:sz w:val="24"/>
                <w:szCs w:val="24"/>
                <w:lang w:eastAsia="lv-LV"/>
              </w:rPr>
              <w:t>2.apakš</w:t>
            </w:r>
            <w:r w:rsidR="0057125D" w:rsidRPr="00046DAA">
              <w:rPr>
                <w:rFonts w:ascii="Times New Roman" w:hAnsi="Times New Roman"/>
                <w:sz w:val="24"/>
                <w:szCs w:val="24"/>
                <w:lang w:eastAsia="lv-LV"/>
              </w:rPr>
              <w:t>punktu tiek atbalstīti informatīvā ziņojuma 1. pielikumā piedāvātie risinājumi E</w:t>
            </w:r>
            <w:r w:rsidR="00C527B4" w:rsidRPr="00046DAA">
              <w:rPr>
                <w:rFonts w:ascii="Times New Roman" w:hAnsi="Times New Roman"/>
                <w:sz w:val="24"/>
                <w:szCs w:val="24"/>
                <w:lang w:eastAsia="lv-LV"/>
              </w:rPr>
              <w:t xml:space="preserve">iropas </w:t>
            </w:r>
            <w:r w:rsidR="0057125D" w:rsidRPr="00046DAA">
              <w:rPr>
                <w:rFonts w:ascii="Times New Roman" w:hAnsi="Times New Roman"/>
                <w:sz w:val="24"/>
                <w:szCs w:val="24"/>
                <w:lang w:eastAsia="lv-LV"/>
              </w:rPr>
              <w:t>S</w:t>
            </w:r>
            <w:r w:rsidR="00C527B4" w:rsidRPr="00046DAA">
              <w:rPr>
                <w:rFonts w:ascii="Times New Roman" w:hAnsi="Times New Roman"/>
                <w:sz w:val="24"/>
                <w:szCs w:val="24"/>
                <w:lang w:eastAsia="lv-LV"/>
              </w:rPr>
              <w:t>avienības</w:t>
            </w:r>
            <w:r w:rsidR="0057125D" w:rsidRPr="00046DAA">
              <w:rPr>
                <w:rFonts w:ascii="Times New Roman" w:hAnsi="Times New Roman"/>
                <w:sz w:val="24"/>
                <w:szCs w:val="24"/>
                <w:lang w:eastAsia="lv-LV"/>
              </w:rPr>
              <w:t xml:space="preserve"> fondu snieguma rezerves finansējuma un E</w:t>
            </w:r>
            <w:r w:rsidR="00C527B4" w:rsidRPr="00046DAA">
              <w:rPr>
                <w:rFonts w:ascii="Times New Roman" w:hAnsi="Times New Roman"/>
                <w:sz w:val="24"/>
                <w:szCs w:val="24"/>
                <w:lang w:eastAsia="lv-LV"/>
              </w:rPr>
              <w:t xml:space="preserve">iropas Savienības </w:t>
            </w:r>
            <w:r w:rsidR="0057125D" w:rsidRPr="00046DAA">
              <w:rPr>
                <w:rFonts w:ascii="Times New Roman" w:hAnsi="Times New Roman"/>
                <w:sz w:val="24"/>
                <w:szCs w:val="24"/>
                <w:lang w:eastAsia="lv-LV"/>
              </w:rPr>
              <w:t>fondu fi</w:t>
            </w:r>
            <w:r w:rsidR="00C527B4" w:rsidRPr="00046DAA">
              <w:rPr>
                <w:rFonts w:ascii="Times New Roman" w:hAnsi="Times New Roman"/>
                <w:sz w:val="24"/>
                <w:szCs w:val="24"/>
                <w:lang w:eastAsia="lv-LV"/>
              </w:rPr>
              <w:t xml:space="preserve">nansējuma atlikumu izmantošanai, kas attiecībā uz 8.3.4.SAM paredz </w:t>
            </w:r>
            <w:r w:rsidR="00C527B4" w:rsidRPr="00046DAA">
              <w:rPr>
                <w:rFonts w:ascii="Times New Roman" w:hAnsi="Times New Roman"/>
                <w:sz w:val="24"/>
                <w:szCs w:val="28"/>
                <w:lang w:eastAsia="lv-LV"/>
              </w:rPr>
              <w:t xml:space="preserve"> rezerves daļu</w:t>
            </w:r>
            <w:r w:rsidR="007F5DD9" w:rsidRPr="00046DAA">
              <w:rPr>
                <w:rFonts w:ascii="Times New Roman" w:hAnsi="Times New Roman"/>
                <w:sz w:val="24"/>
                <w:szCs w:val="28"/>
                <w:lang w:eastAsia="lv-LV"/>
              </w:rPr>
              <w:t xml:space="preserve"> 455 31</w:t>
            </w:r>
            <w:r w:rsidR="001E7486">
              <w:rPr>
                <w:rFonts w:ascii="Times New Roman" w:hAnsi="Times New Roman"/>
                <w:sz w:val="24"/>
                <w:szCs w:val="28"/>
                <w:lang w:eastAsia="lv-LV"/>
              </w:rPr>
              <w:t>2</w:t>
            </w:r>
            <w:r w:rsidR="00C527B4" w:rsidRPr="00046DAA">
              <w:rPr>
                <w:rFonts w:ascii="Times New Roman" w:hAnsi="Times New Roman"/>
                <w:sz w:val="24"/>
                <w:szCs w:val="28"/>
                <w:lang w:eastAsia="lv-LV"/>
              </w:rPr>
              <w:t xml:space="preserve"> </w:t>
            </w:r>
            <w:proofErr w:type="spellStart"/>
            <w:r w:rsidR="00C527B4" w:rsidRPr="00046DAA">
              <w:rPr>
                <w:rFonts w:ascii="Times New Roman" w:hAnsi="Times New Roman"/>
                <w:i/>
                <w:sz w:val="24"/>
                <w:szCs w:val="28"/>
                <w:lang w:eastAsia="lv-LV"/>
              </w:rPr>
              <w:t>euro</w:t>
            </w:r>
            <w:proofErr w:type="spellEnd"/>
            <w:r w:rsidR="00C527B4" w:rsidRPr="00046DAA">
              <w:rPr>
                <w:rFonts w:ascii="Times New Roman" w:hAnsi="Times New Roman"/>
                <w:sz w:val="24"/>
                <w:szCs w:val="28"/>
                <w:lang w:eastAsia="lv-LV"/>
              </w:rPr>
              <w:t xml:space="preserve"> apmērā, t.sk. Eiropas Sociālā fonda līdzfinansējums 387 015 </w:t>
            </w:r>
            <w:proofErr w:type="spellStart"/>
            <w:r w:rsidR="00C527B4" w:rsidRPr="00046DAA">
              <w:rPr>
                <w:rFonts w:ascii="Times New Roman" w:hAnsi="Times New Roman"/>
                <w:i/>
                <w:sz w:val="24"/>
                <w:szCs w:val="28"/>
                <w:lang w:eastAsia="lv-LV"/>
              </w:rPr>
              <w:t>euro</w:t>
            </w:r>
            <w:proofErr w:type="spellEnd"/>
            <w:r w:rsidR="00C527B4" w:rsidRPr="00046DAA">
              <w:rPr>
                <w:rFonts w:ascii="Times New Roman" w:hAnsi="Times New Roman"/>
                <w:sz w:val="24"/>
                <w:szCs w:val="28"/>
                <w:lang w:eastAsia="lv-LV"/>
              </w:rPr>
              <w:t xml:space="preserve"> un valsts budžeta līdzfinansējums </w:t>
            </w:r>
            <w:r w:rsidR="007F5DD9" w:rsidRPr="00046DAA">
              <w:rPr>
                <w:rFonts w:ascii="Times New Roman" w:hAnsi="Times New Roman"/>
                <w:sz w:val="24"/>
                <w:szCs w:val="28"/>
                <w:lang w:eastAsia="lv-LV"/>
              </w:rPr>
              <w:t>68 29</w:t>
            </w:r>
            <w:r w:rsidR="001E7486">
              <w:rPr>
                <w:rFonts w:ascii="Times New Roman" w:hAnsi="Times New Roman"/>
                <w:sz w:val="24"/>
                <w:szCs w:val="28"/>
                <w:lang w:eastAsia="lv-LV"/>
              </w:rPr>
              <w:t>7</w:t>
            </w:r>
            <w:r w:rsidR="00C527B4" w:rsidRPr="00046DAA">
              <w:rPr>
                <w:rFonts w:ascii="Times New Roman" w:hAnsi="Times New Roman"/>
                <w:sz w:val="24"/>
                <w:szCs w:val="28"/>
                <w:lang w:eastAsia="lv-LV"/>
              </w:rPr>
              <w:t xml:space="preserve"> </w:t>
            </w:r>
            <w:proofErr w:type="spellStart"/>
            <w:r w:rsidR="00C527B4" w:rsidRPr="00046DAA">
              <w:rPr>
                <w:rFonts w:ascii="Times New Roman" w:hAnsi="Times New Roman"/>
                <w:i/>
                <w:sz w:val="24"/>
                <w:szCs w:val="28"/>
                <w:lang w:eastAsia="lv-LV"/>
              </w:rPr>
              <w:t>euro</w:t>
            </w:r>
            <w:proofErr w:type="spellEnd"/>
            <w:r w:rsidR="00C527B4" w:rsidRPr="00046DAA">
              <w:rPr>
                <w:rFonts w:ascii="Times New Roman" w:hAnsi="Times New Roman"/>
                <w:i/>
                <w:sz w:val="24"/>
                <w:szCs w:val="28"/>
                <w:lang w:eastAsia="lv-LV"/>
              </w:rPr>
              <w:t>,</w:t>
            </w:r>
            <w:r w:rsidR="00C527B4" w:rsidRPr="00046DAA">
              <w:rPr>
                <w:rFonts w:ascii="Times New Roman" w:hAnsi="Times New Roman"/>
                <w:sz w:val="24"/>
                <w:szCs w:val="28"/>
                <w:lang w:eastAsia="lv-LV"/>
              </w:rPr>
              <w:t xml:space="preserve"> novirzīt 8.3.1.specifiskā atbalsta mērķa „Attīstīt kompetenču pieejā balstītu vispārējās izglītības saturu” 8.3.1.1.pasākuma „Kompetenču pieejā balstīta vispārējās izglītības satura aprobācija un ieviešana” atbalstāmo darbību īstenošanai. Atlikusi rezerves daļa 2 580 </w:t>
            </w:r>
            <w:r w:rsidR="001E7486">
              <w:rPr>
                <w:rFonts w:ascii="Times New Roman" w:hAnsi="Times New Roman"/>
                <w:sz w:val="24"/>
                <w:szCs w:val="28"/>
                <w:lang w:eastAsia="lv-LV"/>
              </w:rPr>
              <w:t>099</w:t>
            </w:r>
            <w:r w:rsidR="00C527B4" w:rsidRPr="00046DAA">
              <w:rPr>
                <w:rFonts w:ascii="Times New Roman" w:hAnsi="Times New Roman"/>
                <w:sz w:val="24"/>
                <w:szCs w:val="28"/>
                <w:lang w:eastAsia="lv-LV"/>
              </w:rPr>
              <w:t xml:space="preserve"> </w:t>
            </w:r>
            <w:proofErr w:type="spellStart"/>
            <w:r w:rsidR="00C527B4" w:rsidRPr="00046DAA">
              <w:rPr>
                <w:rFonts w:ascii="Times New Roman" w:hAnsi="Times New Roman"/>
                <w:i/>
                <w:sz w:val="24"/>
                <w:szCs w:val="28"/>
                <w:lang w:eastAsia="lv-LV"/>
              </w:rPr>
              <w:t>euro</w:t>
            </w:r>
            <w:proofErr w:type="spellEnd"/>
            <w:r w:rsidR="00C527B4" w:rsidRPr="00046DAA">
              <w:rPr>
                <w:rFonts w:ascii="Times New Roman" w:hAnsi="Times New Roman"/>
                <w:sz w:val="24"/>
                <w:szCs w:val="28"/>
                <w:lang w:eastAsia="lv-LV"/>
              </w:rPr>
              <w:t xml:space="preserve"> apmērā, t.sk. Eiropas Sociālā fonda līdzfinansējums 2 193 084 </w:t>
            </w:r>
            <w:proofErr w:type="spellStart"/>
            <w:r w:rsidR="00C527B4" w:rsidRPr="00046DAA">
              <w:rPr>
                <w:rFonts w:ascii="Times New Roman" w:hAnsi="Times New Roman"/>
                <w:i/>
                <w:sz w:val="24"/>
                <w:szCs w:val="28"/>
                <w:lang w:eastAsia="lv-LV"/>
              </w:rPr>
              <w:t>euro</w:t>
            </w:r>
            <w:proofErr w:type="spellEnd"/>
            <w:r w:rsidR="00C527B4" w:rsidRPr="00046DAA">
              <w:rPr>
                <w:rFonts w:ascii="Times New Roman" w:hAnsi="Times New Roman"/>
                <w:sz w:val="24"/>
                <w:szCs w:val="28"/>
                <w:lang w:eastAsia="lv-LV"/>
              </w:rPr>
              <w:t xml:space="preserve"> un valsts budžeta līdzfinansējums  387 01</w:t>
            </w:r>
            <w:r w:rsidR="001E7486">
              <w:rPr>
                <w:rFonts w:ascii="Times New Roman" w:hAnsi="Times New Roman"/>
                <w:sz w:val="24"/>
                <w:szCs w:val="28"/>
                <w:lang w:eastAsia="lv-LV"/>
              </w:rPr>
              <w:t>5</w:t>
            </w:r>
            <w:r w:rsidR="00C527B4" w:rsidRPr="00046DAA">
              <w:rPr>
                <w:rFonts w:ascii="Times New Roman" w:hAnsi="Times New Roman"/>
                <w:sz w:val="24"/>
                <w:szCs w:val="28"/>
                <w:lang w:eastAsia="lv-LV"/>
              </w:rPr>
              <w:t xml:space="preserve"> </w:t>
            </w:r>
            <w:proofErr w:type="spellStart"/>
            <w:r w:rsidR="00C527B4" w:rsidRPr="00046DAA">
              <w:rPr>
                <w:rFonts w:ascii="Times New Roman" w:hAnsi="Times New Roman"/>
                <w:i/>
                <w:sz w:val="24"/>
                <w:szCs w:val="28"/>
                <w:lang w:eastAsia="lv-LV"/>
              </w:rPr>
              <w:t>euro</w:t>
            </w:r>
            <w:proofErr w:type="spellEnd"/>
            <w:r w:rsidR="00C527B4" w:rsidRPr="00046DAA">
              <w:rPr>
                <w:rFonts w:ascii="Times New Roman" w:hAnsi="Times New Roman"/>
                <w:sz w:val="24"/>
                <w:szCs w:val="28"/>
                <w:lang w:eastAsia="lv-LV"/>
              </w:rPr>
              <w:t xml:space="preserve">, tiks izmantota projekta atbalstāmo darbību īstenošanai. Vienlaikus 8.3.4.SAM finansējums tiek samazināts par projekta ietvaros neatbilstoši veikto izdevumu 6 537 </w:t>
            </w:r>
            <w:proofErr w:type="spellStart"/>
            <w:r w:rsidR="00C527B4" w:rsidRPr="00046DAA">
              <w:rPr>
                <w:rFonts w:ascii="Times New Roman" w:hAnsi="Times New Roman"/>
                <w:i/>
                <w:sz w:val="24"/>
                <w:szCs w:val="28"/>
                <w:lang w:eastAsia="lv-LV"/>
              </w:rPr>
              <w:t>euro</w:t>
            </w:r>
            <w:proofErr w:type="spellEnd"/>
            <w:r w:rsidR="00C527B4" w:rsidRPr="00046DAA">
              <w:rPr>
                <w:rFonts w:ascii="Times New Roman" w:hAnsi="Times New Roman"/>
                <w:sz w:val="24"/>
                <w:szCs w:val="28"/>
                <w:lang w:eastAsia="lv-LV"/>
              </w:rPr>
              <w:t xml:space="preserve"> apmēru, t.sk. Eiropas Sociālā fonda līdzfinansējumu 5 556 </w:t>
            </w:r>
            <w:proofErr w:type="spellStart"/>
            <w:r w:rsidR="00C527B4" w:rsidRPr="00046DAA">
              <w:rPr>
                <w:rFonts w:ascii="Times New Roman" w:hAnsi="Times New Roman"/>
                <w:i/>
                <w:sz w:val="24"/>
                <w:szCs w:val="28"/>
                <w:lang w:eastAsia="lv-LV"/>
              </w:rPr>
              <w:t>euro</w:t>
            </w:r>
            <w:proofErr w:type="spellEnd"/>
            <w:r w:rsidR="00C527B4" w:rsidRPr="00046DAA">
              <w:rPr>
                <w:rFonts w:ascii="Times New Roman" w:hAnsi="Times New Roman"/>
                <w:sz w:val="24"/>
                <w:szCs w:val="28"/>
                <w:lang w:eastAsia="lv-LV"/>
              </w:rPr>
              <w:t xml:space="preserve"> un valsts budžeta līdzfinansējumu 981 </w:t>
            </w:r>
            <w:proofErr w:type="spellStart"/>
            <w:r w:rsidR="00C527B4" w:rsidRPr="00046DAA">
              <w:rPr>
                <w:rFonts w:ascii="Times New Roman" w:hAnsi="Times New Roman"/>
                <w:i/>
                <w:sz w:val="24"/>
                <w:szCs w:val="28"/>
                <w:lang w:eastAsia="lv-LV"/>
              </w:rPr>
              <w:t>euro</w:t>
            </w:r>
            <w:proofErr w:type="spellEnd"/>
            <w:r w:rsidR="00C527B4" w:rsidRPr="00046DAA">
              <w:rPr>
                <w:rFonts w:ascii="Times New Roman" w:hAnsi="Times New Roman"/>
                <w:sz w:val="24"/>
                <w:szCs w:val="28"/>
                <w:lang w:eastAsia="lv-LV"/>
              </w:rPr>
              <w:t>, novirzot to 8.3.3.specisfiskā atbalsta mērķa „Attīstīt NEET jauniešu prasmes un veicināt to iesaisti izglītībā, NVA īstenotajos pasākumos Jauniešu garantijas ietvaros un nevalstisko organizāciju vai jauniešu centru darbībā”</w:t>
            </w:r>
            <w:r w:rsidR="00E81FE1" w:rsidRPr="00046DAA">
              <w:rPr>
                <w:rFonts w:ascii="Times New Roman" w:hAnsi="Times New Roman"/>
                <w:sz w:val="24"/>
                <w:szCs w:val="28"/>
                <w:lang w:eastAsia="lv-LV"/>
              </w:rPr>
              <w:t xml:space="preserve"> (turpmāk – 8.3.3.SAM)</w:t>
            </w:r>
            <w:r w:rsidR="00C527B4" w:rsidRPr="00046DAA">
              <w:rPr>
                <w:rFonts w:ascii="Times New Roman" w:hAnsi="Times New Roman"/>
                <w:sz w:val="24"/>
                <w:szCs w:val="28"/>
                <w:lang w:eastAsia="lv-LV"/>
              </w:rPr>
              <w:t xml:space="preserve"> atbalstāmo darbību īstenošanai.</w:t>
            </w:r>
          </w:p>
          <w:p w14:paraId="6CFABED0" w14:textId="77777777" w:rsidR="00C527B4" w:rsidRDefault="00C527B4" w:rsidP="009F74B2">
            <w:pPr>
              <w:pStyle w:val="ListParagraph"/>
              <w:tabs>
                <w:tab w:val="left" w:pos="2880"/>
              </w:tabs>
              <w:spacing w:after="160" w:line="240" w:lineRule="auto"/>
              <w:ind w:left="53"/>
              <w:jc w:val="both"/>
              <w:rPr>
                <w:rFonts w:ascii="Times New Roman" w:hAnsi="Times New Roman"/>
                <w:sz w:val="24"/>
                <w:szCs w:val="24"/>
                <w:lang w:eastAsia="lv-LV"/>
              </w:rPr>
            </w:pPr>
          </w:p>
          <w:p w14:paraId="6829CDC9" w14:textId="3AF3A440" w:rsidR="000C3B75" w:rsidRPr="00FD55C6" w:rsidRDefault="000C3B75" w:rsidP="00FD55C6">
            <w:pPr>
              <w:pStyle w:val="ListParagraph"/>
              <w:tabs>
                <w:tab w:val="left" w:pos="2880"/>
              </w:tabs>
              <w:spacing w:after="160" w:line="240" w:lineRule="auto"/>
              <w:ind w:left="53"/>
              <w:jc w:val="both"/>
              <w:rPr>
                <w:rFonts w:ascii="Times New Roman" w:hAnsi="Times New Roman"/>
                <w:sz w:val="24"/>
                <w:szCs w:val="24"/>
                <w:lang w:eastAsia="lv-LV"/>
              </w:rPr>
            </w:pPr>
            <w:r w:rsidRPr="00BC1768">
              <w:rPr>
                <w:rFonts w:ascii="Times New Roman" w:hAnsi="Times New Roman"/>
                <w:b/>
                <w:i/>
                <w:sz w:val="24"/>
                <w:szCs w:val="24"/>
                <w:lang w:eastAsia="lv-LV"/>
              </w:rPr>
              <w:t>Noteikumu projekts paredz</w:t>
            </w:r>
            <w:r w:rsidR="00FD55C6">
              <w:rPr>
                <w:rFonts w:ascii="Times New Roman" w:hAnsi="Times New Roman"/>
                <w:sz w:val="24"/>
                <w:szCs w:val="24"/>
                <w:lang w:eastAsia="lv-LV"/>
              </w:rPr>
              <w:t xml:space="preserve"> </w:t>
            </w:r>
            <w:r w:rsidRPr="00FD55C6">
              <w:rPr>
                <w:rFonts w:ascii="Times New Roman" w:hAnsi="Times New Roman"/>
                <w:sz w:val="24"/>
                <w:szCs w:val="24"/>
                <w:lang w:eastAsia="lv-LV"/>
              </w:rPr>
              <w:t xml:space="preserve">precizēt 8.3.4.SAM </w:t>
            </w:r>
            <w:r w:rsidR="00E2113B" w:rsidRPr="00FD55C6">
              <w:rPr>
                <w:rFonts w:ascii="Times New Roman" w:hAnsi="Times New Roman"/>
                <w:sz w:val="24"/>
                <w:szCs w:val="24"/>
                <w:lang w:eastAsia="lv-LV"/>
              </w:rPr>
              <w:t xml:space="preserve">un projekta </w:t>
            </w:r>
            <w:r w:rsidRPr="00FD55C6">
              <w:rPr>
                <w:rFonts w:ascii="Times New Roman" w:hAnsi="Times New Roman"/>
                <w:sz w:val="24"/>
                <w:szCs w:val="24"/>
                <w:lang w:eastAsia="lv-LV"/>
              </w:rPr>
              <w:t xml:space="preserve">kopējo attiecināmo  finansējumu, nosakot, ka tas </w:t>
            </w:r>
            <w:r w:rsidR="009F1579">
              <w:rPr>
                <w:rFonts w:ascii="Times New Roman" w:hAnsi="Times New Roman"/>
                <w:sz w:val="24"/>
                <w:szCs w:val="24"/>
                <w:lang w:eastAsia="lv-LV"/>
              </w:rPr>
              <w:t>ir</w:t>
            </w:r>
            <w:r w:rsidR="009F1579" w:rsidRPr="00FD55C6">
              <w:rPr>
                <w:rFonts w:ascii="Times New Roman" w:hAnsi="Times New Roman"/>
                <w:sz w:val="24"/>
                <w:szCs w:val="24"/>
                <w:lang w:eastAsia="lv-LV"/>
              </w:rPr>
              <w:t xml:space="preserve"> </w:t>
            </w:r>
            <w:r w:rsidRPr="00FD55C6">
              <w:rPr>
                <w:rFonts w:ascii="Times New Roman" w:hAnsi="Times New Roman"/>
                <w:sz w:val="24"/>
                <w:szCs w:val="24"/>
                <w:lang w:eastAsia="lv-LV"/>
              </w:rPr>
              <w:t>37 050 52</w:t>
            </w:r>
            <w:r w:rsidR="001E7486">
              <w:rPr>
                <w:rFonts w:ascii="Times New Roman" w:hAnsi="Times New Roman"/>
                <w:sz w:val="24"/>
                <w:szCs w:val="24"/>
                <w:lang w:eastAsia="lv-LV"/>
              </w:rPr>
              <w:t>7</w:t>
            </w:r>
            <w:r w:rsidRPr="00FD55C6">
              <w:rPr>
                <w:rFonts w:ascii="Times New Roman" w:hAnsi="Times New Roman"/>
                <w:sz w:val="24"/>
                <w:szCs w:val="24"/>
                <w:lang w:eastAsia="lv-LV"/>
              </w:rPr>
              <w:t xml:space="preserve"> </w:t>
            </w:r>
            <w:proofErr w:type="spellStart"/>
            <w:r w:rsidRPr="00FD55C6">
              <w:rPr>
                <w:rFonts w:ascii="Times New Roman" w:hAnsi="Times New Roman"/>
                <w:i/>
                <w:sz w:val="24"/>
                <w:szCs w:val="24"/>
                <w:lang w:eastAsia="lv-LV"/>
              </w:rPr>
              <w:t>euro</w:t>
            </w:r>
            <w:proofErr w:type="spellEnd"/>
            <w:r w:rsidRPr="00FD55C6">
              <w:rPr>
                <w:rFonts w:ascii="Times New Roman" w:hAnsi="Times New Roman"/>
                <w:sz w:val="24"/>
                <w:szCs w:val="24"/>
                <w:lang w:eastAsia="lv-LV"/>
              </w:rPr>
              <w:t xml:space="preserve">, tai skaitā Eiropas Sociālā fonda finansējums </w:t>
            </w:r>
            <w:r w:rsidR="009F1579">
              <w:rPr>
                <w:rFonts w:ascii="Times New Roman" w:hAnsi="Times New Roman"/>
                <w:sz w:val="24"/>
                <w:szCs w:val="24"/>
                <w:lang w:eastAsia="lv-LV"/>
              </w:rPr>
              <w:t xml:space="preserve">– </w:t>
            </w:r>
            <w:r w:rsidRPr="00FD55C6">
              <w:rPr>
                <w:rFonts w:ascii="Times New Roman" w:hAnsi="Times New Roman"/>
                <w:sz w:val="24"/>
                <w:szCs w:val="24"/>
                <w:lang w:eastAsia="lv-LV"/>
              </w:rPr>
              <w:t xml:space="preserve">31 492 948 </w:t>
            </w:r>
            <w:proofErr w:type="spellStart"/>
            <w:r w:rsidRPr="00FD55C6">
              <w:rPr>
                <w:rFonts w:ascii="Times New Roman" w:hAnsi="Times New Roman"/>
                <w:i/>
                <w:sz w:val="24"/>
                <w:szCs w:val="24"/>
                <w:lang w:eastAsia="lv-LV"/>
              </w:rPr>
              <w:t>euro</w:t>
            </w:r>
            <w:proofErr w:type="spellEnd"/>
            <w:r w:rsidRPr="00FD55C6">
              <w:rPr>
                <w:rFonts w:ascii="Times New Roman" w:hAnsi="Times New Roman"/>
                <w:sz w:val="24"/>
                <w:szCs w:val="24"/>
                <w:lang w:eastAsia="lv-LV"/>
              </w:rPr>
              <w:t xml:space="preserve"> un valsts budžeta finansējums </w:t>
            </w:r>
            <w:r w:rsidR="009F1579">
              <w:rPr>
                <w:rFonts w:ascii="Times New Roman" w:hAnsi="Times New Roman"/>
                <w:sz w:val="24"/>
                <w:szCs w:val="24"/>
                <w:lang w:eastAsia="lv-LV"/>
              </w:rPr>
              <w:t xml:space="preserve">– </w:t>
            </w:r>
            <w:r w:rsidRPr="00FD55C6">
              <w:rPr>
                <w:rFonts w:ascii="Times New Roman" w:hAnsi="Times New Roman"/>
                <w:sz w:val="24"/>
                <w:szCs w:val="24"/>
                <w:lang w:eastAsia="lv-LV"/>
              </w:rPr>
              <w:t>5 557 5</w:t>
            </w:r>
            <w:r w:rsidR="001E7486">
              <w:rPr>
                <w:rFonts w:ascii="Times New Roman" w:hAnsi="Times New Roman"/>
                <w:sz w:val="24"/>
                <w:szCs w:val="24"/>
                <w:lang w:eastAsia="lv-LV"/>
              </w:rPr>
              <w:t>79</w:t>
            </w:r>
            <w:r w:rsidRPr="00FD55C6">
              <w:rPr>
                <w:rFonts w:ascii="Times New Roman" w:hAnsi="Times New Roman"/>
                <w:sz w:val="24"/>
                <w:szCs w:val="24"/>
                <w:lang w:eastAsia="lv-LV"/>
              </w:rPr>
              <w:t xml:space="preserve"> </w:t>
            </w:r>
            <w:proofErr w:type="spellStart"/>
            <w:r w:rsidRPr="00FD55C6">
              <w:rPr>
                <w:rFonts w:ascii="Times New Roman" w:hAnsi="Times New Roman"/>
                <w:i/>
                <w:sz w:val="24"/>
                <w:szCs w:val="24"/>
                <w:lang w:eastAsia="lv-LV"/>
              </w:rPr>
              <w:t>euro</w:t>
            </w:r>
            <w:proofErr w:type="spellEnd"/>
            <w:r w:rsidRPr="00FD55C6">
              <w:rPr>
                <w:rFonts w:ascii="Times New Roman" w:hAnsi="Times New Roman"/>
                <w:sz w:val="24"/>
                <w:szCs w:val="24"/>
                <w:lang w:eastAsia="lv-LV"/>
              </w:rPr>
              <w:t>.</w:t>
            </w:r>
          </w:p>
          <w:p w14:paraId="1ACF3314" w14:textId="77777777" w:rsidR="00BC1768" w:rsidRDefault="00BC1768" w:rsidP="009F74B2">
            <w:pPr>
              <w:pStyle w:val="ListParagraph"/>
              <w:tabs>
                <w:tab w:val="left" w:pos="2880"/>
              </w:tabs>
              <w:spacing w:after="160" w:line="240" w:lineRule="auto"/>
              <w:ind w:left="53"/>
              <w:jc w:val="both"/>
              <w:rPr>
                <w:rFonts w:ascii="Times New Roman" w:hAnsi="Times New Roman"/>
                <w:sz w:val="24"/>
                <w:szCs w:val="24"/>
                <w:lang w:eastAsia="lv-LV"/>
              </w:rPr>
            </w:pPr>
          </w:p>
          <w:p w14:paraId="72547844" w14:textId="54B03582" w:rsidR="005561E6" w:rsidRPr="004C667B" w:rsidRDefault="005561E6" w:rsidP="009F74B2">
            <w:pPr>
              <w:pStyle w:val="ListParagraph"/>
              <w:tabs>
                <w:tab w:val="left" w:pos="2880"/>
              </w:tabs>
              <w:spacing w:after="160" w:line="240" w:lineRule="auto"/>
              <w:ind w:left="53"/>
              <w:jc w:val="both"/>
              <w:rPr>
                <w:rFonts w:ascii="Times New Roman" w:hAnsi="Times New Roman"/>
                <w:sz w:val="24"/>
                <w:szCs w:val="28"/>
                <w:lang w:eastAsia="lv-LV"/>
              </w:rPr>
            </w:pPr>
            <w:r>
              <w:rPr>
                <w:rFonts w:ascii="Times New Roman" w:hAnsi="Times New Roman"/>
                <w:sz w:val="24"/>
                <w:szCs w:val="28"/>
                <w:lang w:eastAsia="lv-LV"/>
              </w:rPr>
              <w:t xml:space="preserve">Saskaņā ar </w:t>
            </w:r>
            <w:r w:rsidR="0009691B" w:rsidRPr="0009691B">
              <w:rPr>
                <w:rFonts w:ascii="Times New Roman" w:hAnsi="Times New Roman"/>
                <w:sz w:val="24"/>
                <w:szCs w:val="28"/>
                <w:lang w:eastAsia="lv-LV"/>
              </w:rPr>
              <w:t>Kohēzijas politikas fondu vadības informācijas sistēma</w:t>
            </w:r>
            <w:r w:rsidR="0009691B">
              <w:rPr>
                <w:rFonts w:ascii="Times New Roman" w:hAnsi="Times New Roman"/>
                <w:sz w:val="24"/>
                <w:szCs w:val="28"/>
                <w:lang w:eastAsia="lv-LV"/>
              </w:rPr>
              <w:t xml:space="preserve">s </w:t>
            </w:r>
            <w:r>
              <w:rPr>
                <w:rFonts w:ascii="Times New Roman" w:hAnsi="Times New Roman"/>
                <w:sz w:val="24"/>
                <w:szCs w:val="28"/>
                <w:lang w:eastAsia="lv-LV"/>
              </w:rPr>
              <w:t xml:space="preserve">datiem (uz 21.11.2019.) projekta pieejamais finansējums ir 34 476 254 </w:t>
            </w:r>
            <w:proofErr w:type="spellStart"/>
            <w:r w:rsidRPr="002D0868">
              <w:rPr>
                <w:rFonts w:ascii="Times New Roman" w:hAnsi="Times New Roman"/>
                <w:i/>
                <w:sz w:val="24"/>
                <w:szCs w:val="28"/>
                <w:lang w:eastAsia="lv-LV"/>
              </w:rPr>
              <w:t>euro</w:t>
            </w:r>
            <w:proofErr w:type="spellEnd"/>
            <w:r>
              <w:rPr>
                <w:rFonts w:ascii="Times New Roman" w:hAnsi="Times New Roman"/>
                <w:sz w:val="24"/>
                <w:szCs w:val="28"/>
                <w:lang w:eastAsia="lv-LV"/>
              </w:rPr>
              <w:t xml:space="preserve">, t.sk. Eiropas Sociālā fonda līdzfinansējums 29 304 816 </w:t>
            </w:r>
            <w:proofErr w:type="spellStart"/>
            <w:r w:rsidRPr="002D0868">
              <w:rPr>
                <w:rFonts w:ascii="Times New Roman" w:hAnsi="Times New Roman"/>
                <w:i/>
                <w:sz w:val="24"/>
                <w:szCs w:val="28"/>
                <w:lang w:eastAsia="lv-LV"/>
              </w:rPr>
              <w:t>euro</w:t>
            </w:r>
            <w:proofErr w:type="spellEnd"/>
            <w:r>
              <w:rPr>
                <w:rFonts w:ascii="Times New Roman" w:hAnsi="Times New Roman"/>
                <w:sz w:val="24"/>
                <w:szCs w:val="28"/>
                <w:lang w:eastAsia="lv-LV"/>
              </w:rPr>
              <w:t xml:space="preserve"> un valsts budžeta līdzfinansējums 5 171 438 </w:t>
            </w:r>
            <w:proofErr w:type="spellStart"/>
            <w:r w:rsidRPr="002D0868">
              <w:rPr>
                <w:rFonts w:ascii="Times New Roman" w:hAnsi="Times New Roman"/>
                <w:i/>
                <w:sz w:val="24"/>
                <w:szCs w:val="28"/>
                <w:lang w:eastAsia="lv-LV"/>
              </w:rPr>
              <w:t>euro</w:t>
            </w:r>
            <w:proofErr w:type="spellEnd"/>
            <w:r w:rsidRPr="005561E6">
              <w:rPr>
                <w:rFonts w:ascii="Times New Roman" w:hAnsi="Times New Roman"/>
                <w:sz w:val="24"/>
                <w:szCs w:val="28"/>
                <w:lang w:eastAsia="lv-LV"/>
              </w:rPr>
              <w:t>. Tādējādi</w:t>
            </w:r>
            <w:r>
              <w:rPr>
                <w:rFonts w:ascii="Times New Roman" w:hAnsi="Times New Roman"/>
                <w:sz w:val="24"/>
                <w:szCs w:val="28"/>
                <w:lang w:eastAsia="lv-LV"/>
              </w:rPr>
              <w:t>,</w:t>
            </w:r>
            <w:r>
              <w:rPr>
                <w:rFonts w:ascii="Times New Roman" w:hAnsi="Times New Roman"/>
                <w:i/>
                <w:sz w:val="24"/>
                <w:szCs w:val="28"/>
                <w:lang w:eastAsia="lv-LV"/>
              </w:rPr>
              <w:t xml:space="preserve"> </w:t>
            </w:r>
            <w:r>
              <w:rPr>
                <w:rFonts w:ascii="Times New Roman" w:hAnsi="Times New Roman"/>
                <w:sz w:val="24"/>
                <w:szCs w:val="28"/>
                <w:lang w:eastAsia="lv-LV"/>
              </w:rPr>
              <w:t xml:space="preserve">Centrālā finanšu un līgumu aģentūra, veicot grozījumus projektā, samazina projekta summu par neatbilstoši veikto izdevumu apmēru vismaz par 5 826 </w:t>
            </w:r>
            <w:proofErr w:type="spellStart"/>
            <w:r w:rsidRPr="004C667B">
              <w:rPr>
                <w:rFonts w:ascii="Times New Roman" w:hAnsi="Times New Roman"/>
                <w:i/>
                <w:sz w:val="24"/>
                <w:szCs w:val="28"/>
                <w:lang w:eastAsia="lv-LV"/>
              </w:rPr>
              <w:t>euro</w:t>
            </w:r>
            <w:proofErr w:type="spellEnd"/>
            <w:r>
              <w:rPr>
                <w:rFonts w:ascii="Times New Roman" w:hAnsi="Times New Roman"/>
                <w:sz w:val="24"/>
                <w:szCs w:val="28"/>
                <w:lang w:eastAsia="lv-LV"/>
              </w:rPr>
              <w:t xml:space="preserve">, t.sk. Eiropas Sociālā fonda līdzfinansējumu </w:t>
            </w:r>
            <w:r w:rsidRPr="004C667B">
              <w:rPr>
                <w:rFonts w:ascii="Times New Roman" w:hAnsi="Times New Roman"/>
                <w:sz w:val="24"/>
                <w:szCs w:val="28"/>
                <w:lang w:eastAsia="lv-LV"/>
              </w:rPr>
              <w:t xml:space="preserve">4 952 </w:t>
            </w:r>
            <w:proofErr w:type="spellStart"/>
            <w:r w:rsidRPr="004C667B">
              <w:rPr>
                <w:rFonts w:ascii="Times New Roman" w:hAnsi="Times New Roman"/>
                <w:i/>
                <w:sz w:val="24"/>
                <w:szCs w:val="28"/>
                <w:lang w:eastAsia="lv-LV"/>
              </w:rPr>
              <w:t>euro</w:t>
            </w:r>
            <w:proofErr w:type="spellEnd"/>
            <w:r>
              <w:rPr>
                <w:rFonts w:ascii="Times New Roman" w:hAnsi="Times New Roman"/>
                <w:sz w:val="24"/>
                <w:szCs w:val="28"/>
                <w:lang w:eastAsia="lv-LV"/>
              </w:rPr>
              <w:t xml:space="preserve"> un valsts budžeta līdzfinansējumu 874 </w:t>
            </w:r>
            <w:proofErr w:type="spellStart"/>
            <w:r w:rsidRPr="004C667B">
              <w:rPr>
                <w:rFonts w:ascii="Times New Roman" w:hAnsi="Times New Roman"/>
                <w:i/>
                <w:sz w:val="24"/>
                <w:szCs w:val="28"/>
                <w:lang w:eastAsia="lv-LV"/>
              </w:rPr>
              <w:t>euro</w:t>
            </w:r>
            <w:proofErr w:type="spellEnd"/>
            <w:r w:rsidRPr="004C667B">
              <w:rPr>
                <w:rFonts w:ascii="Times New Roman" w:hAnsi="Times New Roman"/>
                <w:sz w:val="24"/>
                <w:szCs w:val="28"/>
                <w:lang w:eastAsia="lv-LV"/>
              </w:rPr>
              <w:t xml:space="preserve">, vienlaikus palielinot </w:t>
            </w:r>
            <w:r>
              <w:rPr>
                <w:rFonts w:ascii="Times New Roman" w:hAnsi="Times New Roman"/>
                <w:sz w:val="24"/>
                <w:szCs w:val="28"/>
                <w:lang w:eastAsia="lv-LV"/>
              </w:rPr>
              <w:t xml:space="preserve">attiecināmās izmaksas </w:t>
            </w:r>
            <w:r w:rsidRPr="004C667B">
              <w:rPr>
                <w:rFonts w:ascii="Times New Roman" w:hAnsi="Times New Roman"/>
                <w:sz w:val="24"/>
                <w:szCs w:val="28"/>
                <w:lang w:eastAsia="lv-LV"/>
              </w:rPr>
              <w:t xml:space="preserve">par 2 580 </w:t>
            </w:r>
            <w:r w:rsidR="001E7486">
              <w:rPr>
                <w:rFonts w:ascii="Times New Roman" w:hAnsi="Times New Roman"/>
                <w:sz w:val="24"/>
                <w:szCs w:val="28"/>
                <w:lang w:eastAsia="lv-LV"/>
              </w:rPr>
              <w:t>099</w:t>
            </w:r>
            <w:r w:rsidRPr="004C667B">
              <w:rPr>
                <w:rFonts w:ascii="Times New Roman" w:hAnsi="Times New Roman"/>
                <w:sz w:val="24"/>
                <w:szCs w:val="28"/>
                <w:lang w:eastAsia="lv-LV"/>
              </w:rPr>
              <w:t xml:space="preserve"> </w:t>
            </w:r>
            <w:proofErr w:type="spellStart"/>
            <w:r w:rsidRPr="004C667B">
              <w:rPr>
                <w:rFonts w:ascii="Times New Roman" w:hAnsi="Times New Roman"/>
                <w:i/>
                <w:sz w:val="24"/>
                <w:szCs w:val="28"/>
                <w:lang w:eastAsia="lv-LV"/>
              </w:rPr>
              <w:t>euro</w:t>
            </w:r>
            <w:proofErr w:type="spellEnd"/>
            <w:r w:rsidRPr="004C667B">
              <w:rPr>
                <w:rFonts w:ascii="Times New Roman" w:hAnsi="Times New Roman"/>
                <w:sz w:val="24"/>
                <w:szCs w:val="28"/>
                <w:lang w:eastAsia="lv-LV"/>
              </w:rPr>
              <w:t xml:space="preserve">, t.sk. Eiropas Sociālā fonda līdzfinansējums </w:t>
            </w:r>
            <w:r>
              <w:rPr>
                <w:rFonts w:ascii="Times New Roman" w:hAnsi="Times New Roman"/>
                <w:sz w:val="24"/>
                <w:szCs w:val="28"/>
                <w:lang w:eastAsia="lv-LV"/>
              </w:rPr>
              <w:t xml:space="preserve">2 193 </w:t>
            </w:r>
            <w:r w:rsidRPr="004C667B">
              <w:rPr>
                <w:rFonts w:ascii="Times New Roman" w:hAnsi="Times New Roman"/>
                <w:sz w:val="24"/>
                <w:szCs w:val="28"/>
                <w:lang w:eastAsia="lv-LV"/>
              </w:rPr>
              <w:t xml:space="preserve">084 </w:t>
            </w:r>
            <w:proofErr w:type="spellStart"/>
            <w:r w:rsidRPr="004C667B">
              <w:rPr>
                <w:rFonts w:ascii="Times New Roman" w:hAnsi="Times New Roman"/>
                <w:i/>
                <w:sz w:val="24"/>
                <w:szCs w:val="28"/>
                <w:lang w:eastAsia="lv-LV"/>
              </w:rPr>
              <w:t>euro</w:t>
            </w:r>
            <w:proofErr w:type="spellEnd"/>
            <w:r w:rsidRPr="004C667B">
              <w:rPr>
                <w:rFonts w:ascii="Times New Roman" w:hAnsi="Times New Roman"/>
                <w:sz w:val="24"/>
                <w:szCs w:val="28"/>
                <w:lang w:eastAsia="lv-LV"/>
              </w:rPr>
              <w:t xml:space="preserve"> un valsts budžeta līdzfinansējums  387 01</w:t>
            </w:r>
            <w:r w:rsidR="001E7486">
              <w:rPr>
                <w:rFonts w:ascii="Times New Roman" w:hAnsi="Times New Roman"/>
                <w:sz w:val="24"/>
                <w:szCs w:val="28"/>
                <w:lang w:eastAsia="lv-LV"/>
              </w:rPr>
              <w:t>5</w:t>
            </w:r>
            <w:r w:rsidRPr="004C667B">
              <w:rPr>
                <w:rFonts w:ascii="Times New Roman" w:hAnsi="Times New Roman"/>
                <w:sz w:val="24"/>
                <w:szCs w:val="28"/>
                <w:lang w:eastAsia="lv-LV"/>
              </w:rPr>
              <w:t xml:space="preserve"> </w:t>
            </w:r>
            <w:proofErr w:type="spellStart"/>
            <w:r w:rsidRPr="004C667B">
              <w:rPr>
                <w:rFonts w:ascii="Times New Roman" w:hAnsi="Times New Roman"/>
                <w:i/>
                <w:sz w:val="24"/>
                <w:szCs w:val="28"/>
                <w:lang w:eastAsia="lv-LV"/>
              </w:rPr>
              <w:t>euro</w:t>
            </w:r>
            <w:proofErr w:type="spellEnd"/>
            <w:r w:rsidRPr="004C667B">
              <w:rPr>
                <w:rFonts w:ascii="Times New Roman" w:hAnsi="Times New Roman"/>
                <w:i/>
                <w:sz w:val="24"/>
                <w:szCs w:val="28"/>
                <w:lang w:eastAsia="lv-LV"/>
              </w:rPr>
              <w:t>.</w:t>
            </w:r>
            <w:r>
              <w:rPr>
                <w:rFonts w:ascii="Times New Roman" w:hAnsi="Times New Roman"/>
                <w:i/>
                <w:sz w:val="24"/>
                <w:szCs w:val="28"/>
                <w:lang w:eastAsia="lv-LV"/>
              </w:rPr>
              <w:t xml:space="preserve"> </w:t>
            </w:r>
            <w:r w:rsidRPr="00AD7E6F">
              <w:rPr>
                <w:rFonts w:ascii="Times New Roman" w:hAnsi="Times New Roman"/>
                <w:sz w:val="24"/>
                <w:szCs w:val="28"/>
                <w:lang w:eastAsia="lv-LV"/>
              </w:rPr>
              <w:t>Centrālā finanšu</w:t>
            </w:r>
            <w:r>
              <w:rPr>
                <w:rFonts w:ascii="Times New Roman" w:hAnsi="Times New Roman"/>
                <w:sz w:val="24"/>
                <w:szCs w:val="28"/>
                <w:lang w:eastAsia="lv-LV"/>
              </w:rPr>
              <w:t xml:space="preserve"> un līgumu aģentūra var samazināt projekta finansējumu par lielāku summu, ņemot vērā pieņemtos lēmumus par </w:t>
            </w:r>
            <w:r>
              <w:rPr>
                <w:rFonts w:ascii="Times New Roman" w:hAnsi="Times New Roman"/>
                <w:sz w:val="24"/>
                <w:szCs w:val="28"/>
                <w:lang w:eastAsia="lv-LV"/>
              </w:rPr>
              <w:lastRenderedPageBreak/>
              <w:t>neatbilstoši veikto izdevumu atgūšanu, nenovirzot to citiem specifiskajiem atbalsta mērķiem.</w:t>
            </w:r>
            <w:r w:rsidRPr="00AD7E6F">
              <w:rPr>
                <w:rFonts w:ascii="Times New Roman" w:hAnsi="Times New Roman"/>
                <w:sz w:val="24"/>
                <w:szCs w:val="28"/>
                <w:lang w:eastAsia="lv-LV"/>
              </w:rPr>
              <w:t xml:space="preserve"> </w:t>
            </w:r>
          </w:p>
          <w:p w14:paraId="4D06B3D6" w14:textId="77777777" w:rsidR="000C3B75" w:rsidRPr="000C3B75" w:rsidRDefault="000C3B75" w:rsidP="009F74B2">
            <w:pPr>
              <w:pStyle w:val="ListParagraph"/>
              <w:tabs>
                <w:tab w:val="left" w:pos="2880"/>
              </w:tabs>
              <w:spacing w:after="160" w:line="240" w:lineRule="auto"/>
              <w:ind w:left="53"/>
              <w:jc w:val="both"/>
              <w:rPr>
                <w:rFonts w:ascii="Times New Roman" w:hAnsi="Times New Roman"/>
                <w:sz w:val="24"/>
                <w:szCs w:val="24"/>
                <w:lang w:eastAsia="lv-LV"/>
              </w:rPr>
            </w:pPr>
          </w:p>
          <w:p w14:paraId="0D3042CE" w14:textId="3008F725" w:rsidR="00A209C4" w:rsidRDefault="00A209C4" w:rsidP="009F74B2">
            <w:pPr>
              <w:pStyle w:val="ListParagraph"/>
              <w:tabs>
                <w:tab w:val="left" w:pos="2880"/>
              </w:tabs>
              <w:spacing w:after="160" w:line="240" w:lineRule="auto"/>
              <w:ind w:left="53"/>
              <w:jc w:val="both"/>
              <w:rPr>
                <w:rFonts w:ascii="Times New Roman" w:hAnsi="Times New Roman"/>
                <w:sz w:val="24"/>
                <w:szCs w:val="28"/>
                <w:lang w:eastAsia="lv-LV"/>
              </w:rPr>
            </w:pPr>
            <w:r>
              <w:rPr>
                <w:rFonts w:ascii="Times New Roman" w:hAnsi="Times New Roman"/>
                <w:sz w:val="24"/>
                <w:szCs w:val="28"/>
                <w:lang w:eastAsia="lv-LV"/>
              </w:rPr>
              <w:t xml:space="preserve">Atbilstoši </w:t>
            </w:r>
            <w:r w:rsidR="00CD54E6">
              <w:rPr>
                <w:rFonts w:ascii="Times New Roman" w:hAnsi="Times New Roman"/>
                <w:sz w:val="24"/>
                <w:szCs w:val="28"/>
                <w:lang w:eastAsia="lv-LV"/>
              </w:rPr>
              <w:t xml:space="preserve">finansējuma saņēmēja </w:t>
            </w:r>
            <w:r>
              <w:rPr>
                <w:rFonts w:ascii="Times New Roman" w:hAnsi="Times New Roman"/>
                <w:sz w:val="24"/>
                <w:szCs w:val="28"/>
                <w:lang w:eastAsia="lv-LV"/>
              </w:rPr>
              <w:t xml:space="preserve">priekšlikumam </w:t>
            </w:r>
            <w:r w:rsidR="00C527B4">
              <w:rPr>
                <w:rFonts w:ascii="Times New Roman" w:hAnsi="Times New Roman"/>
                <w:sz w:val="24"/>
                <w:szCs w:val="28"/>
                <w:lang w:eastAsia="lv-LV"/>
              </w:rPr>
              <w:t xml:space="preserve">piešķirtais rezerves </w:t>
            </w:r>
            <w:r>
              <w:rPr>
                <w:rFonts w:ascii="Times New Roman" w:hAnsi="Times New Roman"/>
                <w:sz w:val="24"/>
                <w:szCs w:val="28"/>
                <w:lang w:eastAsia="lv-LV"/>
              </w:rPr>
              <w:t>finansējums tiks izmantots zemāk minētajiem mērķiem:</w:t>
            </w:r>
          </w:p>
          <w:p w14:paraId="07687683" w14:textId="4962E4C0" w:rsidR="00DA5246" w:rsidRDefault="00DA5246" w:rsidP="009F74B2">
            <w:pPr>
              <w:pStyle w:val="ListParagraph"/>
              <w:tabs>
                <w:tab w:val="left" w:pos="2880"/>
              </w:tabs>
              <w:spacing w:after="160" w:line="240" w:lineRule="auto"/>
              <w:ind w:left="0"/>
              <w:jc w:val="both"/>
              <w:rPr>
                <w:rFonts w:ascii="Times New Roman" w:hAnsi="Times New Roman"/>
                <w:sz w:val="24"/>
                <w:szCs w:val="28"/>
                <w:lang w:eastAsia="lv-LV"/>
              </w:rPr>
            </w:pPr>
            <w:r>
              <w:rPr>
                <w:rFonts w:ascii="Times New Roman" w:hAnsi="Times New Roman"/>
                <w:sz w:val="24"/>
                <w:szCs w:val="28"/>
                <w:lang w:eastAsia="lv-LV"/>
              </w:rPr>
              <w:t>1) pedagogu un atbalsta personāla konsultāciju nodrošināšana</w:t>
            </w:r>
            <w:r w:rsidR="00CD54E6">
              <w:rPr>
                <w:rFonts w:ascii="Times New Roman" w:hAnsi="Times New Roman"/>
                <w:sz w:val="24"/>
                <w:szCs w:val="28"/>
                <w:lang w:eastAsia="lv-LV"/>
              </w:rPr>
              <w:t>i</w:t>
            </w:r>
            <w:r>
              <w:rPr>
                <w:rFonts w:ascii="Times New Roman" w:hAnsi="Times New Roman"/>
                <w:sz w:val="24"/>
                <w:szCs w:val="28"/>
                <w:lang w:eastAsia="lv-LV"/>
              </w:rPr>
              <w:t>, ņemot vērā paaugstināto atlīdzības likmi;</w:t>
            </w:r>
          </w:p>
          <w:p w14:paraId="03B35948" w14:textId="71EE82F2" w:rsidR="00316E26" w:rsidRDefault="00DA5246" w:rsidP="009F74B2">
            <w:pPr>
              <w:pStyle w:val="ListParagraph"/>
              <w:tabs>
                <w:tab w:val="left" w:pos="2880"/>
              </w:tabs>
              <w:spacing w:after="160" w:line="240" w:lineRule="auto"/>
              <w:ind w:left="0"/>
              <w:jc w:val="both"/>
              <w:rPr>
                <w:rFonts w:ascii="Times New Roman" w:hAnsi="Times New Roman"/>
                <w:sz w:val="24"/>
                <w:szCs w:val="28"/>
                <w:lang w:eastAsia="lv-LV"/>
              </w:rPr>
            </w:pPr>
            <w:r>
              <w:rPr>
                <w:rFonts w:ascii="Times New Roman" w:hAnsi="Times New Roman"/>
                <w:sz w:val="24"/>
                <w:szCs w:val="28"/>
                <w:lang w:eastAsia="lv-LV"/>
              </w:rPr>
              <w:t>2)</w:t>
            </w:r>
            <w:r w:rsidR="00CD54E6">
              <w:rPr>
                <w:rFonts w:ascii="Times New Roman" w:hAnsi="Times New Roman"/>
                <w:sz w:val="24"/>
                <w:szCs w:val="28"/>
                <w:lang w:eastAsia="lv-LV"/>
              </w:rPr>
              <w:t xml:space="preserve"> p</w:t>
            </w:r>
            <w:r>
              <w:rPr>
                <w:rFonts w:ascii="Times New Roman" w:hAnsi="Times New Roman"/>
                <w:sz w:val="24"/>
                <w:szCs w:val="28"/>
                <w:lang w:eastAsia="lv-LV"/>
              </w:rPr>
              <w:t>rojekta datu operatīvās uzskaites sistēmas uzturēšanai un nepilnību novēršanai;</w:t>
            </w:r>
          </w:p>
          <w:p w14:paraId="07A1E430" w14:textId="05CF5AAC" w:rsidR="00DA5246" w:rsidRPr="00316E26" w:rsidRDefault="00316E26" w:rsidP="009F74B2">
            <w:pPr>
              <w:pStyle w:val="ListParagraph"/>
              <w:tabs>
                <w:tab w:val="left" w:pos="2880"/>
              </w:tabs>
              <w:spacing w:after="160" w:line="240" w:lineRule="auto"/>
              <w:ind w:left="0"/>
              <w:jc w:val="both"/>
              <w:rPr>
                <w:rFonts w:ascii="Times New Roman" w:hAnsi="Times New Roman"/>
                <w:sz w:val="24"/>
                <w:szCs w:val="28"/>
                <w:lang w:eastAsia="lv-LV"/>
              </w:rPr>
            </w:pPr>
            <w:r>
              <w:rPr>
                <w:rFonts w:ascii="Times New Roman" w:hAnsi="Times New Roman"/>
                <w:sz w:val="24"/>
                <w:szCs w:val="28"/>
                <w:lang w:eastAsia="lv-LV"/>
              </w:rPr>
              <w:t xml:space="preserve">3) </w:t>
            </w:r>
            <w:r w:rsidR="003E7148">
              <w:rPr>
                <w:rFonts w:ascii="Times New Roman" w:hAnsi="Times New Roman"/>
                <w:sz w:val="24"/>
                <w:szCs w:val="28"/>
                <w:lang w:eastAsia="lv-LV"/>
              </w:rPr>
              <w:t xml:space="preserve">priekšlaicīgās </w:t>
            </w:r>
            <w:r w:rsidR="00A66CAB">
              <w:rPr>
                <w:rFonts w:ascii="Times New Roman" w:hAnsi="Times New Roman"/>
                <w:sz w:val="24"/>
                <w:szCs w:val="28"/>
                <w:lang w:eastAsia="lv-LV"/>
              </w:rPr>
              <w:t xml:space="preserve">mācību pārtraukšanas atbalsta </w:t>
            </w:r>
            <w:r w:rsidR="002F43B7">
              <w:rPr>
                <w:rFonts w:ascii="Times New Roman" w:hAnsi="Times New Roman"/>
                <w:sz w:val="24"/>
                <w:szCs w:val="28"/>
                <w:lang w:eastAsia="lv-LV"/>
              </w:rPr>
              <w:t>īstenošanā</w:t>
            </w:r>
            <w:r w:rsidR="00A66CAB">
              <w:rPr>
                <w:rFonts w:ascii="Times New Roman" w:hAnsi="Times New Roman"/>
                <w:sz w:val="24"/>
                <w:szCs w:val="28"/>
                <w:lang w:eastAsia="lv-LV"/>
              </w:rPr>
              <w:t xml:space="preserve"> iesaistīto personu</w:t>
            </w:r>
            <w:r w:rsidR="00DA5246" w:rsidRPr="00316E26">
              <w:rPr>
                <w:rFonts w:ascii="Times New Roman" w:hAnsi="Times New Roman"/>
                <w:sz w:val="24"/>
                <w:szCs w:val="28"/>
                <w:lang w:eastAsia="lv-LV"/>
              </w:rPr>
              <w:t xml:space="preserve"> pieredzes un tālākizglītības nodrošināšanai (</w:t>
            </w:r>
            <w:proofErr w:type="spellStart"/>
            <w:r w:rsidR="00DA5246" w:rsidRPr="00316E26">
              <w:rPr>
                <w:rFonts w:ascii="Times New Roman" w:hAnsi="Times New Roman"/>
                <w:sz w:val="24"/>
                <w:szCs w:val="28"/>
                <w:lang w:eastAsia="lv-LV"/>
              </w:rPr>
              <w:t>supervīzijas</w:t>
            </w:r>
            <w:proofErr w:type="spellEnd"/>
            <w:r w:rsidR="00DA5246" w:rsidRPr="00316E26">
              <w:rPr>
                <w:rFonts w:ascii="Times New Roman" w:hAnsi="Times New Roman"/>
                <w:sz w:val="24"/>
                <w:szCs w:val="28"/>
                <w:lang w:eastAsia="lv-LV"/>
              </w:rPr>
              <w:t>, reģionālās konferences);</w:t>
            </w:r>
          </w:p>
          <w:p w14:paraId="787D0A6E" w14:textId="57B78EFC" w:rsidR="00316E26" w:rsidRDefault="00DA5246" w:rsidP="009F74B2">
            <w:pPr>
              <w:pStyle w:val="ListParagraph"/>
              <w:tabs>
                <w:tab w:val="left" w:pos="2880"/>
              </w:tabs>
              <w:spacing w:after="160" w:line="240" w:lineRule="auto"/>
              <w:ind w:left="0"/>
              <w:jc w:val="both"/>
              <w:rPr>
                <w:rFonts w:ascii="Times New Roman" w:hAnsi="Times New Roman"/>
                <w:sz w:val="24"/>
                <w:szCs w:val="28"/>
                <w:lang w:eastAsia="lv-LV"/>
              </w:rPr>
            </w:pPr>
            <w:r>
              <w:rPr>
                <w:rFonts w:ascii="Times New Roman" w:hAnsi="Times New Roman"/>
                <w:sz w:val="24"/>
                <w:szCs w:val="28"/>
                <w:lang w:eastAsia="lv-LV"/>
              </w:rPr>
              <w:t>4</w:t>
            </w:r>
            <w:r w:rsidR="00316E26">
              <w:rPr>
                <w:rFonts w:ascii="Times New Roman" w:hAnsi="Times New Roman"/>
                <w:sz w:val="24"/>
                <w:szCs w:val="28"/>
                <w:lang w:eastAsia="lv-LV"/>
              </w:rPr>
              <w:t xml:space="preserve">) </w:t>
            </w:r>
            <w:r w:rsidR="00914619">
              <w:rPr>
                <w:rFonts w:ascii="Times New Roman" w:hAnsi="Times New Roman"/>
                <w:sz w:val="24"/>
                <w:szCs w:val="28"/>
                <w:lang w:eastAsia="lv-LV"/>
              </w:rPr>
              <w:t>p</w:t>
            </w:r>
            <w:r>
              <w:rPr>
                <w:rFonts w:ascii="Times New Roman" w:hAnsi="Times New Roman"/>
                <w:sz w:val="24"/>
                <w:szCs w:val="28"/>
                <w:lang w:eastAsia="lv-LV"/>
              </w:rPr>
              <w:t>rojekta ieviešanas starpposma pētījumam</w:t>
            </w:r>
            <w:r w:rsidR="00250636">
              <w:rPr>
                <w:rFonts w:ascii="Times New Roman" w:hAnsi="Times New Roman"/>
                <w:sz w:val="24"/>
                <w:szCs w:val="28"/>
                <w:lang w:eastAsia="lv-LV"/>
              </w:rPr>
              <w:t>, kura ietvaros tiks noteikti kritēriji un rezultāti, pēc kuriem</w:t>
            </w:r>
            <w:r w:rsidR="002F43B7">
              <w:rPr>
                <w:rFonts w:ascii="Times New Roman" w:hAnsi="Times New Roman"/>
                <w:sz w:val="24"/>
                <w:szCs w:val="28"/>
                <w:lang w:eastAsia="lv-LV"/>
              </w:rPr>
              <w:t xml:space="preserve"> projektu noslēguma pētījuma ietvaros tiks</w:t>
            </w:r>
            <w:r w:rsidR="00250636">
              <w:rPr>
                <w:rFonts w:ascii="Times New Roman" w:hAnsi="Times New Roman"/>
                <w:sz w:val="24"/>
                <w:szCs w:val="28"/>
                <w:lang w:eastAsia="lv-LV"/>
              </w:rPr>
              <w:t xml:space="preserve"> mēr</w:t>
            </w:r>
            <w:r w:rsidR="003E1FF1">
              <w:rPr>
                <w:rFonts w:ascii="Times New Roman" w:hAnsi="Times New Roman"/>
                <w:sz w:val="24"/>
                <w:szCs w:val="28"/>
                <w:lang w:eastAsia="lv-LV"/>
              </w:rPr>
              <w:t>īta projekta</w:t>
            </w:r>
            <w:r w:rsidR="00250636">
              <w:rPr>
                <w:rFonts w:ascii="Times New Roman" w:hAnsi="Times New Roman"/>
                <w:sz w:val="24"/>
                <w:szCs w:val="28"/>
                <w:lang w:eastAsia="lv-LV"/>
              </w:rPr>
              <w:t xml:space="preserve"> ietekme uz izglītojamajiem un citām grupām, kas ir saistītas ar priekšlaicīgā mācību pārtraukšanas jomu</w:t>
            </w:r>
            <w:r>
              <w:rPr>
                <w:rFonts w:ascii="Times New Roman" w:hAnsi="Times New Roman"/>
                <w:sz w:val="24"/>
                <w:szCs w:val="28"/>
                <w:lang w:eastAsia="lv-LV"/>
              </w:rPr>
              <w:t>;</w:t>
            </w:r>
          </w:p>
          <w:p w14:paraId="56E495C0" w14:textId="58D1BFD2" w:rsidR="00DA5246" w:rsidRPr="00316E26" w:rsidRDefault="00316E26" w:rsidP="009F74B2">
            <w:pPr>
              <w:pStyle w:val="ListParagraph"/>
              <w:tabs>
                <w:tab w:val="left" w:pos="2880"/>
              </w:tabs>
              <w:spacing w:after="160" w:line="240" w:lineRule="auto"/>
              <w:ind w:left="0"/>
              <w:jc w:val="both"/>
              <w:rPr>
                <w:rFonts w:ascii="Times New Roman" w:hAnsi="Times New Roman"/>
                <w:sz w:val="24"/>
                <w:szCs w:val="28"/>
                <w:lang w:eastAsia="lv-LV"/>
              </w:rPr>
            </w:pPr>
            <w:r>
              <w:rPr>
                <w:rFonts w:ascii="Times New Roman" w:hAnsi="Times New Roman"/>
                <w:sz w:val="24"/>
                <w:szCs w:val="28"/>
                <w:lang w:eastAsia="lv-LV"/>
              </w:rPr>
              <w:t xml:space="preserve">5) </w:t>
            </w:r>
            <w:r w:rsidR="00914619">
              <w:rPr>
                <w:rFonts w:ascii="Times New Roman" w:hAnsi="Times New Roman"/>
                <w:sz w:val="24"/>
                <w:szCs w:val="28"/>
                <w:lang w:eastAsia="lv-LV"/>
              </w:rPr>
              <w:t>p</w:t>
            </w:r>
            <w:r w:rsidR="00DA5246" w:rsidRPr="00316E26">
              <w:rPr>
                <w:rFonts w:ascii="Times New Roman" w:hAnsi="Times New Roman"/>
                <w:sz w:val="24"/>
                <w:szCs w:val="28"/>
                <w:lang w:eastAsia="lv-LV"/>
              </w:rPr>
              <w:t>rojekta ilgtspējas nodrošināšanai – interaktīv</w:t>
            </w:r>
            <w:r w:rsidR="00914619">
              <w:rPr>
                <w:rFonts w:ascii="Times New Roman" w:hAnsi="Times New Roman"/>
                <w:sz w:val="24"/>
                <w:szCs w:val="28"/>
                <w:lang w:eastAsia="lv-LV"/>
              </w:rPr>
              <w:t>ā</w:t>
            </w:r>
            <w:r w:rsidR="00DA5246" w:rsidRPr="00316E26">
              <w:rPr>
                <w:rFonts w:ascii="Times New Roman" w:hAnsi="Times New Roman"/>
                <w:sz w:val="24"/>
                <w:szCs w:val="28"/>
                <w:lang w:eastAsia="lv-LV"/>
              </w:rPr>
              <w:t xml:space="preserve"> rīka funkcionalitātes uzlabošanai.</w:t>
            </w:r>
          </w:p>
          <w:p w14:paraId="4CF40799" w14:textId="7ED62AC2" w:rsidR="00EC1E40" w:rsidRPr="009C6A62" w:rsidRDefault="004C667B" w:rsidP="009F1579">
            <w:pPr>
              <w:tabs>
                <w:tab w:val="left" w:pos="2880"/>
              </w:tabs>
              <w:spacing w:line="240" w:lineRule="auto"/>
              <w:jc w:val="both"/>
              <w:rPr>
                <w:rFonts w:ascii="Times New Roman" w:hAnsi="Times New Roman" w:cs="Times New Roman"/>
                <w:sz w:val="24"/>
                <w:szCs w:val="24"/>
              </w:rPr>
            </w:pPr>
            <w:r w:rsidRPr="009C6A62">
              <w:rPr>
                <w:rFonts w:ascii="Times New Roman" w:hAnsi="Times New Roman"/>
                <w:sz w:val="24"/>
                <w:szCs w:val="28"/>
                <w:lang w:eastAsia="lv-LV"/>
              </w:rPr>
              <w:t>Projekta ietvaros tiks sasniegti</w:t>
            </w:r>
            <w:r w:rsidR="00A209C4" w:rsidRPr="009C6A62">
              <w:rPr>
                <w:rFonts w:ascii="Times New Roman" w:hAnsi="Times New Roman"/>
                <w:sz w:val="24"/>
                <w:szCs w:val="28"/>
                <w:lang w:eastAsia="lv-LV"/>
              </w:rPr>
              <w:t xml:space="preserve"> M</w:t>
            </w:r>
            <w:r w:rsidRPr="009C6A62">
              <w:rPr>
                <w:rFonts w:ascii="Times New Roman" w:hAnsi="Times New Roman"/>
                <w:sz w:val="24"/>
                <w:szCs w:val="28"/>
                <w:lang w:eastAsia="lv-LV"/>
              </w:rPr>
              <w:t>K</w:t>
            </w:r>
            <w:r w:rsidR="00A209C4" w:rsidRPr="009C6A62">
              <w:rPr>
                <w:rFonts w:ascii="Times New Roman" w:hAnsi="Times New Roman"/>
                <w:sz w:val="24"/>
                <w:szCs w:val="28"/>
                <w:lang w:eastAsia="lv-LV"/>
              </w:rPr>
              <w:t xml:space="preserve"> </w:t>
            </w:r>
            <w:r w:rsidR="009F1579" w:rsidRPr="009C6A62">
              <w:rPr>
                <w:rFonts w:ascii="Times New Roman" w:hAnsi="Times New Roman"/>
                <w:sz w:val="24"/>
                <w:szCs w:val="28"/>
                <w:lang w:eastAsia="lv-LV"/>
              </w:rPr>
              <w:t>noteikum</w:t>
            </w:r>
            <w:r w:rsidR="009F1579">
              <w:rPr>
                <w:rFonts w:ascii="Times New Roman" w:hAnsi="Times New Roman"/>
                <w:sz w:val="24"/>
                <w:szCs w:val="28"/>
                <w:lang w:eastAsia="lv-LV"/>
              </w:rPr>
              <w:t>u</w:t>
            </w:r>
            <w:r w:rsidR="009F1579" w:rsidRPr="009C6A62">
              <w:rPr>
                <w:rFonts w:ascii="Times New Roman" w:hAnsi="Times New Roman"/>
                <w:sz w:val="24"/>
                <w:szCs w:val="28"/>
                <w:lang w:eastAsia="lv-LV"/>
              </w:rPr>
              <w:t xml:space="preserve"> </w:t>
            </w:r>
            <w:r w:rsidR="00A209C4" w:rsidRPr="009C6A62">
              <w:rPr>
                <w:rFonts w:ascii="Times New Roman" w:hAnsi="Times New Roman"/>
                <w:sz w:val="24"/>
                <w:szCs w:val="28"/>
                <w:lang w:eastAsia="lv-LV"/>
              </w:rPr>
              <w:t>Nr.</w:t>
            </w:r>
            <w:r w:rsidR="009F1579">
              <w:rPr>
                <w:rFonts w:ascii="Times New Roman" w:hAnsi="Times New Roman"/>
                <w:sz w:val="24"/>
                <w:szCs w:val="28"/>
                <w:lang w:eastAsia="lv-LV"/>
              </w:rPr>
              <w:t xml:space="preserve"> </w:t>
            </w:r>
            <w:r w:rsidR="00A209C4" w:rsidRPr="009C6A62">
              <w:rPr>
                <w:rFonts w:ascii="Times New Roman" w:hAnsi="Times New Roman"/>
                <w:sz w:val="24"/>
                <w:szCs w:val="28"/>
                <w:lang w:eastAsia="lv-LV"/>
              </w:rPr>
              <w:t>460 4.</w:t>
            </w:r>
            <w:r w:rsidR="009F1579">
              <w:rPr>
                <w:rFonts w:ascii="Times New Roman" w:hAnsi="Times New Roman"/>
                <w:sz w:val="24"/>
                <w:szCs w:val="28"/>
                <w:lang w:eastAsia="lv-LV"/>
              </w:rPr>
              <w:t xml:space="preserve"> </w:t>
            </w:r>
            <w:r w:rsidR="00A209C4" w:rsidRPr="009C6A62">
              <w:rPr>
                <w:rFonts w:ascii="Times New Roman" w:hAnsi="Times New Roman"/>
                <w:sz w:val="24"/>
                <w:szCs w:val="28"/>
                <w:lang w:eastAsia="lv-LV"/>
              </w:rPr>
              <w:t>punktā noteiktie iznākuma un rezultāta rādītāji, nepagarinot projekta īstenošanas termiņu.</w:t>
            </w:r>
            <w:r w:rsidR="00204D53" w:rsidRPr="009C6A62">
              <w:rPr>
                <w:rFonts w:ascii="Times New Roman" w:hAnsi="Times New Roman"/>
                <w:sz w:val="24"/>
                <w:szCs w:val="28"/>
                <w:lang w:eastAsia="lv-LV"/>
              </w:rPr>
              <w:t xml:space="preserve"> </w:t>
            </w:r>
            <w:r w:rsidR="00167161">
              <w:rPr>
                <w:rFonts w:ascii="Times New Roman" w:hAnsi="Times New Roman"/>
                <w:sz w:val="24"/>
                <w:szCs w:val="28"/>
                <w:lang w:eastAsia="lv-LV"/>
              </w:rPr>
              <w:t>Projektu īsteno līdz 2022.</w:t>
            </w:r>
            <w:r w:rsidR="003E7148">
              <w:rPr>
                <w:rFonts w:ascii="Times New Roman" w:hAnsi="Times New Roman"/>
                <w:sz w:val="24"/>
                <w:szCs w:val="28"/>
                <w:lang w:eastAsia="lv-LV"/>
              </w:rPr>
              <w:t xml:space="preserve"> </w:t>
            </w:r>
            <w:r w:rsidR="00167161">
              <w:rPr>
                <w:rFonts w:ascii="Times New Roman" w:hAnsi="Times New Roman"/>
                <w:sz w:val="24"/>
                <w:szCs w:val="28"/>
                <w:lang w:eastAsia="lv-LV"/>
              </w:rPr>
              <w:t>gada 31.</w:t>
            </w:r>
            <w:r w:rsidR="003E7148">
              <w:rPr>
                <w:rFonts w:ascii="Times New Roman" w:hAnsi="Times New Roman"/>
                <w:sz w:val="24"/>
                <w:szCs w:val="28"/>
                <w:lang w:eastAsia="lv-LV"/>
              </w:rPr>
              <w:t xml:space="preserve"> </w:t>
            </w:r>
            <w:r w:rsidR="00167161">
              <w:rPr>
                <w:rFonts w:ascii="Times New Roman" w:hAnsi="Times New Roman"/>
                <w:sz w:val="24"/>
                <w:szCs w:val="28"/>
                <w:lang w:eastAsia="lv-LV"/>
              </w:rPr>
              <w:t>decembrim.</w:t>
            </w:r>
          </w:p>
        </w:tc>
      </w:tr>
      <w:tr w:rsidR="00D16297" w:rsidRPr="00D16297" w14:paraId="72ED8A81" w14:textId="77777777" w:rsidTr="00143274">
        <w:tc>
          <w:tcPr>
            <w:tcW w:w="214" w:type="pct"/>
            <w:tcBorders>
              <w:top w:val="outset" w:sz="6" w:space="0" w:color="414142"/>
              <w:left w:val="outset" w:sz="6" w:space="0" w:color="414142"/>
              <w:bottom w:val="outset" w:sz="6" w:space="0" w:color="414142"/>
              <w:right w:val="outset" w:sz="6" w:space="0" w:color="414142"/>
            </w:tcBorders>
            <w:hideMark/>
          </w:tcPr>
          <w:p w14:paraId="137675E7" w14:textId="66FA8812" w:rsidR="005C334C" w:rsidRPr="00D16297"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lastRenderedPageBreak/>
              <w:t>3.</w:t>
            </w:r>
          </w:p>
        </w:tc>
        <w:tc>
          <w:tcPr>
            <w:tcW w:w="1305" w:type="pct"/>
            <w:tcBorders>
              <w:top w:val="outset" w:sz="6" w:space="0" w:color="414142"/>
              <w:left w:val="outset" w:sz="6" w:space="0" w:color="414142"/>
              <w:bottom w:val="outset" w:sz="6" w:space="0" w:color="414142"/>
              <w:right w:val="outset" w:sz="6" w:space="0" w:color="414142"/>
            </w:tcBorders>
            <w:hideMark/>
          </w:tcPr>
          <w:p w14:paraId="4295D6F7" w14:textId="77777777" w:rsidR="005C334C" w:rsidRPr="00D16297" w:rsidRDefault="005C334C" w:rsidP="009F74B2">
            <w:pPr>
              <w:spacing w:after="0" w:line="240" w:lineRule="auto"/>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Projekta izstrādē iesaistītās institūcijas un publiskas personas kapitālsabiedrības</w:t>
            </w:r>
          </w:p>
        </w:tc>
        <w:tc>
          <w:tcPr>
            <w:tcW w:w="3481" w:type="pct"/>
            <w:tcBorders>
              <w:top w:val="outset" w:sz="6" w:space="0" w:color="414142"/>
              <w:left w:val="outset" w:sz="6" w:space="0" w:color="414142"/>
              <w:bottom w:val="outset" w:sz="6" w:space="0" w:color="414142"/>
              <w:right w:val="outset" w:sz="6" w:space="0" w:color="414142"/>
            </w:tcBorders>
            <w:hideMark/>
          </w:tcPr>
          <w:p w14:paraId="0964967A" w14:textId="645E1ED2" w:rsidR="001A38A3" w:rsidRPr="00D16297" w:rsidRDefault="00F248CB" w:rsidP="009F74B2">
            <w:pPr>
              <w:spacing w:after="0" w:line="240" w:lineRule="auto"/>
              <w:ind w:left="1" w:hanging="1"/>
              <w:jc w:val="both"/>
              <w:rPr>
                <w:rFonts w:ascii="Times New Roman" w:eastAsia="Times New Roman" w:hAnsi="Times New Roman" w:cs="Times New Roman"/>
                <w:bCs/>
                <w:iCs/>
                <w:sz w:val="24"/>
                <w:szCs w:val="24"/>
                <w:lang w:eastAsia="lv-LV"/>
              </w:rPr>
            </w:pPr>
            <w:r w:rsidRPr="00D16297">
              <w:rPr>
                <w:rFonts w:ascii="Times New Roman" w:eastAsia="Times New Roman" w:hAnsi="Times New Roman" w:cs="Times New Roman"/>
                <w:bCs/>
                <w:iCs/>
                <w:sz w:val="24"/>
                <w:szCs w:val="24"/>
                <w:lang w:eastAsia="lv-LV"/>
              </w:rPr>
              <w:t>Izglītības un zinātnes ministrija</w:t>
            </w:r>
          </w:p>
        </w:tc>
      </w:tr>
      <w:tr w:rsidR="00D16297" w:rsidRPr="00D16297" w14:paraId="7417D76B" w14:textId="77777777" w:rsidTr="00143274">
        <w:tc>
          <w:tcPr>
            <w:tcW w:w="214" w:type="pct"/>
            <w:tcBorders>
              <w:top w:val="outset" w:sz="6" w:space="0" w:color="414142"/>
              <w:left w:val="outset" w:sz="6" w:space="0" w:color="414142"/>
              <w:bottom w:val="outset" w:sz="6" w:space="0" w:color="414142"/>
              <w:right w:val="outset" w:sz="6" w:space="0" w:color="414142"/>
            </w:tcBorders>
            <w:hideMark/>
          </w:tcPr>
          <w:p w14:paraId="1DE75BF2" w14:textId="77777777" w:rsidR="005C334C" w:rsidRPr="00D16297"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4.</w:t>
            </w:r>
          </w:p>
        </w:tc>
        <w:tc>
          <w:tcPr>
            <w:tcW w:w="1305" w:type="pct"/>
            <w:tcBorders>
              <w:top w:val="outset" w:sz="6" w:space="0" w:color="414142"/>
              <w:left w:val="outset" w:sz="6" w:space="0" w:color="414142"/>
              <w:bottom w:val="outset" w:sz="6" w:space="0" w:color="414142"/>
              <w:right w:val="outset" w:sz="6" w:space="0" w:color="414142"/>
            </w:tcBorders>
            <w:hideMark/>
          </w:tcPr>
          <w:p w14:paraId="4FBF07BD" w14:textId="77777777" w:rsidR="005C334C" w:rsidRPr="00D16297" w:rsidRDefault="005C334C" w:rsidP="009F74B2">
            <w:pPr>
              <w:spacing w:after="0" w:line="240" w:lineRule="auto"/>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Cita informācija</w:t>
            </w:r>
          </w:p>
        </w:tc>
        <w:tc>
          <w:tcPr>
            <w:tcW w:w="3481" w:type="pct"/>
            <w:tcBorders>
              <w:top w:val="outset" w:sz="6" w:space="0" w:color="414142"/>
              <w:left w:val="outset" w:sz="6" w:space="0" w:color="414142"/>
              <w:bottom w:val="outset" w:sz="6" w:space="0" w:color="414142"/>
              <w:right w:val="outset" w:sz="6" w:space="0" w:color="414142"/>
            </w:tcBorders>
            <w:hideMark/>
          </w:tcPr>
          <w:p w14:paraId="6E98B9AB" w14:textId="60C2F87F" w:rsidR="005C334C" w:rsidRPr="00D16297" w:rsidRDefault="00014ACD" w:rsidP="009F74B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w:t>
            </w:r>
          </w:p>
        </w:tc>
      </w:tr>
    </w:tbl>
    <w:p w14:paraId="455AA85B" w14:textId="77777777" w:rsidR="0073493B" w:rsidRPr="00D16297" w:rsidRDefault="0073493B" w:rsidP="009F74B2">
      <w:pPr>
        <w:shd w:val="clear" w:color="auto" w:fill="FFFFFF"/>
        <w:spacing w:after="0" w:line="240" w:lineRule="auto"/>
        <w:rPr>
          <w:rFonts w:ascii="Times New Roman" w:eastAsia="Times New Roman" w:hAnsi="Times New Roman" w:cs="Times New Roman"/>
          <w:sz w:val="28"/>
          <w:szCs w:val="28"/>
          <w:lang w:eastAsia="lv-LV"/>
        </w:rPr>
      </w:pPr>
    </w:p>
    <w:tbl>
      <w:tblPr>
        <w:tblW w:w="975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552"/>
        <w:gridCol w:w="6775"/>
      </w:tblGrid>
      <w:tr w:rsidR="00D16297" w:rsidRPr="00D16297" w14:paraId="094AC543" w14:textId="77777777" w:rsidTr="00403110">
        <w:tc>
          <w:tcPr>
            <w:tcW w:w="97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2360F1" w14:textId="77777777" w:rsidR="00C541E1" w:rsidRPr="00D16297" w:rsidRDefault="00C541E1" w:rsidP="009F74B2">
            <w:pPr>
              <w:tabs>
                <w:tab w:val="left" w:pos="2268"/>
                <w:tab w:val="left" w:pos="2410"/>
              </w:tabs>
              <w:spacing w:after="0" w:line="240" w:lineRule="auto"/>
              <w:ind w:left="1080"/>
              <w:contextualSpacing/>
              <w:jc w:val="center"/>
              <w:rPr>
                <w:rFonts w:ascii="Times New Roman" w:eastAsia="Times New Roman" w:hAnsi="Times New Roman" w:cs="Times New Roman"/>
                <w:b/>
                <w:sz w:val="24"/>
                <w:szCs w:val="24"/>
              </w:rPr>
            </w:pPr>
            <w:r w:rsidRPr="00D16297">
              <w:rPr>
                <w:rFonts w:ascii="Times New Roman" w:eastAsia="Times New Roman" w:hAnsi="Times New Roman" w:cs="Times New Roman"/>
                <w:b/>
                <w:bCs/>
                <w:sz w:val="24"/>
                <w:szCs w:val="24"/>
                <w:lang w:eastAsia="lv-LV"/>
              </w:rPr>
              <w:lastRenderedPageBreak/>
              <w:t>II. Tiesību akta projekta ietekme uz sabiedrību, tautsaimniecības attīstību un administratīvo slogu</w:t>
            </w:r>
          </w:p>
        </w:tc>
      </w:tr>
      <w:tr w:rsidR="00D16297" w:rsidRPr="00D16297" w14:paraId="0D8BCC0B" w14:textId="77777777" w:rsidTr="00403110">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47E484D" w14:textId="77777777" w:rsidR="00C541E1" w:rsidRPr="00D16297" w:rsidRDefault="00C541E1" w:rsidP="009F74B2">
            <w:pPr>
              <w:spacing w:after="0" w:line="240" w:lineRule="auto"/>
              <w:jc w:val="center"/>
              <w:rPr>
                <w:rFonts w:ascii="Times New Roman" w:eastAsia="Calibri" w:hAnsi="Times New Roman" w:cs="Times New Roman"/>
                <w:sz w:val="24"/>
                <w:szCs w:val="24"/>
              </w:rPr>
            </w:pPr>
            <w:r w:rsidRPr="00D16297">
              <w:rPr>
                <w:rFonts w:ascii="Times New Roman" w:eastAsia="Calibri" w:hAnsi="Times New Roman" w:cs="Times New Roman"/>
                <w:sz w:val="24"/>
                <w:szCs w:val="24"/>
                <w:lang w:eastAsia="lv-LV"/>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BA864D9" w14:textId="77777777" w:rsidR="00C541E1" w:rsidRPr="00D16297" w:rsidRDefault="00C541E1" w:rsidP="009F74B2">
            <w:pPr>
              <w:spacing w:after="0" w:line="240" w:lineRule="auto"/>
              <w:rPr>
                <w:rFonts w:ascii="Times New Roman" w:eastAsia="Calibri" w:hAnsi="Times New Roman" w:cs="Times New Roman"/>
                <w:sz w:val="24"/>
                <w:szCs w:val="24"/>
              </w:rPr>
            </w:pPr>
            <w:r w:rsidRPr="00D16297">
              <w:rPr>
                <w:rFonts w:ascii="Times New Roman" w:eastAsia="Calibri" w:hAnsi="Times New Roman" w:cs="Times New Roman"/>
                <w:sz w:val="24"/>
                <w:szCs w:val="24"/>
                <w:lang w:eastAsia="lv-LV"/>
              </w:rPr>
              <w:t xml:space="preserve">Sabiedrības </w:t>
            </w:r>
            <w:proofErr w:type="spellStart"/>
            <w:r w:rsidRPr="00D16297">
              <w:rPr>
                <w:rFonts w:ascii="Times New Roman" w:eastAsia="Calibri" w:hAnsi="Times New Roman" w:cs="Times New Roman"/>
                <w:sz w:val="24"/>
                <w:szCs w:val="24"/>
                <w:lang w:eastAsia="lv-LV"/>
              </w:rPr>
              <w:t>mērķgrupas</w:t>
            </w:r>
            <w:proofErr w:type="spellEnd"/>
            <w:r w:rsidRPr="00D16297">
              <w:rPr>
                <w:rFonts w:ascii="Times New Roman" w:eastAsia="Calibri" w:hAnsi="Times New Roman" w:cs="Times New Roman"/>
                <w:sz w:val="24"/>
                <w:szCs w:val="24"/>
                <w:lang w:eastAsia="lv-LV"/>
              </w:rPr>
              <w:t>, kuras tiesiskais regulējums ietekmē vai varētu ietekmēt</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1631BF7D" w14:textId="5A9EF60A" w:rsidR="00C541E1" w:rsidRPr="00D16297" w:rsidRDefault="00C541E1" w:rsidP="009F74B2">
            <w:pPr>
              <w:tabs>
                <w:tab w:val="left" w:pos="317"/>
              </w:tabs>
              <w:spacing w:after="0" w:line="240" w:lineRule="auto"/>
              <w:ind w:left="-79"/>
              <w:contextualSpacing/>
              <w:jc w:val="both"/>
              <w:rPr>
                <w:rFonts w:ascii="Times New Roman" w:eastAsia="Times New Roman" w:hAnsi="Times New Roman" w:cs="Times New Roman"/>
                <w:sz w:val="24"/>
                <w:szCs w:val="24"/>
                <w:lang w:eastAsia="lv-LV"/>
              </w:rPr>
            </w:pPr>
            <w:r w:rsidRPr="00D16297">
              <w:rPr>
                <w:rFonts w:ascii="Times New Roman" w:eastAsia="Times New Roman" w:hAnsi="Times New Roman" w:cs="Times New Roman"/>
                <w:iCs/>
                <w:sz w:val="24"/>
                <w:szCs w:val="24"/>
                <w:lang w:eastAsia="lv-LV"/>
              </w:rPr>
              <w:t>Tiesiskais regulējums ietekmē</w:t>
            </w:r>
            <w:r w:rsidR="00014ACD">
              <w:rPr>
                <w:rFonts w:ascii="Times New Roman" w:eastAsia="Times New Roman" w:hAnsi="Times New Roman" w:cs="Times New Roman"/>
                <w:iCs/>
                <w:sz w:val="24"/>
                <w:szCs w:val="24"/>
                <w:lang w:eastAsia="lv-LV"/>
              </w:rPr>
              <w:t xml:space="preserve"> finansējuma saņēmēju – Izglītības kvalitātes valsts dienestu.</w:t>
            </w:r>
          </w:p>
        </w:tc>
      </w:tr>
      <w:tr w:rsidR="00014ACD" w:rsidRPr="00D16297" w14:paraId="61CB5F3D" w14:textId="77777777" w:rsidTr="00403110">
        <w:tc>
          <w:tcPr>
            <w:tcW w:w="425" w:type="dxa"/>
            <w:tcBorders>
              <w:top w:val="single" w:sz="4" w:space="0" w:color="auto"/>
              <w:left w:val="single" w:sz="4" w:space="0" w:color="auto"/>
              <w:bottom w:val="single" w:sz="4" w:space="0" w:color="auto"/>
              <w:right w:val="single" w:sz="4" w:space="0" w:color="auto"/>
            </w:tcBorders>
            <w:shd w:val="clear" w:color="auto" w:fill="auto"/>
          </w:tcPr>
          <w:p w14:paraId="471F8D39" w14:textId="77777777" w:rsidR="00014ACD" w:rsidRPr="00D16297" w:rsidRDefault="00014ACD" w:rsidP="009F74B2">
            <w:pPr>
              <w:spacing w:after="0" w:line="240" w:lineRule="auto"/>
              <w:jc w:val="center"/>
              <w:rPr>
                <w:rFonts w:ascii="Times New Roman" w:eastAsia="Calibri" w:hAnsi="Times New Roman" w:cs="Times New Roman"/>
                <w:sz w:val="24"/>
                <w:szCs w:val="24"/>
                <w:lang w:eastAsia="lv-LV"/>
              </w:rPr>
            </w:pPr>
            <w:r w:rsidRPr="00D16297">
              <w:rPr>
                <w:rFonts w:ascii="Times New Roman" w:eastAsia="Calibri" w:hAnsi="Times New Roman" w:cs="Times New Roman"/>
                <w:sz w:val="24"/>
                <w:szCs w:val="24"/>
                <w:lang w:eastAsia="lv-LV"/>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79ABA3" w14:textId="77777777" w:rsidR="00014ACD" w:rsidRPr="00D16297" w:rsidRDefault="00014ACD" w:rsidP="009F74B2">
            <w:pPr>
              <w:spacing w:after="0" w:line="240" w:lineRule="auto"/>
              <w:rPr>
                <w:rFonts w:ascii="Times New Roman" w:eastAsia="Calibri" w:hAnsi="Times New Roman" w:cs="Times New Roman"/>
                <w:sz w:val="24"/>
                <w:szCs w:val="24"/>
                <w:lang w:eastAsia="lv-LV"/>
              </w:rPr>
            </w:pPr>
            <w:r w:rsidRPr="00D16297">
              <w:rPr>
                <w:rFonts w:ascii="Times New Roman" w:eastAsia="Calibri" w:hAnsi="Times New Roman" w:cs="Times New Roman"/>
                <w:sz w:val="24"/>
                <w:szCs w:val="24"/>
                <w:lang w:eastAsia="lv-LV"/>
              </w:rPr>
              <w:t>Tiesiskā regulējuma ietekme uz tautsaimniecību un administratīvo slogu</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76BA3D37" w14:textId="7933501B" w:rsidR="00014ACD" w:rsidRPr="00D16297" w:rsidRDefault="00014ACD" w:rsidP="003E7148">
            <w:pPr>
              <w:tabs>
                <w:tab w:val="left" w:pos="317"/>
              </w:tabs>
              <w:spacing w:after="0" w:line="240" w:lineRule="auto"/>
              <w:contextualSpacing/>
              <w:jc w:val="both"/>
              <w:rPr>
                <w:rFonts w:ascii="Times New Roman" w:eastAsia="Times New Roman" w:hAnsi="Times New Roman" w:cs="Times New Roman"/>
                <w:bCs/>
                <w:sz w:val="24"/>
                <w:szCs w:val="24"/>
              </w:rPr>
            </w:pPr>
            <w:r w:rsidRPr="00241BE9">
              <w:rPr>
                <w:rFonts w:ascii="Times New Roman" w:eastAsia="Times New Roman" w:hAnsi="Times New Roman"/>
                <w:sz w:val="24"/>
                <w:szCs w:val="24"/>
                <w:lang w:eastAsia="lv-LV"/>
              </w:rPr>
              <w:t xml:space="preserve">Sabiedrības grupām un institūcijām noteikumu </w:t>
            </w:r>
            <w:r w:rsidR="003E7148" w:rsidRPr="00241BE9">
              <w:rPr>
                <w:rFonts w:ascii="Times New Roman" w:eastAsia="Times New Roman" w:hAnsi="Times New Roman"/>
                <w:sz w:val="24"/>
                <w:szCs w:val="24"/>
                <w:lang w:eastAsia="lv-LV"/>
              </w:rPr>
              <w:t>projekt</w:t>
            </w:r>
            <w:r w:rsidR="003E7148">
              <w:rPr>
                <w:rFonts w:ascii="Times New Roman" w:eastAsia="Times New Roman" w:hAnsi="Times New Roman"/>
                <w:sz w:val="24"/>
                <w:szCs w:val="24"/>
                <w:lang w:eastAsia="lv-LV"/>
              </w:rPr>
              <w:t>a</w:t>
            </w:r>
            <w:r w:rsidR="003E7148" w:rsidRPr="00241BE9">
              <w:rPr>
                <w:rFonts w:ascii="Times New Roman" w:eastAsia="Times New Roman" w:hAnsi="Times New Roman"/>
                <w:sz w:val="24"/>
                <w:szCs w:val="24"/>
                <w:lang w:eastAsia="lv-LV"/>
              </w:rPr>
              <w:t xml:space="preserve"> </w:t>
            </w:r>
            <w:r w:rsidRPr="00241BE9">
              <w:rPr>
                <w:rFonts w:ascii="Times New Roman" w:eastAsia="Times New Roman" w:hAnsi="Times New Roman"/>
                <w:sz w:val="24"/>
                <w:szCs w:val="24"/>
                <w:lang w:eastAsia="lv-LV"/>
              </w:rPr>
              <w:t>tiesiskais regulējums nemaina tiesības un pienākumus, kā arī veicamās darbības.</w:t>
            </w:r>
          </w:p>
        </w:tc>
      </w:tr>
      <w:tr w:rsidR="00014ACD" w:rsidRPr="00D16297" w14:paraId="77FA9828" w14:textId="77777777" w:rsidTr="00403110">
        <w:tc>
          <w:tcPr>
            <w:tcW w:w="425" w:type="dxa"/>
            <w:tcBorders>
              <w:top w:val="single" w:sz="4" w:space="0" w:color="auto"/>
              <w:left w:val="single" w:sz="4" w:space="0" w:color="auto"/>
              <w:bottom w:val="single" w:sz="4" w:space="0" w:color="auto"/>
              <w:right w:val="single" w:sz="4" w:space="0" w:color="auto"/>
            </w:tcBorders>
            <w:shd w:val="clear" w:color="auto" w:fill="auto"/>
          </w:tcPr>
          <w:p w14:paraId="52119587" w14:textId="77777777" w:rsidR="00014ACD" w:rsidRPr="00D16297" w:rsidRDefault="00014ACD" w:rsidP="009F74B2">
            <w:pPr>
              <w:spacing w:after="0" w:line="240" w:lineRule="auto"/>
              <w:jc w:val="center"/>
              <w:rPr>
                <w:rFonts w:ascii="Times New Roman" w:eastAsia="Calibri" w:hAnsi="Times New Roman" w:cs="Times New Roman"/>
                <w:sz w:val="24"/>
                <w:szCs w:val="24"/>
                <w:lang w:eastAsia="lv-LV"/>
              </w:rPr>
            </w:pPr>
            <w:r w:rsidRPr="00D16297">
              <w:rPr>
                <w:rFonts w:ascii="Times New Roman" w:eastAsia="Calibri" w:hAnsi="Times New Roman" w:cs="Times New Roman"/>
                <w:sz w:val="24"/>
                <w:szCs w:val="24"/>
                <w:lang w:eastAsia="lv-LV"/>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A24B3E" w14:textId="77777777" w:rsidR="00014ACD" w:rsidRPr="00D16297" w:rsidRDefault="00014ACD" w:rsidP="009F74B2">
            <w:pPr>
              <w:spacing w:after="0" w:line="240" w:lineRule="auto"/>
              <w:rPr>
                <w:rFonts w:ascii="Times New Roman" w:eastAsia="Calibri" w:hAnsi="Times New Roman" w:cs="Times New Roman"/>
                <w:sz w:val="24"/>
                <w:szCs w:val="24"/>
                <w:lang w:eastAsia="lv-LV"/>
              </w:rPr>
            </w:pPr>
            <w:r w:rsidRPr="00D16297">
              <w:rPr>
                <w:rFonts w:ascii="Times New Roman" w:eastAsia="Calibri" w:hAnsi="Times New Roman" w:cs="Times New Roman"/>
                <w:sz w:val="24"/>
                <w:szCs w:val="24"/>
                <w:lang w:eastAsia="lv-LV"/>
              </w:rPr>
              <w:t>Administratīvo izmaksu monetārs novērtējums</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782D2BEA" w14:textId="409510EC" w:rsidR="00014ACD" w:rsidRPr="00D16297" w:rsidRDefault="00014ACD" w:rsidP="003E7148">
            <w:pPr>
              <w:tabs>
                <w:tab w:val="left" w:pos="317"/>
              </w:tabs>
              <w:spacing w:after="0" w:line="240" w:lineRule="auto"/>
              <w:ind w:left="-79"/>
              <w:contextualSpacing/>
              <w:jc w:val="both"/>
              <w:rPr>
                <w:rFonts w:ascii="Times New Roman" w:eastAsia="Times New Roman" w:hAnsi="Times New Roman" w:cs="Times New Roman"/>
                <w:bCs/>
                <w:sz w:val="24"/>
                <w:szCs w:val="24"/>
              </w:rPr>
            </w:pPr>
            <w:r w:rsidRPr="00241BE9">
              <w:rPr>
                <w:rFonts w:ascii="Times New Roman" w:eastAsia="Times New Roman" w:hAnsi="Times New Roman"/>
                <w:sz w:val="24"/>
                <w:szCs w:val="24"/>
                <w:lang w:eastAsia="lv-LV"/>
              </w:rPr>
              <w:t xml:space="preserve">Noteikumu </w:t>
            </w:r>
            <w:r w:rsidR="003E7148" w:rsidRPr="00241BE9">
              <w:rPr>
                <w:rFonts w:ascii="Times New Roman" w:eastAsia="Times New Roman" w:hAnsi="Times New Roman"/>
                <w:sz w:val="24"/>
                <w:szCs w:val="24"/>
                <w:lang w:eastAsia="lv-LV"/>
              </w:rPr>
              <w:t>projekt</w:t>
            </w:r>
            <w:r w:rsidR="003E7148">
              <w:rPr>
                <w:rFonts w:ascii="Times New Roman" w:eastAsia="Times New Roman" w:hAnsi="Times New Roman"/>
                <w:sz w:val="24"/>
                <w:szCs w:val="24"/>
                <w:lang w:eastAsia="lv-LV"/>
              </w:rPr>
              <w:t>s</w:t>
            </w:r>
            <w:r w:rsidR="008D6A95">
              <w:rPr>
                <w:rFonts w:ascii="Times New Roman" w:eastAsia="Times New Roman" w:hAnsi="Times New Roman"/>
                <w:sz w:val="24"/>
                <w:szCs w:val="24"/>
                <w:lang w:eastAsia="lv-LV"/>
              </w:rPr>
              <w:t xml:space="preserve"> </w:t>
            </w:r>
            <w:r w:rsidRPr="00241BE9">
              <w:rPr>
                <w:rFonts w:ascii="Times New Roman" w:eastAsia="Times New Roman" w:hAnsi="Times New Roman"/>
                <w:sz w:val="24"/>
                <w:szCs w:val="24"/>
                <w:lang w:eastAsia="lv-LV"/>
              </w:rPr>
              <w:t>šo jomu neskar.</w:t>
            </w:r>
          </w:p>
        </w:tc>
      </w:tr>
      <w:tr w:rsidR="00014ACD" w:rsidRPr="00D16297" w14:paraId="47D4E1A2" w14:textId="77777777" w:rsidTr="00403110">
        <w:tc>
          <w:tcPr>
            <w:tcW w:w="425" w:type="dxa"/>
            <w:tcBorders>
              <w:top w:val="single" w:sz="4" w:space="0" w:color="auto"/>
              <w:left w:val="single" w:sz="4" w:space="0" w:color="auto"/>
              <w:bottom w:val="single" w:sz="4" w:space="0" w:color="auto"/>
              <w:right w:val="single" w:sz="4" w:space="0" w:color="auto"/>
            </w:tcBorders>
            <w:shd w:val="clear" w:color="auto" w:fill="auto"/>
          </w:tcPr>
          <w:p w14:paraId="63AC22F3" w14:textId="77777777" w:rsidR="00014ACD" w:rsidRPr="00D16297" w:rsidRDefault="00014ACD" w:rsidP="009F74B2">
            <w:pPr>
              <w:spacing w:after="0" w:line="240" w:lineRule="auto"/>
              <w:jc w:val="center"/>
              <w:rPr>
                <w:rFonts w:ascii="Times New Roman" w:eastAsia="Calibri" w:hAnsi="Times New Roman" w:cs="Times New Roman"/>
                <w:sz w:val="24"/>
                <w:szCs w:val="24"/>
                <w:lang w:eastAsia="lv-LV"/>
              </w:rPr>
            </w:pPr>
            <w:r w:rsidRPr="00D16297">
              <w:rPr>
                <w:rFonts w:ascii="Times New Roman" w:eastAsia="Calibri" w:hAnsi="Times New Roman" w:cs="Times New Roman"/>
                <w:sz w:val="24"/>
                <w:szCs w:val="24"/>
                <w:lang w:eastAsia="lv-LV"/>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C5BE2F" w14:textId="77777777" w:rsidR="00014ACD" w:rsidRPr="00D16297" w:rsidRDefault="00014ACD" w:rsidP="009F74B2">
            <w:pPr>
              <w:spacing w:after="0" w:line="240" w:lineRule="auto"/>
              <w:rPr>
                <w:rFonts w:ascii="Times New Roman" w:eastAsia="Calibri" w:hAnsi="Times New Roman" w:cs="Times New Roman"/>
                <w:sz w:val="24"/>
                <w:szCs w:val="24"/>
                <w:lang w:eastAsia="lv-LV"/>
              </w:rPr>
            </w:pPr>
            <w:r w:rsidRPr="00D16297">
              <w:rPr>
                <w:rFonts w:ascii="Times New Roman" w:eastAsia="Calibri" w:hAnsi="Times New Roman" w:cs="Times New Roman"/>
                <w:sz w:val="24"/>
                <w:szCs w:val="24"/>
                <w:lang w:eastAsia="lv-LV"/>
              </w:rPr>
              <w:t>Atbilstības izmaksu monetārs novērtējums</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061DFF39" w14:textId="579A2B8A" w:rsidR="00014ACD" w:rsidRPr="00D16297" w:rsidRDefault="008D6A95" w:rsidP="003E7148">
            <w:pPr>
              <w:tabs>
                <w:tab w:val="left" w:pos="317"/>
              </w:tabs>
              <w:spacing w:after="0" w:line="240" w:lineRule="auto"/>
              <w:ind w:left="-79"/>
              <w:contextualSpacing/>
              <w:jc w:val="both"/>
              <w:rPr>
                <w:rFonts w:ascii="Times New Roman" w:eastAsia="Times New Roman" w:hAnsi="Times New Roman" w:cs="Times New Roman"/>
                <w:bCs/>
                <w:sz w:val="24"/>
                <w:szCs w:val="24"/>
              </w:rPr>
            </w:pPr>
            <w:r w:rsidRPr="008D6A95">
              <w:rPr>
                <w:rFonts w:ascii="Times New Roman" w:eastAsia="Times New Roman" w:hAnsi="Times New Roman"/>
                <w:sz w:val="24"/>
                <w:szCs w:val="24"/>
                <w:lang w:eastAsia="lv-LV"/>
              </w:rPr>
              <w:t>Noteikumu projektam nav ietekmes uz atbilstības izmaksām.</w:t>
            </w:r>
          </w:p>
        </w:tc>
      </w:tr>
      <w:tr w:rsidR="00014ACD" w:rsidRPr="00D16297" w14:paraId="38DF1B49" w14:textId="77777777" w:rsidTr="00403110">
        <w:tc>
          <w:tcPr>
            <w:tcW w:w="425" w:type="dxa"/>
            <w:tcBorders>
              <w:top w:val="single" w:sz="4" w:space="0" w:color="auto"/>
              <w:left w:val="single" w:sz="4" w:space="0" w:color="auto"/>
              <w:bottom w:val="single" w:sz="4" w:space="0" w:color="auto"/>
              <w:right w:val="single" w:sz="4" w:space="0" w:color="auto"/>
            </w:tcBorders>
            <w:shd w:val="clear" w:color="auto" w:fill="auto"/>
          </w:tcPr>
          <w:p w14:paraId="4CE0D8F8" w14:textId="77777777" w:rsidR="00014ACD" w:rsidRPr="00D16297" w:rsidRDefault="00014ACD" w:rsidP="009F74B2">
            <w:pPr>
              <w:spacing w:after="0" w:line="240" w:lineRule="auto"/>
              <w:jc w:val="center"/>
              <w:rPr>
                <w:rFonts w:ascii="Times New Roman" w:eastAsia="Calibri" w:hAnsi="Times New Roman" w:cs="Times New Roman"/>
                <w:sz w:val="24"/>
                <w:szCs w:val="24"/>
                <w:lang w:eastAsia="lv-LV"/>
              </w:rPr>
            </w:pPr>
            <w:r w:rsidRPr="00D16297">
              <w:rPr>
                <w:rFonts w:ascii="Times New Roman" w:eastAsia="Calibri" w:hAnsi="Times New Roman" w:cs="Times New Roman"/>
                <w:sz w:val="24"/>
                <w:szCs w:val="24"/>
                <w:lang w:eastAsia="lv-LV"/>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F0891E" w14:textId="77777777" w:rsidR="00014ACD" w:rsidRPr="00D16297" w:rsidRDefault="00014ACD" w:rsidP="009F74B2">
            <w:pPr>
              <w:spacing w:after="0" w:line="240" w:lineRule="auto"/>
              <w:rPr>
                <w:rFonts w:ascii="Times New Roman" w:eastAsia="Calibri" w:hAnsi="Times New Roman" w:cs="Times New Roman"/>
                <w:sz w:val="24"/>
                <w:szCs w:val="24"/>
                <w:lang w:eastAsia="lv-LV"/>
              </w:rPr>
            </w:pPr>
            <w:r w:rsidRPr="00D16297">
              <w:rPr>
                <w:rFonts w:ascii="Times New Roman" w:eastAsia="Calibri" w:hAnsi="Times New Roman" w:cs="Times New Roman"/>
                <w:sz w:val="24"/>
                <w:szCs w:val="24"/>
                <w:lang w:eastAsia="lv-LV"/>
              </w:rPr>
              <w:t>Cita informācija</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6EC93ABB" w14:textId="7F9C2E2E" w:rsidR="00014ACD" w:rsidRPr="00D16297" w:rsidRDefault="00014ACD" w:rsidP="009F74B2">
            <w:pPr>
              <w:tabs>
                <w:tab w:val="left" w:pos="317"/>
              </w:tabs>
              <w:spacing w:after="0" w:line="240" w:lineRule="auto"/>
              <w:ind w:left="-79"/>
              <w:contextualSpacing/>
              <w:jc w:val="both"/>
              <w:rPr>
                <w:rFonts w:ascii="Times New Roman" w:eastAsia="Times New Roman" w:hAnsi="Times New Roman" w:cs="Times New Roman"/>
                <w:bCs/>
                <w:sz w:val="24"/>
                <w:szCs w:val="24"/>
              </w:rPr>
            </w:pPr>
            <w:r w:rsidRPr="00241BE9">
              <w:rPr>
                <w:rFonts w:ascii="Times New Roman" w:eastAsia="Times New Roman" w:hAnsi="Times New Roman"/>
                <w:sz w:val="24"/>
                <w:szCs w:val="24"/>
                <w:lang w:eastAsia="lv-LV"/>
              </w:rPr>
              <w:t>Nav.</w:t>
            </w:r>
          </w:p>
        </w:tc>
      </w:tr>
    </w:tbl>
    <w:p w14:paraId="314091BA" w14:textId="77777777" w:rsidR="00C541E1" w:rsidRPr="00D16297" w:rsidRDefault="00C541E1" w:rsidP="009F74B2">
      <w:pPr>
        <w:shd w:val="clear" w:color="auto" w:fill="FFFFFF"/>
        <w:spacing w:after="0" w:line="240" w:lineRule="auto"/>
        <w:rPr>
          <w:rFonts w:ascii="Times New Roman" w:eastAsia="Times New Roman" w:hAnsi="Times New Roman" w:cs="Times New Roman"/>
          <w:sz w:val="28"/>
          <w:szCs w:val="28"/>
          <w:lang w:eastAsia="lv-LV"/>
        </w:rPr>
      </w:pPr>
    </w:p>
    <w:tbl>
      <w:tblPr>
        <w:tblW w:w="539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410"/>
        <w:gridCol w:w="992"/>
        <w:gridCol w:w="1134"/>
        <w:gridCol w:w="1134"/>
        <w:gridCol w:w="1134"/>
        <w:gridCol w:w="895"/>
        <w:gridCol w:w="1090"/>
        <w:gridCol w:w="991"/>
      </w:tblGrid>
      <w:tr w:rsidR="00D16297" w:rsidRPr="00D16297" w14:paraId="1C382A86" w14:textId="77777777" w:rsidTr="002F6B2D">
        <w:trPr>
          <w:cantSplit/>
        </w:trPr>
        <w:tc>
          <w:tcPr>
            <w:tcW w:w="9780" w:type="dxa"/>
            <w:gridSpan w:val="8"/>
            <w:shd w:val="clear" w:color="auto" w:fill="auto"/>
            <w:vAlign w:val="center"/>
            <w:hideMark/>
          </w:tcPr>
          <w:p w14:paraId="695FD340" w14:textId="77777777" w:rsidR="00B61317" w:rsidRPr="00403110" w:rsidRDefault="00B61317" w:rsidP="009F74B2">
            <w:pPr>
              <w:spacing w:line="240" w:lineRule="auto"/>
              <w:jc w:val="center"/>
              <w:rPr>
                <w:rFonts w:ascii="Times New Roman" w:hAnsi="Times New Roman" w:cs="Times New Roman"/>
                <w:b/>
                <w:bCs/>
                <w:sz w:val="24"/>
                <w:szCs w:val="24"/>
              </w:rPr>
            </w:pPr>
            <w:r w:rsidRPr="00F133B2">
              <w:rPr>
                <w:rFonts w:ascii="Times New Roman" w:hAnsi="Times New Roman" w:cs="Times New Roman"/>
                <w:b/>
                <w:bCs/>
                <w:sz w:val="24"/>
                <w:szCs w:val="24"/>
              </w:rPr>
              <w:t>III. Tiesību akta projekta ietekme uz valsts budžetu un pašvaldību budžetiem</w:t>
            </w:r>
          </w:p>
        </w:tc>
      </w:tr>
      <w:tr w:rsidR="00D16297" w:rsidRPr="00D16297" w14:paraId="50C02F3F" w14:textId="77777777" w:rsidTr="002F6B2D">
        <w:trPr>
          <w:cantSplit/>
        </w:trPr>
        <w:tc>
          <w:tcPr>
            <w:tcW w:w="2410" w:type="dxa"/>
            <w:vMerge w:val="restart"/>
            <w:shd w:val="clear" w:color="auto" w:fill="FFFFFF"/>
            <w:vAlign w:val="center"/>
          </w:tcPr>
          <w:p w14:paraId="31C41C37" w14:textId="77777777" w:rsidR="00B61317" w:rsidRPr="00403110" w:rsidRDefault="00B61317" w:rsidP="009F74B2">
            <w:pPr>
              <w:spacing w:line="240" w:lineRule="auto"/>
              <w:jc w:val="center"/>
              <w:rPr>
                <w:rFonts w:ascii="Times New Roman" w:hAnsi="Times New Roman" w:cs="Times New Roman"/>
                <w:bCs/>
                <w:sz w:val="24"/>
                <w:szCs w:val="24"/>
              </w:rPr>
            </w:pPr>
            <w:r w:rsidRPr="00403110">
              <w:rPr>
                <w:rFonts w:ascii="Times New Roman" w:hAnsi="Times New Roman" w:cs="Times New Roman"/>
                <w:bCs/>
                <w:sz w:val="24"/>
                <w:szCs w:val="24"/>
              </w:rPr>
              <w:t>Rādītāji</w:t>
            </w:r>
          </w:p>
        </w:tc>
        <w:tc>
          <w:tcPr>
            <w:tcW w:w="2126" w:type="dxa"/>
            <w:gridSpan w:val="2"/>
            <w:vMerge w:val="restart"/>
            <w:shd w:val="clear" w:color="auto" w:fill="FFFFFF"/>
            <w:vAlign w:val="center"/>
            <w:hideMark/>
          </w:tcPr>
          <w:p w14:paraId="4B7B3309" w14:textId="3106FE0E" w:rsidR="00B61317" w:rsidRPr="00403110" w:rsidRDefault="00EC4C59" w:rsidP="009F74B2">
            <w:pPr>
              <w:spacing w:line="240" w:lineRule="auto"/>
              <w:jc w:val="center"/>
              <w:rPr>
                <w:rFonts w:ascii="Times New Roman" w:hAnsi="Times New Roman" w:cs="Times New Roman"/>
                <w:bCs/>
                <w:sz w:val="24"/>
                <w:szCs w:val="24"/>
              </w:rPr>
            </w:pPr>
            <w:r w:rsidRPr="00403110">
              <w:rPr>
                <w:rFonts w:ascii="Times New Roman" w:hAnsi="Times New Roman" w:cs="Times New Roman"/>
                <w:bCs/>
                <w:sz w:val="24"/>
                <w:szCs w:val="24"/>
              </w:rPr>
              <w:t>2019</w:t>
            </w:r>
            <w:r w:rsidR="00B61317" w:rsidRPr="00403110">
              <w:rPr>
                <w:rFonts w:ascii="Times New Roman" w:hAnsi="Times New Roman" w:cs="Times New Roman"/>
                <w:bCs/>
                <w:sz w:val="24"/>
                <w:szCs w:val="24"/>
              </w:rPr>
              <w:t>.</w:t>
            </w:r>
            <w:r w:rsidR="00DB30E1">
              <w:rPr>
                <w:rFonts w:ascii="Times New Roman" w:hAnsi="Times New Roman" w:cs="Times New Roman"/>
                <w:bCs/>
                <w:sz w:val="24"/>
                <w:szCs w:val="24"/>
              </w:rPr>
              <w:t> </w:t>
            </w:r>
            <w:r w:rsidR="00B61317" w:rsidRPr="00403110">
              <w:rPr>
                <w:rFonts w:ascii="Times New Roman" w:hAnsi="Times New Roman" w:cs="Times New Roman"/>
                <w:bCs/>
                <w:sz w:val="24"/>
                <w:szCs w:val="24"/>
              </w:rPr>
              <w:t>gads</w:t>
            </w:r>
          </w:p>
        </w:tc>
        <w:tc>
          <w:tcPr>
            <w:tcW w:w="5244" w:type="dxa"/>
            <w:gridSpan w:val="5"/>
            <w:shd w:val="clear" w:color="auto" w:fill="FFFFFF"/>
            <w:vAlign w:val="center"/>
            <w:hideMark/>
          </w:tcPr>
          <w:p w14:paraId="5061BDEE" w14:textId="777777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Turpmākie trīs gadi (</w:t>
            </w:r>
            <w:proofErr w:type="spellStart"/>
            <w:r w:rsidRPr="00403110">
              <w:rPr>
                <w:rFonts w:ascii="Times New Roman" w:hAnsi="Times New Roman" w:cs="Times New Roman"/>
                <w:i/>
                <w:iCs/>
                <w:sz w:val="24"/>
                <w:szCs w:val="24"/>
              </w:rPr>
              <w:t>euro</w:t>
            </w:r>
            <w:proofErr w:type="spellEnd"/>
            <w:r w:rsidRPr="00403110">
              <w:rPr>
                <w:rFonts w:ascii="Times New Roman" w:hAnsi="Times New Roman" w:cs="Times New Roman"/>
                <w:sz w:val="24"/>
                <w:szCs w:val="24"/>
              </w:rPr>
              <w:t>)</w:t>
            </w:r>
          </w:p>
        </w:tc>
      </w:tr>
      <w:tr w:rsidR="00D16297" w:rsidRPr="00D16297" w14:paraId="1BCED8FC" w14:textId="77777777" w:rsidTr="002F6B2D">
        <w:trPr>
          <w:cantSplit/>
        </w:trPr>
        <w:tc>
          <w:tcPr>
            <w:tcW w:w="2410" w:type="dxa"/>
            <w:vMerge/>
            <w:shd w:val="clear" w:color="auto" w:fill="auto"/>
            <w:vAlign w:val="center"/>
            <w:hideMark/>
          </w:tcPr>
          <w:p w14:paraId="77E17147" w14:textId="77777777" w:rsidR="00B61317" w:rsidRPr="00403110" w:rsidRDefault="00B61317" w:rsidP="009F74B2">
            <w:pPr>
              <w:spacing w:line="240" w:lineRule="auto"/>
              <w:jc w:val="center"/>
              <w:rPr>
                <w:rFonts w:ascii="Times New Roman" w:hAnsi="Times New Roman" w:cs="Times New Roman"/>
                <w:bCs/>
                <w:sz w:val="24"/>
                <w:szCs w:val="24"/>
              </w:rPr>
            </w:pPr>
          </w:p>
        </w:tc>
        <w:tc>
          <w:tcPr>
            <w:tcW w:w="2126" w:type="dxa"/>
            <w:gridSpan w:val="2"/>
            <w:vMerge/>
            <w:shd w:val="clear" w:color="auto" w:fill="auto"/>
            <w:vAlign w:val="center"/>
            <w:hideMark/>
          </w:tcPr>
          <w:p w14:paraId="1EC3B87E" w14:textId="77777777" w:rsidR="00B61317" w:rsidRPr="00403110" w:rsidRDefault="00B61317" w:rsidP="009F74B2">
            <w:pPr>
              <w:spacing w:line="240" w:lineRule="auto"/>
              <w:jc w:val="center"/>
              <w:rPr>
                <w:rFonts w:ascii="Times New Roman" w:hAnsi="Times New Roman" w:cs="Times New Roman"/>
                <w:bCs/>
                <w:sz w:val="24"/>
                <w:szCs w:val="24"/>
              </w:rPr>
            </w:pPr>
          </w:p>
        </w:tc>
        <w:tc>
          <w:tcPr>
            <w:tcW w:w="2268" w:type="dxa"/>
            <w:gridSpan w:val="2"/>
            <w:shd w:val="clear" w:color="auto" w:fill="FFFFFF"/>
            <w:vAlign w:val="center"/>
            <w:hideMark/>
          </w:tcPr>
          <w:p w14:paraId="55896B73" w14:textId="6D7F093F" w:rsidR="00B61317" w:rsidRPr="00403110" w:rsidRDefault="00EC4C59" w:rsidP="009F74B2">
            <w:pPr>
              <w:spacing w:line="240" w:lineRule="auto"/>
              <w:jc w:val="center"/>
              <w:rPr>
                <w:rFonts w:ascii="Times New Roman" w:hAnsi="Times New Roman" w:cs="Times New Roman"/>
                <w:bCs/>
                <w:sz w:val="24"/>
                <w:szCs w:val="24"/>
              </w:rPr>
            </w:pPr>
            <w:r w:rsidRPr="00403110">
              <w:rPr>
                <w:rFonts w:ascii="Times New Roman" w:hAnsi="Times New Roman" w:cs="Times New Roman"/>
                <w:bCs/>
                <w:sz w:val="24"/>
                <w:szCs w:val="24"/>
              </w:rPr>
              <w:t>2020</w:t>
            </w:r>
            <w:r w:rsidR="00B61317" w:rsidRPr="00403110">
              <w:rPr>
                <w:rFonts w:ascii="Times New Roman" w:hAnsi="Times New Roman" w:cs="Times New Roman"/>
                <w:bCs/>
                <w:sz w:val="24"/>
                <w:szCs w:val="24"/>
              </w:rPr>
              <w:t>.</w:t>
            </w:r>
            <w:r w:rsidR="00DB30E1">
              <w:rPr>
                <w:rFonts w:ascii="Times New Roman" w:hAnsi="Times New Roman" w:cs="Times New Roman"/>
                <w:bCs/>
                <w:sz w:val="24"/>
                <w:szCs w:val="24"/>
              </w:rPr>
              <w:t> </w:t>
            </w:r>
            <w:r w:rsidR="00B61317" w:rsidRPr="00403110">
              <w:rPr>
                <w:rFonts w:ascii="Times New Roman" w:hAnsi="Times New Roman" w:cs="Times New Roman"/>
                <w:bCs/>
                <w:sz w:val="24"/>
                <w:szCs w:val="24"/>
              </w:rPr>
              <w:t>gads</w:t>
            </w:r>
          </w:p>
        </w:tc>
        <w:tc>
          <w:tcPr>
            <w:tcW w:w="1985" w:type="dxa"/>
            <w:gridSpan w:val="2"/>
            <w:shd w:val="clear" w:color="auto" w:fill="FFFFFF"/>
            <w:vAlign w:val="center"/>
            <w:hideMark/>
          </w:tcPr>
          <w:p w14:paraId="13EC0507" w14:textId="3D92B74A" w:rsidR="00B61317" w:rsidRPr="00403110" w:rsidRDefault="00EC4C59" w:rsidP="009F74B2">
            <w:pPr>
              <w:spacing w:line="240" w:lineRule="auto"/>
              <w:jc w:val="center"/>
              <w:rPr>
                <w:rFonts w:ascii="Times New Roman" w:hAnsi="Times New Roman" w:cs="Times New Roman"/>
                <w:bCs/>
                <w:sz w:val="24"/>
                <w:szCs w:val="24"/>
              </w:rPr>
            </w:pPr>
            <w:r w:rsidRPr="00403110">
              <w:rPr>
                <w:rFonts w:ascii="Times New Roman" w:hAnsi="Times New Roman" w:cs="Times New Roman"/>
                <w:bCs/>
                <w:sz w:val="24"/>
                <w:szCs w:val="24"/>
              </w:rPr>
              <w:t>2021</w:t>
            </w:r>
            <w:r w:rsidR="00B61317" w:rsidRPr="00403110">
              <w:rPr>
                <w:rFonts w:ascii="Times New Roman" w:hAnsi="Times New Roman" w:cs="Times New Roman"/>
                <w:bCs/>
                <w:sz w:val="24"/>
                <w:szCs w:val="24"/>
              </w:rPr>
              <w:t>.</w:t>
            </w:r>
            <w:r w:rsidR="00DB30E1">
              <w:rPr>
                <w:rFonts w:ascii="Times New Roman" w:hAnsi="Times New Roman" w:cs="Times New Roman"/>
                <w:bCs/>
                <w:sz w:val="24"/>
                <w:szCs w:val="24"/>
              </w:rPr>
              <w:t> </w:t>
            </w:r>
            <w:r w:rsidR="00B61317" w:rsidRPr="00403110">
              <w:rPr>
                <w:rFonts w:ascii="Times New Roman" w:hAnsi="Times New Roman" w:cs="Times New Roman"/>
                <w:bCs/>
                <w:sz w:val="24"/>
                <w:szCs w:val="24"/>
              </w:rPr>
              <w:t>gads</w:t>
            </w:r>
          </w:p>
        </w:tc>
        <w:tc>
          <w:tcPr>
            <w:tcW w:w="991" w:type="dxa"/>
            <w:shd w:val="clear" w:color="auto" w:fill="FFFFFF"/>
            <w:vAlign w:val="center"/>
            <w:hideMark/>
          </w:tcPr>
          <w:p w14:paraId="6089A6BF" w14:textId="7938F569" w:rsidR="00B61317" w:rsidRPr="00403110" w:rsidRDefault="00EC4C59" w:rsidP="009F74B2">
            <w:pPr>
              <w:spacing w:line="240" w:lineRule="auto"/>
              <w:jc w:val="center"/>
              <w:rPr>
                <w:rFonts w:ascii="Times New Roman" w:hAnsi="Times New Roman" w:cs="Times New Roman"/>
                <w:bCs/>
                <w:sz w:val="24"/>
                <w:szCs w:val="24"/>
              </w:rPr>
            </w:pPr>
            <w:r w:rsidRPr="00403110">
              <w:rPr>
                <w:rFonts w:ascii="Times New Roman" w:hAnsi="Times New Roman" w:cs="Times New Roman"/>
                <w:bCs/>
                <w:sz w:val="24"/>
                <w:szCs w:val="24"/>
              </w:rPr>
              <w:t>2022</w:t>
            </w:r>
            <w:r w:rsidR="00B61317" w:rsidRPr="00403110">
              <w:rPr>
                <w:rFonts w:ascii="Times New Roman" w:hAnsi="Times New Roman" w:cs="Times New Roman"/>
                <w:bCs/>
                <w:sz w:val="24"/>
                <w:szCs w:val="24"/>
              </w:rPr>
              <w:t>.</w:t>
            </w:r>
            <w:r w:rsidR="00DB30E1">
              <w:rPr>
                <w:rFonts w:ascii="Times New Roman" w:hAnsi="Times New Roman" w:cs="Times New Roman"/>
                <w:bCs/>
                <w:sz w:val="24"/>
                <w:szCs w:val="24"/>
              </w:rPr>
              <w:t> </w:t>
            </w:r>
            <w:r w:rsidR="00B61317" w:rsidRPr="00403110">
              <w:rPr>
                <w:rFonts w:ascii="Times New Roman" w:hAnsi="Times New Roman" w:cs="Times New Roman"/>
                <w:bCs/>
                <w:sz w:val="24"/>
                <w:szCs w:val="24"/>
              </w:rPr>
              <w:t>gads</w:t>
            </w:r>
          </w:p>
        </w:tc>
      </w:tr>
      <w:tr w:rsidR="00D16297" w:rsidRPr="00D16297" w14:paraId="1FDA58AC" w14:textId="77777777" w:rsidTr="002F6B2D">
        <w:trPr>
          <w:cantSplit/>
        </w:trPr>
        <w:tc>
          <w:tcPr>
            <w:tcW w:w="2410" w:type="dxa"/>
            <w:vMerge/>
            <w:shd w:val="clear" w:color="auto" w:fill="auto"/>
            <w:vAlign w:val="center"/>
            <w:hideMark/>
          </w:tcPr>
          <w:p w14:paraId="69670F17" w14:textId="77777777" w:rsidR="00B61317" w:rsidRPr="00403110" w:rsidRDefault="00B61317" w:rsidP="009F74B2">
            <w:pPr>
              <w:spacing w:line="240" w:lineRule="auto"/>
              <w:jc w:val="center"/>
              <w:rPr>
                <w:rFonts w:ascii="Times New Roman" w:hAnsi="Times New Roman" w:cs="Times New Roman"/>
                <w:b/>
                <w:bCs/>
                <w:sz w:val="24"/>
                <w:szCs w:val="24"/>
              </w:rPr>
            </w:pPr>
          </w:p>
        </w:tc>
        <w:tc>
          <w:tcPr>
            <w:tcW w:w="992" w:type="dxa"/>
            <w:shd w:val="clear" w:color="auto" w:fill="FFFFFF"/>
            <w:vAlign w:val="center"/>
            <w:hideMark/>
          </w:tcPr>
          <w:p w14:paraId="31BAD380" w14:textId="777777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saskaņā ar valsts budžetu kārtējam gadam</w:t>
            </w:r>
          </w:p>
        </w:tc>
        <w:tc>
          <w:tcPr>
            <w:tcW w:w="1134" w:type="dxa"/>
            <w:shd w:val="clear" w:color="auto" w:fill="FFFFFF"/>
            <w:vAlign w:val="center"/>
            <w:hideMark/>
          </w:tcPr>
          <w:p w14:paraId="6750AFC9" w14:textId="777777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izmaiņas kārtējā gadā, salīdzinot ar valsts budžetu kārtējam gadam</w:t>
            </w:r>
          </w:p>
        </w:tc>
        <w:tc>
          <w:tcPr>
            <w:tcW w:w="1134" w:type="dxa"/>
            <w:shd w:val="clear" w:color="auto" w:fill="FFFFFF"/>
            <w:vAlign w:val="center"/>
            <w:hideMark/>
          </w:tcPr>
          <w:p w14:paraId="1D74AD81" w14:textId="777777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saskaņā ar vidēja termiņa budžeta ietvaru</w:t>
            </w:r>
          </w:p>
        </w:tc>
        <w:tc>
          <w:tcPr>
            <w:tcW w:w="1134" w:type="dxa"/>
            <w:shd w:val="clear" w:color="auto" w:fill="FFFFFF"/>
            <w:vAlign w:val="center"/>
            <w:hideMark/>
          </w:tcPr>
          <w:p w14:paraId="2030EE87" w14:textId="192BB33C"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 xml:space="preserve">izmaiņas, salīdzinot ar vidēja termiņa budžeta ietvaru </w:t>
            </w:r>
            <w:r w:rsidR="00DB30E1">
              <w:rPr>
                <w:rFonts w:ascii="Times New Roman" w:hAnsi="Times New Roman" w:cs="Times New Roman"/>
                <w:sz w:val="24"/>
                <w:szCs w:val="24"/>
              </w:rPr>
              <w:t>2020. </w:t>
            </w:r>
            <w:r w:rsidRPr="00403110">
              <w:rPr>
                <w:rFonts w:ascii="Times New Roman" w:hAnsi="Times New Roman" w:cs="Times New Roman"/>
                <w:sz w:val="24"/>
                <w:szCs w:val="24"/>
              </w:rPr>
              <w:t xml:space="preserve"> gadam</w:t>
            </w:r>
          </w:p>
        </w:tc>
        <w:tc>
          <w:tcPr>
            <w:tcW w:w="895" w:type="dxa"/>
            <w:shd w:val="clear" w:color="auto" w:fill="FFFFFF"/>
            <w:vAlign w:val="center"/>
            <w:hideMark/>
          </w:tcPr>
          <w:p w14:paraId="103B8185" w14:textId="777777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saskaņā ar vidēja termiņa budžeta ietvaru</w:t>
            </w:r>
          </w:p>
        </w:tc>
        <w:tc>
          <w:tcPr>
            <w:tcW w:w="1090" w:type="dxa"/>
            <w:shd w:val="clear" w:color="auto" w:fill="FFFFFF"/>
            <w:vAlign w:val="center"/>
            <w:hideMark/>
          </w:tcPr>
          <w:p w14:paraId="55E481F0" w14:textId="3C87C2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 xml:space="preserve">izmaiņas, salīdzinot ar vidēja termiņa budžeta ietvaru </w:t>
            </w:r>
            <w:r w:rsidR="00DB30E1">
              <w:rPr>
                <w:rFonts w:ascii="Times New Roman" w:hAnsi="Times New Roman" w:cs="Times New Roman"/>
                <w:sz w:val="24"/>
                <w:szCs w:val="24"/>
              </w:rPr>
              <w:t>2021. </w:t>
            </w:r>
            <w:r w:rsidRPr="00403110">
              <w:rPr>
                <w:rFonts w:ascii="Times New Roman" w:hAnsi="Times New Roman" w:cs="Times New Roman"/>
                <w:sz w:val="24"/>
                <w:szCs w:val="24"/>
              </w:rPr>
              <w:t>gadam</w:t>
            </w:r>
          </w:p>
        </w:tc>
        <w:tc>
          <w:tcPr>
            <w:tcW w:w="991" w:type="dxa"/>
            <w:shd w:val="clear" w:color="auto" w:fill="FFFFFF"/>
            <w:vAlign w:val="center"/>
            <w:hideMark/>
          </w:tcPr>
          <w:p w14:paraId="3A59BDFD" w14:textId="7F122AF6"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 xml:space="preserve">izmaiņas, salīdzinot ar vidēja termiņa budžeta ietvaru </w:t>
            </w:r>
            <w:r w:rsidRPr="00403110">
              <w:rPr>
                <w:rFonts w:ascii="Times New Roman" w:hAnsi="Times New Roman" w:cs="Times New Roman"/>
                <w:sz w:val="24"/>
                <w:szCs w:val="24"/>
              </w:rPr>
              <w:br/>
            </w:r>
            <w:r w:rsidR="00DB30E1">
              <w:rPr>
                <w:rFonts w:ascii="Times New Roman" w:hAnsi="Times New Roman" w:cs="Times New Roman"/>
                <w:sz w:val="24"/>
                <w:szCs w:val="24"/>
              </w:rPr>
              <w:t>2021. </w:t>
            </w:r>
            <w:r w:rsidRPr="00403110">
              <w:rPr>
                <w:rFonts w:ascii="Times New Roman" w:hAnsi="Times New Roman" w:cs="Times New Roman"/>
                <w:sz w:val="24"/>
                <w:szCs w:val="24"/>
              </w:rPr>
              <w:t>gadam</w:t>
            </w:r>
          </w:p>
        </w:tc>
      </w:tr>
      <w:tr w:rsidR="00D16297" w:rsidRPr="00D16297" w14:paraId="5E7D5F04" w14:textId="77777777" w:rsidTr="002F6B2D">
        <w:trPr>
          <w:cantSplit/>
        </w:trPr>
        <w:tc>
          <w:tcPr>
            <w:tcW w:w="2410" w:type="dxa"/>
            <w:shd w:val="clear" w:color="auto" w:fill="FFFFFF"/>
            <w:vAlign w:val="center"/>
            <w:hideMark/>
          </w:tcPr>
          <w:p w14:paraId="16887616" w14:textId="777777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1</w:t>
            </w:r>
          </w:p>
        </w:tc>
        <w:tc>
          <w:tcPr>
            <w:tcW w:w="992" w:type="dxa"/>
            <w:shd w:val="clear" w:color="auto" w:fill="FFFFFF"/>
            <w:vAlign w:val="center"/>
            <w:hideMark/>
          </w:tcPr>
          <w:p w14:paraId="0C26D4EE" w14:textId="777777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2</w:t>
            </w:r>
          </w:p>
        </w:tc>
        <w:tc>
          <w:tcPr>
            <w:tcW w:w="1134" w:type="dxa"/>
            <w:shd w:val="clear" w:color="auto" w:fill="FFFFFF"/>
            <w:vAlign w:val="center"/>
            <w:hideMark/>
          </w:tcPr>
          <w:p w14:paraId="48C36502" w14:textId="777777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3</w:t>
            </w:r>
          </w:p>
        </w:tc>
        <w:tc>
          <w:tcPr>
            <w:tcW w:w="1134" w:type="dxa"/>
            <w:shd w:val="clear" w:color="auto" w:fill="FFFFFF"/>
            <w:vAlign w:val="center"/>
            <w:hideMark/>
          </w:tcPr>
          <w:p w14:paraId="0B06E08F" w14:textId="777777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4</w:t>
            </w:r>
          </w:p>
        </w:tc>
        <w:tc>
          <w:tcPr>
            <w:tcW w:w="1134" w:type="dxa"/>
            <w:shd w:val="clear" w:color="auto" w:fill="FFFFFF"/>
            <w:vAlign w:val="center"/>
            <w:hideMark/>
          </w:tcPr>
          <w:p w14:paraId="21E197D5" w14:textId="777777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5</w:t>
            </w:r>
          </w:p>
        </w:tc>
        <w:tc>
          <w:tcPr>
            <w:tcW w:w="895" w:type="dxa"/>
            <w:shd w:val="clear" w:color="auto" w:fill="FFFFFF"/>
            <w:vAlign w:val="center"/>
            <w:hideMark/>
          </w:tcPr>
          <w:p w14:paraId="668A7D99" w14:textId="777777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6</w:t>
            </w:r>
          </w:p>
        </w:tc>
        <w:tc>
          <w:tcPr>
            <w:tcW w:w="1090" w:type="dxa"/>
            <w:shd w:val="clear" w:color="auto" w:fill="FFFFFF"/>
            <w:vAlign w:val="center"/>
            <w:hideMark/>
          </w:tcPr>
          <w:p w14:paraId="6A0151C3" w14:textId="777777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7</w:t>
            </w:r>
          </w:p>
        </w:tc>
        <w:tc>
          <w:tcPr>
            <w:tcW w:w="991" w:type="dxa"/>
            <w:shd w:val="clear" w:color="auto" w:fill="FFFFFF"/>
            <w:vAlign w:val="center"/>
            <w:hideMark/>
          </w:tcPr>
          <w:p w14:paraId="4FAA975B" w14:textId="77777777" w:rsidR="00B61317" w:rsidRPr="00403110" w:rsidRDefault="00B61317" w:rsidP="009F74B2">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8</w:t>
            </w:r>
          </w:p>
        </w:tc>
      </w:tr>
      <w:tr w:rsidR="001D2708" w:rsidRPr="00D16297" w14:paraId="7575B14B" w14:textId="77777777" w:rsidTr="00990537">
        <w:trPr>
          <w:cantSplit/>
        </w:trPr>
        <w:tc>
          <w:tcPr>
            <w:tcW w:w="2410" w:type="dxa"/>
            <w:shd w:val="clear" w:color="auto" w:fill="FFFFFF"/>
            <w:hideMark/>
          </w:tcPr>
          <w:p w14:paraId="0AB2F7F2"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1. Budžeta ieņēmumi</w:t>
            </w:r>
          </w:p>
        </w:tc>
        <w:tc>
          <w:tcPr>
            <w:tcW w:w="992" w:type="dxa"/>
            <w:shd w:val="clear" w:color="auto" w:fill="FFFFFF"/>
            <w:vAlign w:val="center"/>
            <w:hideMark/>
          </w:tcPr>
          <w:p w14:paraId="0EDEAA13"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FFFFFF"/>
            <w:vAlign w:val="center"/>
            <w:hideMark/>
          </w:tcPr>
          <w:p w14:paraId="0F2F665C" w14:textId="7777777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134" w:type="dxa"/>
            <w:shd w:val="clear" w:color="auto" w:fill="FFFFFF"/>
            <w:vAlign w:val="center"/>
            <w:hideMark/>
          </w:tcPr>
          <w:p w14:paraId="28768787" w14:textId="7777777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134" w:type="dxa"/>
            <w:shd w:val="clear" w:color="auto" w:fill="FFFFFF"/>
            <w:vAlign w:val="center"/>
          </w:tcPr>
          <w:p w14:paraId="663A110B" w14:textId="332EDF1D"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1 029 425</w:t>
            </w:r>
          </w:p>
        </w:tc>
        <w:tc>
          <w:tcPr>
            <w:tcW w:w="895" w:type="dxa"/>
            <w:shd w:val="clear" w:color="auto" w:fill="FFFFFF"/>
            <w:vAlign w:val="center"/>
          </w:tcPr>
          <w:p w14:paraId="5CACCC61" w14:textId="232CEC78"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090" w:type="dxa"/>
            <w:shd w:val="clear" w:color="auto" w:fill="FFFFFF"/>
            <w:vAlign w:val="center"/>
          </w:tcPr>
          <w:p w14:paraId="6C2988F7" w14:textId="4776CE81"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1 029 425</w:t>
            </w:r>
          </w:p>
        </w:tc>
        <w:tc>
          <w:tcPr>
            <w:tcW w:w="991" w:type="dxa"/>
            <w:shd w:val="clear" w:color="auto" w:fill="FFFFFF"/>
            <w:vAlign w:val="center"/>
          </w:tcPr>
          <w:p w14:paraId="107862DF" w14:textId="5E210351" w:rsidR="001D2708" w:rsidRPr="001D2708" w:rsidRDefault="0011145C" w:rsidP="001D2708">
            <w:pPr>
              <w:spacing w:line="240" w:lineRule="auto"/>
              <w:jc w:val="center"/>
              <w:rPr>
                <w:rFonts w:ascii="Times New Roman" w:hAnsi="Times New Roman" w:cs="Times New Roman"/>
                <w:sz w:val="24"/>
                <w:szCs w:val="24"/>
              </w:rPr>
            </w:pPr>
            <w:r>
              <w:rPr>
                <w:rFonts w:ascii="Times New Roman" w:hAnsi="Times New Roman" w:cs="Times New Roman"/>
                <w:sz w:val="24"/>
                <w:szCs w:val="24"/>
              </w:rPr>
              <w:t>514 712</w:t>
            </w:r>
          </w:p>
        </w:tc>
      </w:tr>
      <w:tr w:rsidR="001D2708" w:rsidRPr="00D16297" w14:paraId="31F54DFE" w14:textId="77777777" w:rsidTr="00990537">
        <w:trPr>
          <w:cantSplit/>
        </w:trPr>
        <w:tc>
          <w:tcPr>
            <w:tcW w:w="2410" w:type="dxa"/>
            <w:shd w:val="clear" w:color="auto" w:fill="auto"/>
            <w:hideMark/>
          </w:tcPr>
          <w:p w14:paraId="3F1F717F"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1.1. valsts pamatbudžets, tai skaitā ieņēmumi no maksas pakalpojumiem un citi pašu ieņēmumi</w:t>
            </w:r>
          </w:p>
        </w:tc>
        <w:tc>
          <w:tcPr>
            <w:tcW w:w="992" w:type="dxa"/>
            <w:shd w:val="clear" w:color="auto" w:fill="auto"/>
            <w:vAlign w:val="center"/>
            <w:hideMark/>
          </w:tcPr>
          <w:p w14:paraId="3451FAAA"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480A2A51" w14:textId="7777777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134" w:type="dxa"/>
            <w:shd w:val="clear" w:color="auto" w:fill="auto"/>
            <w:vAlign w:val="center"/>
            <w:hideMark/>
          </w:tcPr>
          <w:p w14:paraId="4906481B" w14:textId="7777777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134" w:type="dxa"/>
            <w:shd w:val="clear" w:color="auto" w:fill="auto"/>
            <w:vAlign w:val="center"/>
          </w:tcPr>
          <w:p w14:paraId="1109161E" w14:textId="28321A0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1 029 425</w:t>
            </w:r>
          </w:p>
        </w:tc>
        <w:tc>
          <w:tcPr>
            <w:tcW w:w="895" w:type="dxa"/>
            <w:shd w:val="clear" w:color="auto" w:fill="auto"/>
            <w:vAlign w:val="center"/>
          </w:tcPr>
          <w:p w14:paraId="24A23C5D" w14:textId="0D787078"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090" w:type="dxa"/>
            <w:shd w:val="clear" w:color="auto" w:fill="auto"/>
            <w:vAlign w:val="center"/>
          </w:tcPr>
          <w:p w14:paraId="7EF28FDA" w14:textId="33DD14D0"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1 029 425</w:t>
            </w:r>
          </w:p>
        </w:tc>
        <w:tc>
          <w:tcPr>
            <w:tcW w:w="991" w:type="dxa"/>
            <w:shd w:val="clear" w:color="auto" w:fill="auto"/>
            <w:vAlign w:val="center"/>
          </w:tcPr>
          <w:p w14:paraId="3A8596C1" w14:textId="2E7EF37F" w:rsidR="001D2708" w:rsidRPr="001D2708" w:rsidRDefault="0011145C" w:rsidP="001D2708">
            <w:pPr>
              <w:spacing w:line="240" w:lineRule="auto"/>
              <w:jc w:val="center"/>
              <w:rPr>
                <w:rFonts w:ascii="Times New Roman" w:hAnsi="Times New Roman" w:cs="Times New Roman"/>
                <w:sz w:val="24"/>
                <w:szCs w:val="24"/>
              </w:rPr>
            </w:pPr>
            <w:r>
              <w:rPr>
                <w:rFonts w:ascii="Times New Roman" w:hAnsi="Times New Roman" w:cs="Times New Roman"/>
                <w:sz w:val="24"/>
                <w:szCs w:val="24"/>
              </w:rPr>
              <w:t>514 712</w:t>
            </w:r>
          </w:p>
        </w:tc>
      </w:tr>
      <w:tr w:rsidR="001D2708" w:rsidRPr="00D16297" w14:paraId="2EC82A57" w14:textId="77777777" w:rsidTr="00990537">
        <w:trPr>
          <w:cantSplit/>
        </w:trPr>
        <w:tc>
          <w:tcPr>
            <w:tcW w:w="2410" w:type="dxa"/>
            <w:shd w:val="clear" w:color="auto" w:fill="auto"/>
            <w:hideMark/>
          </w:tcPr>
          <w:p w14:paraId="2ABDE7FC"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1.2. valsts speciālais budžets</w:t>
            </w:r>
          </w:p>
        </w:tc>
        <w:tc>
          <w:tcPr>
            <w:tcW w:w="992" w:type="dxa"/>
            <w:shd w:val="clear" w:color="auto" w:fill="auto"/>
            <w:vAlign w:val="center"/>
            <w:hideMark/>
          </w:tcPr>
          <w:p w14:paraId="527978CD"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191C2A8A" w14:textId="7777777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134" w:type="dxa"/>
            <w:shd w:val="clear" w:color="auto" w:fill="auto"/>
            <w:vAlign w:val="center"/>
            <w:hideMark/>
          </w:tcPr>
          <w:p w14:paraId="6898B058" w14:textId="7777777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134" w:type="dxa"/>
            <w:shd w:val="clear" w:color="auto" w:fill="auto"/>
            <w:vAlign w:val="center"/>
          </w:tcPr>
          <w:p w14:paraId="44B2135C" w14:textId="4DDCB576"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895" w:type="dxa"/>
            <w:shd w:val="clear" w:color="auto" w:fill="auto"/>
            <w:vAlign w:val="center"/>
          </w:tcPr>
          <w:p w14:paraId="7E9D7FC4" w14:textId="272A5B7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090" w:type="dxa"/>
            <w:shd w:val="clear" w:color="auto" w:fill="auto"/>
            <w:vAlign w:val="center"/>
          </w:tcPr>
          <w:p w14:paraId="7B3B901D" w14:textId="5E4510B1"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991" w:type="dxa"/>
            <w:shd w:val="clear" w:color="auto" w:fill="auto"/>
            <w:vAlign w:val="center"/>
          </w:tcPr>
          <w:p w14:paraId="3714A9F0" w14:textId="4257EE58"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r>
      <w:tr w:rsidR="001D2708" w:rsidRPr="00D16297" w14:paraId="729143ED" w14:textId="77777777" w:rsidTr="00990537">
        <w:trPr>
          <w:cantSplit/>
        </w:trPr>
        <w:tc>
          <w:tcPr>
            <w:tcW w:w="2410" w:type="dxa"/>
            <w:shd w:val="clear" w:color="auto" w:fill="auto"/>
            <w:hideMark/>
          </w:tcPr>
          <w:p w14:paraId="500D1064"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1.3. pašvaldību budžets</w:t>
            </w:r>
          </w:p>
        </w:tc>
        <w:tc>
          <w:tcPr>
            <w:tcW w:w="992" w:type="dxa"/>
            <w:shd w:val="clear" w:color="auto" w:fill="auto"/>
            <w:vAlign w:val="center"/>
            <w:hideMark/>
          </w:tcPr>
          <w:p w14:paraId="203A9C6E"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038FE21C" w14:textId="7777777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134" w:type="dxa"/>
            <w:shd w:val="clear" w:color="auto" w:fill="auto"/>
            <w:vAlign w:val="center"/>
            <w:hideMark/>
          </w:tcPr>
          <w:p w14:paraId="41E1FDD9" w14:textId="7777777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134" w:type="dxa"/>
            <w:shd w:val="clear" w:color="auto" w:fill="auto"/>
            <w:vAlign w:val="center"/>
          </w:tcPr>
          <w:p w14:paraId="15D45815" w14:textId="6CAE1512"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895" w:type="dxa"/>
            <w:shd w:val="clear" w:color="auto" w:fill="auto"/>
            <w:vAlign w:val="center"/>
          </w:tcPr>
          <w:p w14:paraId="0E43E6D6" w14:textId="6D6B5430"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090" w:type="dxa"/>
            <w:shd w:val="clear" w:color="auto" w:fill="auto"/>
            <w:vAlign w:val="center"/>
          </w:tcPr>
          <w:p w14:paraId="5DFB64F9" w14:textId="463E71FC"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991" w:type="dxa"/>
            <w:shd w:val="clear" w:color="auto" w:fill="auto"/>
            <w:vAlign w:val="center"/>
          </w:tcPr>
          <w:p w14:paraId="105D9E5E" w14:textId="425F794A"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r>
      <w:tr w:rsidR="001D2708" w:rsidRPr="00D16297" w14:paraId="77E6B78F" w14:textId="77777777" w:rsidTr="00990537">
        <w:trPr>
          <w:cantSplit/>
          <w:trHeight w:val="538"/>
        </w:trPr>
        <w:tc>
          <w:tcPr>
            <w:tcW w:w="2410" w:type="dxa"/>
            <w:shd w:val="clear" w:color="auto" w:fill="auto"/>
            <w:hideMark/>
          </w:tcPr>
          <w:p w14:paraId="49E7DBC0"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2. Budžeta izdevumi</w:t>
            </w:r>
          </w:p>
        </w:tc>
        <w:tc>
          <w:tcPr>
            <w:tcW w:w="992" w:type="dxa"/>
            <w:shd w:val="clear" w:color="auto" w:fill="auto"/>
            <w:vAlign w:val="center"/>
            <w:hideMark/>
          </w:tcPr>
          <w:p w14:paraId="5EE629F1"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3EE3F08C" w14:textId="7777777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134" w:type="dxa"/>
            <w:shd w:val="clear" w:color="auto" w:fill="auto"/>
            <w:vAlign w:val="center"/>
            <w:hideMark/>
          </w:tcPr>
          <w:p w14:paraId="498FF736" w14:textId="7777777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134" w:type="dxa"/>
            <w:shd w:val="clear" w:color="auto" w:fill="auto"/>
            <w:vAlign w:val="center"/>
          </w:tcPr>
          <w:p w14:paraId="330BAFFB" w14:textId="251D44C1"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1 029 425</w:t>
            </w:r>
          </w:p>
        </w:tc>
        <w:tc>
          <w:tcPr>
            <w:tcW w:w="895" w:type="dxa"/>
            <w:shd w:val="clear" w:color="auto" w:fill="auto"/>
            <w:vAlign w:val="center"/>
          </w:tcPr>
          <w:p w14:paraId="626AF018" w14:textId="607F59E6"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090" w:type="dxa"/>
            <w:shd w:val="clear" w:color="auto" w:fill="auto"/>
            <w:vAlign w:val="center"/>
          </w:tcPr>
          <w:p w14:paraId="3B89C699" w14:textId="64A7B08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1 029 425</w:t>
            </w:r>
          </w:p>
        </w:tc>
        <w:tc>
          <w:tcPr>
            <w:tcW w:w="991" w:type="dxa"/>
            <w:shd w:val="clear" w:color="auto" w:fill="auto"/>
            <w:vAlign w:val="center"/>
          </w:tcPr>
          <w:p w14:paraId="2F94BB6B" w14:textId="35417E88" w:rsidR="001D2708" w:rsidRPr="001D2708" w:rsidRDefault="0011145C" w:rsidP="001D2708">
            <w:pPr>
              <w:spacing w:line="240" w:lineRule="auto"/>
              <w:jc w:val="center"/>
              <w:rPr>
                <w:rFonts w:ascii="Times New Roman" w:hAnsi="Times New Roman" w:cs="Times New Roman"/>
                <w:i/>
                <w:iCs/>
                <w:sz w:val="24"/>
                <w:szCs w:val="24"/>
              </w:rPr>
            </w:pPr>
            <w:r>
              <w:rPr>
                <w:rFonts w:ascii="Times New Roman" w:hAnsi="Times New Roman" w:cs="Times New Roman"/>
                <w:sz w:val="24"/>
                <w:szCs w:val="24"/>
              </w:rPr>
              <w:t>514 712</w:t>
            </w:r>
          </w:p>
        </w:tc>
      </w:tr>
      <w:tr w:rsidR="001D2708" w:rsidRPr="00D16297" w14:paraId="6E591F70" w14:textId="77777777" w:rsidTr="00990537">
        <w:trPr>
          <w:cantSplit/>
          <w:trHeight w:val="589"/>
        </w:trPr>
        <w:tc>
          <w:tcPr>
            <w:tcW w:w="2410" w:type="dxa"/>
            <w:shd w:val="clear" w:color="auto" w:fill="auto"/>
            <w:hideMark/>
          </w:tcPr>
          <w:p w14:paraId="691CD1EC"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2.1. valsts pamatbudžets</w:t>
            </w:r>
          </w:p>
        </w:tc>
        <w:tc>
          <w:tcPr>
            <w:tcW w:w="992" w:type="dxa"/>
            <w:shd w:val="clear" w:color="auto" w:fill="auto"/>
            <w:vAlign w:val="center"/>
            <w:hideMark/>
          </w:tcPr>
          <w:p w14:paraId="11AE3702"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63810D42" w14:textId="7777777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134" w:type="dxa"/>
            <w:shd w:val="clear" w:color="auto" w:fill="auto"/>
            <w:vAlign w:val="center"/>
            <w:hideMark/>
          </w:tcPr>
          <w:p w14:paraId="68E68C65" w14:textId="7777777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134" w:type="dxa"/>
            <w:shd w:val="clear" w:color="auto" w:fill="auto"/>
            <w:vAlign w:val="center"/>
          </w:tcPr>
          <w:p w14:paraId="6FA4DC59" w14:textId="6EE35B27"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1 029 425</w:t>
            </w:r>
          </w:p>
        </w:tc>
        <w:tc>
          <w:tcPr>
            <w:tcW w:w="895" w:type="dxa"/>
            <w:shd w:val="clear" w:color="auto" w:fill="auto"/>
            <w:vAlign w:val="center"/>
          </w:tcPr>
          <w:p w14:paraId="22A6447C" w14:textId="10A8B023"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0</w:t>
            </w:r>
          </w:p>
        </w:tc>
        <w:tc>
          <w:tcPr>
            <w:tcW w:w="1090" w:type="dxa"/>
            <w:shd w:val="clear" w:color="auto" w:fill="auto"/>
            <w:vAlign w:val="center"/>
          </w:tcPr>
          <w:p w14:paraId="5F9E1027" w14:textId="102C1F09" w:rsidR="001D2708" w:rsidRPr="001D2708" w:rsidRDefault="001D2708" w:rsidP="001D2708">
            <w:pPr>
              <w:spacing w:line="240" w:lineRule="auto"/>
              <w:jc w:val="center"/>
              <w:rPr>
                <w:rFonts w:ascii="Times New Roman" w:hAnsi="Times New Roman" w:cs="Times New Roman"/>
                <w:sz w:val="24"/>
                <w:szCs w:val="24"/>
              </w:rPr>
            </w:pPr>
            <w:r w:rsidRPr="001D2708">
              <w:rPr>
                <w:rFonts w:ascii="Times New Roman" w:hAnsi="Times New Roman" w:cs="Times New Roman"/>
                <w:sz w:val="24"/>
                <w:szCs w:val="24"/>
              </w:rPr>
              <w:t>1 029 425</w:t>
            </w:r>
          </w:p>
        </w:tc>
        <w:tc>
          <w:tcPr>
            <w:tcW w:w="991" w:type="dxa"/>
            <w:shd w:val="clear" w:color="auto" w:fill="auto"/>
            <w:vAlign w:val="center"/>
          </w:tcPr>
          <w:p w14:paraId="4DDE9078" w14:textId="12AFD04D" w:rsidR="001D2708" w:rsidRPr="001D2708" w:rsidRDefault="0011145C" w:rsidP="001D2708">
            <w:pPr>
              <w:spacing w:line="240" w:lineRule="auto"/>
              <w:jc w:val="center"/>
              <w:rPr>
                <w:rFonts w:ascii="Times New Roman" w:hAnsi="Times New Roman" w:cs="Times New Roman"/>
                <w:sz w:val="24"/>
                <w:szCs w:val="24"/>
              </w:rPr>
            </w:pPr>
            <w:r>
              <w:rPr>
                <w:rFonts w:ascii="Times New Roman" w:hAnsi="Times New Roman" w:cs="Times New Roman"/>
                <w:sz w:val="24"/>
                <w:szCs w:val="24"/>
              </w:rPr>
              <w:t>514 712</w:t>
            </w:r>
          </w:p>
        </w:tc>
      </w:tr>
      <w:tr w:rsidR="001D2708" w:rsidRPr="00D16297" w14:paraId="771564A3" w14:textId="77777777" w:rsidTr="002F6B2D">
        <w:trPr>
          <w:cantSplit/>
          <w:trHeight w:val="498"/>
        </w:trPr>
        <w:tc>
          <w:tcPr>
            <w:tcW w:w="2410" w:type="dxa"/>
            <w:shd w:val="clear" w:color="auto" w:fill="auto"/>
            <w:hideMark/>
          </w:tcPr>
          <w:p w14:paraId="6C17EF57"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2.2. valsts speciālais budžets</w:t>
            </w:r>
          </w:p>
        </w:tc>
        <w:tc>
          <w:tcPr>
            <w:tcW w:w="992" w:type="dxa"/>
            <w:shd w:val="clear" w:color="auto" w:fill="auto"/>
            <w:vAlign w:val="center"/>
            <w:hideMark/>
          </w:tcPr>
          <w:p w14:paraId="6D45CCEC"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29D35E5D"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2CD7ED87"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72C0226A"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895" w:type="dxa"/>
            <w:shd w:val="clear" w:color="auto" w:fill="auto"/>
            <w:vAlign w:val="center"/>
            <w:hideMark/>
          </w:tcPr>
          <w:p w14:paraId="4FF53C8F"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090" w:type="dxa"/>
            <w:shd w:val="clear" w:color="auto" w:fill="auto"/>
            <w:vAlign w:val="center"/>
            <w:hideMark/>
          </w:tcPr>
          <w:p w14:paraId="0E212420"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991" w:type="dxa"/>
            <w:shd w:val="clear" w:color="auto" w:fill="auto"/>
            <w:vAlign w:val="center"/>
            <w:hideMark/>
          </w:tcPr>
          <w:p w14:paraId="2873A1DD"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r>
      <w:tr w:rsidR="001D2708" w:rsidRPr="00D16297" w14:paraId="678BAC5E" w14:textId="77777777" w:rsidTr="002F6B2D">
        <w:trPr>
          <w:cantSplit/>
          <w:trHeight w:val="650"/>
        </w:trPr>
        <w:tc>
          <w:tcPr>
            <w:tcW w:w="2410" w:type="dxa"/>
            <w:shd w:val="clear" w:color="auto" w:fill="auto"/>
            <w:hideMark/>
          </w:tcPr>
          <w:p w14:paraId="0AC2BAC1"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2.3. pašvaldību budžets</w:t>
            </w:r>
          </w:p>
        </w:tc>
        <w:tc>
          <w:tcPr>
            <w:tcW w:w="992" w:type="dxa"/>
            <w:shd w:val="clear" w:color="auto" w:fill="auto"/>
            <w:vAlign w:val="center"/>
            <w:hideMark/>
          </w:tcPr>
          <w:p w14:paraId="6B832333"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20EA585C"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594C8C93"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68B9C45B"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895" w:type="dxa"/>
            <w:shd w:val="clear" w:color="auto" w:fill="auto"/>
            <w:vAlign w:val="center"/>
            <w:hideMark/>
          </w:tcPr>
          <w:p w14:paraId="39AED8E9"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090" w:type="dxa"/>
            <w:shd w:val="clear" w:color="auto" w:fill="auto"/>
            <w:vAlign w:val="center"/>
            <w:hideMark/>
          </w:tcPr>
          <w:p w14:paraId="03C4342C"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991" w:type="dxa"/>
            <w:shd w:val="clear" w:color="auto" w:fill="auto"/>
            <w:vAlign w:val="center"/>
            <w:hideMark/>
          </w:tcPr>
          <w:p w14:paraId="19122114"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r>
      <w:tr w:rsidR="001D2708" w:rsidRPr="00D16297" w14:paraId="09B3030F" w14:textId="77777777" w:rsidTr="002F6B2D">
        <w:trPr>
          <w:cantSplit/>
          <w:trHeight w:val="488"/>
        </w:trPr>
        <w:tc>
          <w:tcPr>
            <w:tcW w:w="2410" w:type="dxa"/>
            <w:shd w:val="clear" w:color="auto" w:fill="auto"/>
            <w:hideMark/>
          </w:tcPr>
          <w:p w14:paraId="74608383"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3. Finansiālā ietekme</w:t>
            </w:r>
          </w:p>
        </w:tc>
        <w:tc>
          <w:tcPr>
            <w:tcW w:w="992" w:type="dxa"/>
            <w:shd w:val="clear" w:color="auto" w:fill="auto"/>
            <w:vAlign w:val="center"/>
            <w:hideMark/>
          </w:tcPr>
          <w:p w14:paraId="35A231FA"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2A640130"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598E5F35"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45E76D1D"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895" w:type="dxa"/>
            <w:shd w:val="clear" w:color="auto" w:fill="auto"/>
            <w:vAlign w:val="center"/>
            <w:hideMark/>
          </w:tcPr>
          <w:p w14:paraId="5A51CAD9"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090" w:type="dxa"/>
            <w:shd w:val="clear" w:color="auto" w:fill="auto"/>
            <w:vAlign w:val="center"/>
            <w:hideMark/>
          </w:tcPr>
          <w:p w14:paraId="0EDFD475"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991" w:type="dxa"/>
            <w:shd w:val="clear" w:color="auto" w:fill="auto"/>
            <w:vAlign w:val="center"/>
            <w:hideMark/>
          </w:tcPr>
          <w:p w14:paraId="3BE63604"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r>
      <w:tr w:rsidR="001D2708" w:rsidRPr="00D16297" w14:paraId="479A9F68" w14:textId="77777777" w:rsidTr="002F6B2D">
        <w:trPr>
          <w:cantSplit/>
        </w:trPr>
        <w:tc>
          <w:tcPr>
            <w:tcW w:w="2410" w:type="dxa"/>
            <w:shd w:val="clear" w:color="auto" w:fill="auto"/>
            <w:hideMark/>
          </w:tcPr>
          <w:p w14:paraId="3389147E"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3.1. valsts pamatbudžets</w:t>
            </w:r>
          </w:p>
        </w:tc>
        <w:tc>
          <w:tcPr>
            <w:tcW w:w="992" w:type="dxa"/>
            <w:shd w:val="clear" w:color="auto" w:fill="auto"/>
            <w:vAlign w:val="center"/>
            <w:hideMark/>
          </w:tcPr>
          <w:p w14:paraId="2CE3E889"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3E5CA38A"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02FAC1D3"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68EA6336"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895" w:type="dxa"/>
            <w:shd w:val="clear" w:color="auto" w:fill="auto"/>
            <w:vAlign w:val="center"/>
            <w:hideMark/>
          </w:tcPr>
          <w:p w14:paraId="02ED0B3B"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090" w:type="dxa"/>
            <w:shd w:val="clear" w:color="auto" w:fill="auto"/>
            <w:vAlign w:val="center"/>
            <w:hideMark/>
          </w:tcPr>
          <w:p w14:paraId="5AD47D2C"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991" w:type="dxa"/>
            <w:shd w:val="clear" w:color="auto" w:fill="auto"/>
            <w:vAlign w:val="center"/>
            <w:hideMark/>
          </w:tcPr>
          <w:p w14:paraId="24D2D74E"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r>
      <w:tr w:rsidR="001D2708" w:rsidRPr="00D16297" w14:paraId="2D4912EA" w14:textId="77777777" w:rsidTr="002F6B2D">
        <w:trPr>
          <w:cantSplit/>
          <w:trHeight w:val="404"/>
        </w:trPr>
        <w:tc>
          <w:tcPr>
            <w:tcW w:w="2410" w:type="dxa"/>
            <w:shd w:val="clear" w:color="auto" w:fill="auto"/>
            <w:hideMark/>
          </w:tcPr>
          <w:p w14:paraId="11E22AFB"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3.2. speciālais budžets</w:t>
            </w:r>
          </w:p>
        </w:tc>
        <w:tc>
          <w:tcPr>
            <w:tcW w:w="992" w:type="dxa"/>
            <w:shd w:val="clear" w:color="auto" w:fill="auto"/>
            <w:vAlign w:val="center"/>
            <w:hideMark/>
          </w:tcPr>
          <w:p w14:paraId="2C979CA0"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4F607DDE"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43C97C06"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23A7CBDF"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895" w:type="dxa"/>
            <w:shd w:val="clear" w:color="auto" w:fill="auto"/>
            <w:vAlign w:val="center"/>
            <w:hideMark/>
          </w:tcPr>
          <w:p w14:paraId="7744EDBE"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090" w:type="dxa"/>
            <w:shd w:val="clear" w:color="auto" w:fill="auto"/>
            <w:vAlign w:val="center"/>
            <w:hideMark/>
          </w:tcPr>
          <w:p w14:paraId="2A619A05"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991" w:type="dxa"/>
            <w:shd w:val="clear" w:color="auto" w:fill="auto"/>
            <w:vAlign w:val="center"/>
            <w:hideMark/>
          </w:tcPr>
          <w:p w14:paraId="7D5E7F5D"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r>
      <w:tr w:rsidR="001D2708" w:rsidRPr="00D16297" w14:paraId="1E8FD155" w14:textId="77777777" w:rsidTr="002F6B2D">
        <w:trPr>
          <w:cantSplit/>
          <w:trHeight w:val="396"/>
        </w:trPr>
        <w:tc>
          <w:tcPr>
            <w:tcW w:w="2410" w:type="dxa"/>
            <w:shd w:val="clear" w:color="auto" w:fill="auto"/>
            <w:hideMark/>
          </w:tcPr>
          <w:p w14:paraId="676765DC"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3.3. pašvaldību budžets</w:t>
            </w:r>
          </w:p>
        </w:tc>
        <w:tc>
          <w:tcPr>
            <w:tcW w:w="992" w:type="dxa"/>
            <w:shd w:val="clear" w:color="auto" w:fill="auto"/>
            <w:vAlign w:val="center"/>
            <w:hideMark/>
          </w:tcPr>
          <w:p w14:paraId="04BB945F"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2B37C61F"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15B8634A"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5DC5C10F"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895" w:type="dxa"/>
            <w:shd w:val="clear" w:color="auto" w:fill="auto"/>
            <w:vAlign w:val="center"/>
            <w:hideMark/>
          </w:tcPr>
          <w:p w14:paraId="068C389D"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090" w:type="dxa"/>
            <w:shd w:val="clear" w:color="auto" w:fill="auto"/>
            <w:vAlign w:val="center"/>
            <w:hideMark/>
          </w:tcPr>
          <w:p w14:paraId="4C64A28C"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991" w:type="dxa"/>
            <w:shd w:val="clear" w:color="auto" w:fill="auto"/>
            <w:vAlign w:val="center"/>
            <w:hideMark/>
          </w:tcPr>
          <w:p w14:paraId="4BBCA196"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r>
      <w:tr w:rsidR="001D2708" w:rsidRPr="00D16297" w14:paraId="6A09032D" w14:textId="77777777" w:rsidTr="002F6B2D">
        <w:trPr>
          <w:cantSplit/>
          <w:trHeight w:val="1894"/>
        </w:trPr>
        <w:tc>
          <w:tcPr>
            <w:tcW w:w="2410" w:type="dxa"/>
            <w:shd w:val="clear" w:color="auto" w:fill="auto"/>
            <w:hideMark/>
          </w:tcPr>
          <w:p w14:paraId="0E5E7B8E"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4. Finanšu līdzekļi papildu izdevumu finansēšanai (kompensējošu izdevumu samazinājumu norāda ar "+" zīmi)</w:t>
            </w:r>
          </w:p>
        </w:tc>
        <w:tc>
          <w:tcPr>
            <w:tcW w:w="992" w:type="dxa"/>
            <w:shd w:val="clear" w:color="auto" w:fill="auto"/>
            <w:vAlign w:val="center"/>
            <w:hideMark/>
          </w:tcPr>
          <w:p w14:paraId="59B6A99C" w14:textId="7707208A" w:rsidR="001D2708" w:rsidRPr="00403110" w:rsidRDefault="001D2708" w:rsidP="001D2708">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shd w:val="clear" w:color="auto" w:fill="auto"/>
            <w:vAlign w:val="center"/>
            <w:hideMark/>
          </w:tcPr>
          <w:p w14:paraId="4F95BA42"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shd w:val="clear" w:color="auto" w:fill="auto"/>
            <w:vAlign w:val="center"/>
            <w:hideMark/>
          </w:tcPr>
          <w:p w14:paraId="3E176818" w14:textId="67785407" w:rsidR="001D2708" w:rsidRPr="00403110" w:rsidRDefault="001D2708" w:rsidP="001D2708">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shd w:val="clear" w:color="auto" w:fill="auto"/>
            <w:vAlign w:val="center"/>
            <w:hideMark/>
          </w:tcPr>
          <w:p w14:paraId="23012CB3"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895" w:type="dxa"/>
            <w:shd w:val="clear" w:color="auto" w:fill="auto"/>
            <w:vAlign w:val="center"/>
            <w:hideMark/>
          </w:tcPr>
          <w:p w14:paraId="7F1C898B" w14:textId="0E3C812A" w:rsidR="001D2708" w:rsidRPr="00403110" w:rsidRDefault="001D2708" w:rsidP="001D2708">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90" w:type="dxa"/>
            <w:shd w:val="clear" w:color="auto" w:fill="auto"/>
            <w:vAlign w:val="center"/>
            <w:hideMark/>
          </w:tcPr>
          <w:p w14:paraId="04D59462"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991" w:type="dxa"/>
            <w:shd w:val="clear" w:color="auto" w:fill="auto"/>
            <w:vAlign w:val="center"/>
            <w:hideMark/>
          </w:tcPr>
          <w:p w14:paraId="10AA22E2"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r>
      <w:tr w:rsidR="001D2708" w:rsidRPr="00D16297" w14:paraId="2229D5B3" w14:textId="77777777" w:rsidTr="002F6B2D">
        <w:trPr>
          <w:cantSplit/>
        </w:trPr>
        <w:tc>
          <w:tcPr>
            <w:tcW w:w="2410" w:type="dxa"/>
            <w:shd w:val="clear" w:color="auto" w:fill="auto"/>
            <w:hideMark/>
          </w:tcPr>
          <w:p w14:paraId="76CBD5B2"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5. Precizēta finansiālā ietekme</w:t>
            </w:r>
          </w:p>
        </w:tc>
        <w:tc>
          <w:tcPr>
            <w:tcW w:w="992" w:type="dxa"/>
            <w:vMerge w:val="restart"/>
            <w:shd w:val="clear" w:color="auto" w:fill="auto"/>
            <w:vAlign w:val="center"/>
            <w:hideMark/>
          </w:tcPr>
          <w:p w14:paraId="04D213A4" w14:textId="4233DBF5" w:rsidR="001D2708" w:rsidRPr="00403110" w:rsidRDefault="001D2708" w:rsidP="001D2708">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shd w:val="clear" w:color="auto" w:fill="auto"/>
            <w:vAlign w:val="center"/>
            <w:hideMark/>
          </w:tcPr>
          <w:p w14:paraId="0A48255E"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vMerge w:val="restart"/>
            <w:shd w:val="clear" w:color="auto" w:fill="auto"/>
            <w:vAlign w:val="center"/>
            <w:hideMark/>
          </w:tcPr>
          <w:p w14:paraId="0CCE2FC3" w14:textId="5A8A2C94" w:rsidR="001D2708" w:rsidRPr="00403110" w:rsidRDefault="001D2708" w:rsidP="001D2708">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shd w:val="clear" w:color="auto" w:fill="auto"/>
            <w:vAlign w:val="center"/>
            <w:hideMark/>
          </w:tcPr>
          <w:p w14:paraId="5D0B108C"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895" w:type="dxa"/>
            <w:vMerge w:val="restart"/>
            <w:shd w:val="clear" w:color="auto" w:fill="auto"/>
            <w:vAlign w:val="center"/>
            <w:hideMark/>
          </w:tcPr>
          <w:p w14:paraId="0C86BA5B" w14:textId="01DD1D29" w:rsidR="001D2708" w:rsidRPr="00403110" w:rsidRDefault="001D2708" w:rsidP="001D2708">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90" w:type="dxa"/>
            <w:shd w:val="clear" w:color="auto" w:fill="auto"/>
            <w:vAlign w:val="center"/>
            <w:hideMark/>
          </w:tcPr>
          <w:p w14:paraId="27A7F353"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991" w:type="dxa"/>
            <w:shd w:val="clear" w:color="auto" w:fill="auto"/>
            <w:vAlign w:val="center"/>
            <w:hideMark/>
          </w:tcPr>
          <w:p w14:paraId="712E8ED1"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r>
      <w:tr w:rsidR="001D2708" w:rsidRPr="00D16297" w14:paraId="151FF08C" w14:textId="77777777" w:rsidTr="002F6B2D">
        <w:trPr>
          <w:cantSplit/>
        </w:trPr>
        <w:tc>
          <w:tcPr>
            <w:tcW w:w="2410" w:type="dxa"/>
            <w:shd w:val="clear" w:color="auto" w:fill="auto"/>
            <w:hideMark/>
          </w:tcPr>
          <w:p w14:paraId="39F7EB8D"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5.1. valsts pamatbudžets</w:t>
            </w:r>
          </w:p>
        </w:tc>
        <w:tc>
          <w:tcPr>
            <w:tcW w:w="992" w:type="dxa"/>
            <w:vMerge/>
            <w:shd w:val="clear" w:color="auto" w:fill="auto"/>
            <w:vAlign w:val="center"/>
            <w:hideMark/>
          </w:tcPr>
          <w:p w14:paraId="77144A8C" w14:textId="77777777" w:rsidR="001D2708" w:rsidRPr="00403110" w:rsidRDefault="001D2708" w:rsidP="001D2708">
            <w:pPr>
              <w:spacing w:line="240" w:lineRule="auto"/>
              <w:jc w:val="center"/>
              <w:rPr>
                <w:rFonts w:ascii="Times New Roman" w:hAnsi="Times New Roman" w:cs="Times New Roman"/>
                <w:sz w:val="24"/>
                <w:szCs w:val="24"/>
              </w:rPr>
            </w:pPr>
          </w:p>
        </w:tc>
        <w:tc>
          <w:tcPr>
            <w:tcW w:w="1134" w:type="dxa"/>
            <w:shd w:val="clear" w:color="auto" w:fill="auto"/>
            <w:vAlign w:val="center"/>
            <w:hideMark/>
          </w:tcPr>
          <w:p w14:paraId="607CE441"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vMerge/>
            <w:shd w:val="clear" w:color="auto" w:fill="auto"/>
            <w:vAlign w:val="center"/>
            <w:hideMark/>
          </w:tcPr>
          <w:p w14:paraId="324D7425" w14:textId="77777777" w:rsidR="001D2708" w:rsidRPr="00403110" w:rsidRDefault="001D2708" w:rsidP="001D2708">
            <w:pPr>
              <w:spacing w:line="240" w:lineRule="auto"/>
              <w:jc w:val="center"/>
              <w:rPr>
                <w:rFonts w:ascii="Times New Roman" w:hAnsi="Times New Roman" w:cs="Times New Roman"/>
                <w:sz w:val="24"/>
                <w:szCs w:val="24"/>
              </w:rPr>
            </w:pPr>
          </w:p>
        </w:tc>
        <w:tc>
          <w:tcPr>
            <w:tcW w:w="1134" w:type="dxa"/>
            <w:shd w:val="clear" w:color="auto" w:fill="auto"/>
            <w:vAlign w:val="center"/>
            <w:hideMark/>
          </w:tcPr>
          <w:p w14:paraId="606D83CF"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895" w:type="dxa"/>
            <w:vMerge/>
            <w:shd w:val="clear" w:color="auto" w:fill="auto"/>
            <w:vAlign w:val="center"/>
            <w:hideMark/>
          </w:tcPr>
          <w:p w14:paraId="64668A44" w14:textId="77777777" w:rsidR="001D2708" w:rsidRPr="00403110" w:rsidRDefault="001D2708" w:rsidP="001D2708">
            <w:pPr>
              <w:spacing w:line="240" w:lineRule="auto"/>
              <w:jc w:val="center"/>
              <w:rPr>
                <w:rFonts w:ascii="Times New Roman" w:hAnsi="Times New Roman" w:cs="Times New Roman"/>
                <w:sz w:val="24"/>
                <w:szCs w:val="24"/>
              </w:rPr>
            </w:pPr>
          </w:p>
        </w:tc>
        <w:tc>
          <w:tcPr>
            <w:tcW w:w="1090" w:type="dxa"/>
            <w:shd w:val="clear" w:color="auto" w:fill="auto"/>
            <w:vAlign w:val="center"/>
            <w:hideMark/>
          </w:tcPr>
          <w:p w14:paraId="4CD34C63"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991" w:type="dxa"/>
            <w:shd w:val="clear" w:color="auto" w:fill="auto"/>
            <w:vAlign w:val="center"/>
            <w:hideMark/>
          </w:tcPr>
          <w:p w14:paraId="61264B34"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r>
      <w:tr w:rsidR="001D2708" w:rsidRPr="00D16297" w14:paraId="0B94DE60" w14:textId="77777777" w:rsidTr="002F6B2D">
        <w:trPr>
          <w:cantSplit/>
          <w:trHeight w:val="303"/>
        </w:trPr>
        <w:tc>
          <w:tcPr>
            <w:tcW w:w="2410" w:type="dxa"/>
            <w:shd w:val="clear" w:color="auto" w:fill="auto"/>
            <w:hideMark/>
          </w:tcPr>
          <w:p w14:paraId="055BD87F"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5.2. speciālais budžets</w:t>
            </w:r>
          </w:p>
        </w:tc>
        <w:tc>
          <w:tcPr>
            <w:tcW w:w="992" w:type="dxa"/>
            <w:vMerge/>
            <w:shd w:val="clear" w:color="auto" w:fill="auto"/>
            <w:vAlign w:val="center"/>
            <w:hideMark/>
          </w:tcPr>
          <w:p w14:paraId="2F8D2501" w14:textId="77777777" w:rsidR="001D2708" w:rsidRPr="00403110" w:rsidRDefault="001D2708" w:rsidP="001D2708">
            <w:pPr>
              <w:spacing w:line="240" w:lineRule="auto"/>
              <w:jc w:val="center"/>
              <w:rPr>
                <w:rFonts w:ascii="Times New Roman" w:hAnsi="Times New Roman" w:cs="Times New Roman"/>
                <w:sz w:val="24"/>
                <w:szCs w:val="24"/>
              </w:rPr>
            </w:pPr>
          </w:p>
        </w:tc>
        <w:tc>
          <w:tcPr>
            <w:tcW w:w="1134" w:type="dxa"/>
            <w:shd w:val="clear" w:color="auto" w:fill="auto"/>
            <w:vAlign w:val="center"/>
            <w:hideMark/>
          </w:tcPr>
          <w:p w14:paraId="54D158ED"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vMerge/>
            <w:shd w:val="clear" w:color="auto" w:fill="auto"/>
            <w:vAlign w:val="center"/>
            <w:hideMark/>
          </w:tcPr>
          <w:p w14:paraId="7E4D5376" w14:textId="77777777" w:rsidR="001D2708" w:rsidRPr="00403110" w:rsidRDefault="001D2708" w:rsidP="001D2708">
            <w:pPr>
              <w:spacing w:line="240" w:lineRule="auto"/>
              <w:jc w:val="center"/>
              <w:rPr>
                <w:rFonts w:ascii="Times New Roman" w:hAnsi="Times New Roman" w:cs="Times New Roman"/>
                <w:sz w:val="24"/>
                <w:szCs w:val="24"/>
              </w:rPr>
            </w:pPr>
          </w:p>
        </w:tc>
        <w:tc>
          <w:tcPr>
            <w:tcW w:w="1134" w:type="dxa"/>
            <w:shd w:val="clear" w:color="auto" w:fill="auto"/>
            <w:vAlign w:val="center"/>
            <w:hideMark/>
          </w:tcPr>
          <w:p w14:paraId="7787CE20"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895" w:type="dxa"/>
            <w:vMerge/>
            <w:shd w:val="clear" w:color="auto" w:fill="auto"/>
            <w:vAlign w:val="center"/>
            <w:hideMark/>
          </w:tcPr>
          <w:p w14:paraId="2FFB8FFF" w14:textId="77777777" w:rsidR="001D2708" w:rsidRPr="00403110" w:rsidRDefault="001D2708" w:rsidP="001D2708">
            <w:pPr>
              <w:spacing w:line="240" w:lineRule="auto"/>
              <w:jc w:val="center"/>
              <w:rPr>
                <w:rFonts w:ascii="Times New Roman" w:hAnsi="Times New Roman" w:cs="Times New Roman"/>
                <w:sz w:val="24"/>
                <w:szCs w:val="24"/>
              </w:rPr>
            </w:pPr>
          </w:p>
        </w:tc>
        <w:tc>
          <w:tcPr>
            <w:tcW w:w="1090" w:type="dxa"/>
            <w:shd w:val="clear" w:color="auto" w:fill="auto"/>
            <w:vAlign w:val="center"/>
            <w:hideMark/>
          </w:tcPr>
          <w:p w14:paraId="60CFF28A"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991" w:type="dxa"/>
            <w:shd w:val="clear" w:color="auto" w:fill="auto"/>
            <w:vAlign w:val="center"/>
            <w:hideMark/>
          </w:tcPr>
          <w:p w14:paraId="24988E39"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r>
      <w:tr w:rsidR="001D2708" w:rsidRPr="00D16297" w14:paraId="3D719556" w14:textId="77777777" w:rsidTr="002F6B2D">
        <w:trPr>
          <w:cantSplit/>
        </w:trPr>
        <w:tc>
          <w:tcPr>
            <w:tcW w:w="2410" w:type="dxa"/>
            <w:shd w:val="clear" w:color="auto" w:fill="auto"/>
            <w:hideMark/>
          </w:tcPr>
          <w:p w14:paraId="6923CF28"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5.3. pašvaldību budžets</w:t>
            </w:r>
          </w:p>
        </w:tc>
        <w:tc>
          <w:tcPr>
            <w:tcW w:w="992" w:type="dxa"/>
            <w:vMerge/>
            <w:shd w:val="clear" w:color="auto" w:fill="auto"/>
            <w:vAlign w:val="center"/>
            <w:hideMark/>
          </w:tcPr>
          <w:p w14:paraId="1DCF19E9" w14:textId="77777777" w:rsidR="001D2708" w:rsidRPr="00403110" w:rsidRDefault="001D2708" w:rsidP="001D2708">
            <w:pPr>
              <w:spacing w:line="240" w:lineRule="auto"/>
              <w:jc w:val="center"/>
              <w:rPr>
                <w:rFonts w:ascii="Times New Roman" w:hAnsi="Times New Roman" w:cs="Times New Roman"/>
                <w:sz w:val="24"/>
                <w:szCs w:val="24"/>
              </w:rPr>
            </w:pPr>
          </w:p>
        </w:tc>
        <w:tc>
          <w:tcPr>
            <w:tcW w:w="1134" w:type="dxa"/>
            <w:shd w:val="clear" w:color="auto" w:fill="auto"/>
            <w:vAlign w:val="center"/>
            <w:hideMark/>
          </w:tcPr>
          <w:p w14:paraId="2D21B419"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1134" w:type="dxa"/>
            <w:vMerge/>
            <w:shd w:val="clear" w:color="auto" w:fill="auto"/>
            <w:vAlign w:val="center"/>
            <w:hideMark/>
          </w:tcPr>
          <w:p w14:paraId="0106DC42" w14:textId="77777777" w:rsidR="001D2708" w:rsidRPr="00403110" w:rsidRDefault="001D2708" w:rsidP="001D2708">
            <w:pPr>
              <w:spacing w:line="240" w:lineRule="auto"/>
              <w:jc w:val="center"/>
              <w:rPr>
                <w:rFonts w:ascii="Times New Roman" w:hAnsi="Times New Roman" w:cs="Times New Roman"/>
                <w:sz w:val="24"/>
                <w:szCs w:val="24"/>
              </w:rPr>
            </w:pPr>
          </w:p>
        </w:tc>
        <w:tc>
          <w:tcPr>
            <w:tcW w:w="1134" w:type="dxa"/>
            <w:shd w:val="clear" w:color="auto" w:fill="auto"/>
            <w:vAlign w:val="center"/>
            <w:hideMark/>
          </w:tcPr>
          <w:p w14:paraId="7F3C73CA"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895" w:type="dxa"/>
            <w:vMerge/>
            <w:shd w:val="clear" w:color="auto" w:fill="auto"/>
            <w:vAlign w:val="center"/>
            <w:hideMark/>
          </w:tcPr>
          <w:p w14:paraId="4D3305D8" w14:textId="77777777" w:rsidR="001D2708" w:rsidRPr="00403110" w:rsidRDefault="001D2708" w:rsidP="001D2708">
            <w:pPr>
              <w:spacing w:line="240" w:lineRule="auto"/>
              <w:jc w:val="center"/>
              <w:rPr>
                <w:rFonts w:ascii="Times New Roman" w:hAnsi="Times New Roman" w:cs="Times New Roman"/>
                <w:sz w:val="24"/>
                <w:szCs w:val="24"/>
              </w:rPr>
            </w:pPr>
          </w:p>
        </w:tc>
        <w:tc>
          <w:tcPr>
            <w:tcW w:w="1090" w:type="dxa"/>
            <w:shd w:val="clear" w:color="auto" w:fill="auto"/>
            <w:vAlign w:val="center"/>
            <w:hideMark/>
          </w:tcPr>
          <w:p w14:paraId="3973FF6B"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c>
          <w:tcPr>
            <w:tcW w:w="991" w:type="dxa"/>
            <w:shd w:val="clear" w:color="auto" w:fill="auto"/>
            <w:vAlign w:val="center"/>
            <w:hideMark/>
          </w:tcPr>
          <w:p w14:paraId="321A7E71" w14:textId="77777777" w:rsidR="001D2708" w:rsidRPr="00403110" w:rsidRDefault="001D2708" w:rsidP="001D2708">
            <w:pPr>
              <w:spacing w:line="240" w:lineRule="auto"/>
              <w:jc w:val="center"/>
              <w:rPr>
                <w:rFonts w:ascii="Times New Roman" w:hAnsi="Times New Roman" w:cs="Times New Roman"/>
                <w:sz w:val="24"/>
                <w:szCs w:val="24"/>
              </w:rPr>
            </w:pPr>
            <w:r w:rsidRPr="00403110">
              <w:rPr>
                <w:rFonts w:ascii="Times New Roman" w:hAnsi="Times New Roman" w:cs="Times New Roman"/>
                <w:sz w:val="24"/>
                <w:szCs w:val="24"/>
              </w:rPr>
              <w:t>0</w:t>
            </w:r>
          </w:p>
        </w:tc>
      </w:tr>
      <w:tr w:rsidR="001D2708" w:rsidRPr="00D16297" w14:paraId="449EC453" w14:textId="77777777" w:rsidTr="002F6B2D">
        <w:tc>
          <w:tcPr>
            <w:tcW w:w="2410" w:type="dxa"/>
            <w:shd w:val="clear" w:color="auto" w:fill="auto"/>
            <w:hideMark/>
          </w:tcPr>
          <w:p w14:paraId="497AC761"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6. Detalizēts ieņēmumu un izdevumu aprēķins (ja nepieciešams, detalizētu ieņēmumu un izdevumu aprēķinu var pievienot anotācijas pielikumā)</w:t>
            </w:r>
          </w:p>
        </w:tc>
        <w:tc>
          <w:tcPr>
            <w:tcW w:w="7370" w:type="dxa"/>
            <w:gridSpan w:val="7"/>
            <w:vMerge w:val="restart"/>
            <w:shd w:val="clear" w:color="auto" w:fill="auto"/>
            <w:vAlign w:val="center"/>
            <w:hideMark/>
          </w:tcPr>
          <w:p w14:paraId="35D8F8AE" w14:textId="7026554F" w:rsidR="001D2708" w:rsidRPr="00034874" w:rsidRDefault="001D2708" w:rsidP="001D2708">
            <w:pPr>
              <w:spacing w:after="0" w:line="240" w:lineRule="auto"/>
              <w:jc w:val="both"/>
              <w:rPr>
                <w:rFonts w:ascii="Times New Roman" w:hAnsi="Times New Roman" w:cs="Times New Roman"/>
                <w:sz w:val="24"/>
                <w:szCs w:val="24"/>
              </w:rPr>
            </w:pPr>
            <w:r w:rsidRPr="00AB187D">
              <w:rPr>
                <w:rFonts w:ascii="Times New Roman" w:hAnsi="Times New Roman" w:cs="Times New Roman"/>
                <w:sz w:val="24"/>
                <w:szCs w:val="24"/>
              </w:rPr>
              <w:t>Budžeta izdevumu un ieņēmumu aprēķinu ietekmē finansējums 2 573 56</w:t>
            </w:r>
            <w:r w:rsidR="00415A8B">
              <w:rPr>
                <w:rFonts w:ascii="Times New Roman" w:hAnsi="Times New Roman" w:cs="Times New Roman"/>
                <w:sz w:val="24"/>
                <w:szCs w:val="24"/>
              </w:rPr>
              <w:t>2</w:t>
            </w:r>
            <w:r w:rsidRPr="00AB187D">
              <w:rPr>
                <w:rFonts w:ascii="Times New Roman" w:hAnsi="Times New Roman" w:cs="Times New Roman"/>
                <w:sz w:val="24"/>
                <w:szCs w:val="24"/>
              </w:rPr>
              <w:t xml:space="preserve"> </w:t>
            </w:r>
            <w:proofErr w:type="spellStart"/>
            <w:r w:rsidRPr="00AB187D">
              <w:rPr>
                <w:rFonts w:ascii="Times New Roman" w:hAnsi="Times New Roman" w:cs="Times New Roman"/>
                <w:i/>
                <w:sz w:val="24"/>
                <w:szCs w:val="24"/>
              </w:rPr>
              <w:t>euro</w:t>
            </w:r>
            <w:proofErr w:type="spellEnd"/>
            <w:r w:rsidRPr="00AB187D">
              <w:rPr>
                <w:rFonts w:ascii="Times New Roman" w:hAnsi="Times New Roman" w:cs="Times New Roman"/>
                <w:sz w:val="24"/>
                <w:szCs w:val="24"/>
              </w:rPr>
              <w:t>, t.sk. Eiropas Sociālā fonda līdzfinansējums 2 187 52</w:t>
            </w:r>
            <w:r w:rsidR="00415A8B">
              <w:rPr>
                <w:rFonts w:ascii="Times New Roman" w:hAnsi="Times New Roman" w:cs="Times New Roman"/>
                <w:sz w:val="24"/>
                <w:szCs w:val="24"/>
              </w:rPr>
              <w:t>7</w:t>
            </w:r>
            <w:r w:rsidRPr="00AB187D">
              <w:rPr>
                <w:rFonts w:ascii="Times New Roman" w:hAnsi="Times New Roman" w:cs="Times New Roman"/>
                <w:sz w:val="24"/>
                <w:szCs w:val="24"/>
              </w:rPr>
              <w:t xml:space="preserve"> </w:t>
            </w:r>
            <w:proofErr w:type="spellStart"/>
            <w:r w:rsidRPr="00AB187D">
              <w:rPr>
                <w:rFonts w:ascii="Times New Roman" w:hAnsi="Times New Roman" w:cs="Times New Roman"/>
                <w:i/>
                <w:sz w:val="24"/>
                <w:szCs w:val="24"/>
              </w:rPr>
              <w:t>euro</w:t>
            </w:r>
            <w:proofErr w:type="spellEnd"/>
            <w:r w:rsidRPr="00AB187D">
              <w:rPr>
                <w:rFonts w:ascii="Times New Roman" w:hAnsi="Times New Roman" w:cs="Times New Roman"/>
                <w:sz w:val="24"/>
                <w:szCs w:val="24"/>
              </w:rPr>
              <w:t xml:space="preserve"> un valsts budžeta līdzfinansējums 386 035 </w:t>
            </w:r>
            <w:proofErr w:type="spellStart"/>
            <w:r w:rsidRPr="00AB187D">
              <w:rPr>
                <w:rFonts w:ascii="Times New Roman" w:hAnsi="Times New Roman" w:cs="Times New Roman"/>
                <w:i/>
                <w:sz w:val="24"/>
                <w:szCs w:val="24"/>
              </w:rPr>
              <w:t>euro</w:t>
            </w:r>
            <w:proofErr w:type="spellEnd"/>
            <w:r w:rsidRPr="00AB187D">
              <w:rPr>
                <w:rFonts w:ascii="Times New Roman" w:hAnsi="Times New Roman" w:cs="Times New Roman"/>
                <w:sz w:val="24"/>
                <w:szCs w:val="24"/>
              </w:rPr>
              <w:t xml:space="preserve">, par kuru palielināsies 8.3.4.SAM pieejamā finansējuma apmērs, pieskaitot </w:t>
            </w:r>
            <w:r>
              <w:rPr>
                <w:rFonts w:ascii="Times New Roman" w:hAnsi="Times New Roman" w:cs="Times New Roman"/>
                <w:sz w:val="24"/>
                <w:szCs w:val="24"/>
              </w:rPr>
              <w:t xml:space="preserve">piešķirto </w:t>
            </w:r>
            <w:r w:rsidRPr="00AB187D">
              <w:rPr>
                <w:rFonts w:ascii="Times New Roman" w:hAnsi="Times New Roman" w:cs="Times New Roman"/>
                <w:sz w:val="24"/>
                <w:szCs w:val="24"/>
              </w:rPr>
              <w:t>rezerves finansējumu</w:t>
            </w:r>
            <w:r>
              <w:rPr>
                <w:rFonts w:ascii="Times New Roman" w:hAnsi="Times New Roman" w:cs="Times New Roman"/>
                <w:sz w:val="24"/>
                <w:szCs w:val="24"/>
              </w:rPr>
              <w:t xml:space="preserve"> (2 580 </w:t>
            </w:r>
            <w:r w:rsidR="00415A8B">
              <w:rPr>
                <w:rFonts w:ascii="Times New Roman" w:hAnsi="Times New Roman" w:cs="Times New Roman"/>
                <w:sz w:val="24"/>
                <w:szCs w:val="24"/>
              </w:rPr>
              <w:t>099</w:t>
            </w:r>
            <w:r>
              <w:rPr>
                <w:rFonts w:ascii="Times New Roman" w:hAnsi="Times New Roman" w:cs="Times New Roman"/>
                <w:sz w:val="24"/>
                <w:szCs w:val="24"/>
              </w:rPr>
              <w:t xml:space="preserve"> </w:t>
            </w:r>
            <w:proofErr w:type="spellStart"/>
            <w:r w:rsidRPr="003B2238">
              <w:rPr>
                <w:rFonts w:ascii="Times New Roman" w:hAnsi="Times New Roman" w:cs="Times New Roman"/>
                <w:i/>
                <w:sz w:val="24"/>
                <w:szCs w:val="24"/>
              </w:rPr>
              <w:t>euro</w:t>
            </w:r>
            <w:proofErr w:type="spellEnd"/>
            <w:r>
              <w:rPr>
                <w:rFonts w:ascii="Times New Roman" w:hAnsi="Times New Roman" w:cs="Times New Roman"/>
                <w:sz w:val="24"/>
                <w:szCs w:val="24"/>
              </w:rPr>
              <w:t>)</w:t>
            </w:r>
            <w:r w:rsidRPr="00AB187D">
              <w:rPr>
                <w:rFonts w:ascii="Times New Roman" w:hAnsi="Times New Roman" w:cs="Times New Roman"/>
                <w:sz w:val="24"/>
                <w:szCs w:val="24"/>
              </w:rPr>
              <w:t xml:space="preserve"> un atskaitot neatbilstoši veiktos izdevumus</w:t>
            </w:r>
            <w:r>
              <w:rPr>
                <w:rFonts w:ascii="Times New Roman" w:hAnsi="Times New Roman" w:cs="Times New Roman"/>
                <w:sz w:val="24"/>
                <w:szCs w:val="24"/>
              </w:rPr>
              <w:t xml:space="preserve"> (6 537 </w:t>
            </w:r>
            <w:proofErr w:type="spellStart"/>
            <w:r w:rsidRPr="003B2238">
              <w:rPr>
                <w:rFonts w:ascii="Times New Roman" w:hAnsi="Times New Roman" w:cs="Times New Roman"/>
                <w:i/>
                <w:sz w:val="24"/>
                <w:szCs w:val="24"/>
              </w:rPr>
              <w:t>euro</w:t>
            </w:r>
            <w:proofErr w:type="spellEnd"/>
            <w:r>
              <w:rPr>
                <w:rFonts w:ascii="Times New Roman" w:hAnsi="Times New Roman" w:cs="Times New Roman"/>
                <w:sz w:val="24"/>
                <w:szCs w:val="24"/>
              </w:rPr>
              <w:t>)</w:t>
            </w:r>
            <w:r w:rsidRPr="00AB187D">
              <w:rPr>
                <w:rFonts w:ascii="Times New Roman" w:hAnsi="Times New Roman" w:cs="Times New Roman"/>
                <w:sz w:val="24"/>
                <w:szCs w:val="24"/>
              </w:rPr>
              <w:t xml:space="preserve">, </w:t>
            </w:r>
            <w:r>
              <w:rPr>
                <w:rFonts w:ascii="Times New Roman" w:hAnsi="Times New Roman" w:cs="Times New Roman"/>
                <w:sz w:val="24"/>
                <w:szCs w:val="24"/>
              </w:rPr>
              <w:t>kurus</w:t>
            </w:r>
            <w:r w:rsidRPr="00AB187D">
              <w:rPr>
                <w:rFonts w:ascii="Times New Roman" w:hAnsi="Times New Roman" w:cs="Times New Roman"/>
                <w:sz w:val="24"/>
                <w:szCs w:val="24"/>
              </w:rPr>
              <w:t xml:space="preserve"> saskaņā ar </w:t>
            </w:r>
            <w:r w:rsidRPr="00034874">
              <w:rPr>
                <w:rFonts w:ascii="Times New Roman" w:hAnsi="Times New Roman"/>
                <w:sz w:val="24"/>
                <w:szCs w:val="24"/>
              </w:rPr>
              <w:t xml:space="preserve">Ministru kabineta 2019.gada 11.oktobra sēdes </w:t>
            </w:r>
            <w:proofErr w:type="spellStart"/>
            <w:r w:rsidRPr="00034874">
              <w:rPr>
                <w:rFonts w:ascii="Times New Roman" w:eastAsia="Times New Roman" w:hAnsi="Times New Roman"/>
                <w:sz w:val="24"/>
                <w:szCs w:val="24"/>
                <w:lang w:eastAsia="lv-LV"/>
              </w:rPr>
              <w:t>protokollēmuma</w:t>
            </w:r>
            <w:proofErr w:type="spellEnd"/>
            <w:r w:rsidRPr="00034874">
              <w:rPr>
                <w:rFonts w:ascii="Times New Roman" w:eastAsia="Times New Roman" w:hAnsi="Times New Roman"/>
                <w:sz w:val="24"/>
                <w:szCs w:val="24"/>
                <w:lang w:eastAsia="lv-LV"/>
              </w:rPr>
              <w:t xml:space="preserve"> (prot. Nr. 47 3.§)</w:t>
            </w:r>
            <w:r w:rsidRPr="00034874">
              <w:rPr>
                <w:rFonts w:ascii="Times New Roman" w:hAnsi="Times New Roman"/>
                <w:sz w:val="24"/>
                <w:szCs w:val="24"/>
              </w:rPr>
              <w:t xml:space="preserve"> 9.2. apakšpunktu</w:t>
            </w:r>
            <w:r w:rsidRPr="00034874">
              <w:rPr>
                <w:rFonts w:ascii="Times New Roman" w:hAnsi="Times New Roman" w:cs="Times New Roman"/>
                <w:sz w:val="24"/>
                <w:szCs w:val="24"/>
              </w:rPr>
              <w:t xml:space="preserve"> plānots novirzīt 8.3.3.SAM īstenošanai.</w:t>
            </w:r>
          </w:p>
          <w:p w14:paraId="285194C8" w14:textId="453FA63B" w:rsidR="001D2708" w:rsidRPr="00034874" w:rsidRDefault="001D2708" w:rsidP="001D2708">
            <w:pPr>
              <w:spacing w:after="0" w:line="240" w:lineRule="auto"/>
              <w:jc w:val="both"/>
              <w:rPr>
                <w:rFonts w:ascii="Times New Roman" w:hAnsi="Times New Roman" w:cs="Times New Roman"/>
                <w:sz w:val="24"/>
                <w:szCs w:val="24"/>
              </w:rPr>
            </w:pPr>
            <w:r w:rsidRPr="00034874">
              <w:rPr>
                <w:rFonts w:ascii="Times New Roman" w:hAnsi="Times New Roman" w:cs="Times New Roman"/>
                <w:sz w:val="24"/>
                <w:szCs w:val="24"/>
              </w:rPr>
              <w:t>Indikatīvi tiek plānots šāds finansējuma apjoma izlietojums katru gadu, taču tas var mainīties atbilstoši faktiskajai situācijai:</w:t>
            </w:r>
          </w:p>
          <w:p w14:paraId="2128CEF6" w14:textId="3F7150A8" w:rsidR="001D2708" w:rsidRPr="00034874" w:rsidRDefault="001D2708" w:rsidP="001D2708">
            <w:pPr>
              <w:spacing w:after="0" w:line="240" w:lineRule="auto"/>
              <w:ind w:firstLine="720"/>
              <w:rPr>
                <w:rFonts w:ascii="Times New Roman" w:hAnsi="Times New Roman" w:cs="Times New Roman"/>
                <w:sz w:val="24"/>
                <w:szCs w:val="24"/>
              </w:rPr>
            </w:pPr>
            <w:r w:rsidRPr="00034874">
              <w:rPr>
                <w:rFonts w:ascii="Times New Roman" w:hAnsi="Times New Roman" w:cs="Times New Roman"/>
                <w:sz w:val="24"/>
                <w:szCs w:val="24"/>
              </w:rPr>
              <w:t>- 2019. gadā netiks izmantots piešķirtais finansējums.</w:t>
            </w:r>
          </w:p>
          <w:p w14:paraId="35986F29" w14:textId="479A5954" w:rsidR="001D2708" w:rsidRPr="00034874" w:rsidRDefault="001D2708" w:rsidP="001D2708">
            <w:pPr>
              <w:spacing w:after="0" w:line="240" w:lineRule="auto"/>
              <w:ind w:firstLine="720"/>
              <w:rPr>
                <w:rFonts w:ascii="Times New Roman" w:hAnsi="Times New Roman" w:cs="Times New Roman"/>
                <w:sz w:val="24"/>
                <w:szCs w:val="24"/>
              </w:rPr>
            </w:pPr>
            <w:r w:rsidRPr="00034874">
              <w:rPr>
                <w:rFonts w:ascii="Times New Roman" w:hAnsi="Times New Roman" w:cs="Times New Roman"/>
                <w:sz w:val="24"/>
                <w:szCs w:val="24"/>
              </w:rPr>
              <w:t xml:space="preserve">- 2020. gadā – 1 029 425 </w:t>
            </w:r>
            <w:proofErr w:type="spellStart"/>
            <w:r w:rsidRPr="00034874">
              <w:rPr>
                <w:rFonts w:ascii="Times New Roman" w:hAnsi="Times New Roman" w:cs="Times New Roman"/>
                <w:i/>
                <w:sz w:val="24"/>
                <w:szCs w:val="24"/>
              </w:rPr>
              <w:t>euro</w:t>
            </w:r>
            <w:proofErr w:type="spellEnd"/>
            <w:r w:rsidRPr="00034874">
              <w:rPr>
                <w:rFonts w:ascii="Times New Roman" w:hAnsi="Times New Roman" w:cs="Times New Roman"/>
                <w:sz w:val="24"/>
                <w:szCs w:val="24"/>
              </w:rPr>
              <w:t xml:space="preserve">, t.sk. Eiropas Sociālā fonda līdzfinansējums 875 011 </w:t>
            </w:r>
            <w:proofErr w:type="spellStart"/>
            <w:r w:rsidRPr="00034874">
              <w:rPr>
                <w:rFonts w:ascii="Times New Roman" w:hAnsi="Times New Roman" w:cs="Times New Roman"/>
                <w:i/>
                <w:sz w:val="24"/>
                <w:szCs w:val="24"/>
              </w:rPr>
              <w:t>euro</w:t>
            </w:r>
            <w:proofErr w:type="spellEnd"/>
            <w:r w:rsidRPr="00034874">
              <w:rPr>
                <w:rFonts w:ascii="Times New Roman" w:hAnsi="Times New Roman" w:cs="Times New Roman"/>
                <w:sz w:val="24"/>
                <w:szCs w:val="24"/>
              </w:rPr>
              <w:t xml:space="preserve"> un valsts budžeta līdzfinansējums 154 414 </w:t>
            </w:r>
            <w:proofErr w:type="spellStart"/>
            <w:r w:rsidRPr="00034874">
              <w:rPr>
                <w:rFonts w:ascii="Times New Roman" w:hAnsi="Times New Roman" w:cs="Times New Roman"/>
                <w:i/>
                <w:sz w:val="24"/>
                <w:szCs w:val="24"/>
              </w:rPr>
              <w:t>euro</w:t>
            </w:r>
            <w:proofErr w:type="spellEnd"/>
            <w:r w:rsidRPr="00034874">
              <w:rPr>
                <w:rFonts w:ascii="Times New Roman" w:hAnsi="Times New Roman" w:cs="Times New Roman"/>
                <w:sz w:val="24"/>
                <w:szCs w:val="24"/>
              </w:rPr>
              <w:t>, jeb 40 % no piešķirtā finansējuma.</w:t>
            </w:r>
          </w:p>
          <w:p w14:paraId="33ED4FC9" w14:textId="634BB4C0" w:rsidR="001D2708" w:rsidRPr="00034874" w:rsidRDefault="001D2708" w:rsidP="001D2708">
            <w:pPr>
              <w:spacing w:after="0" w:line="240" w:lineRule="auto"/>
              <w:ind w:firstLine="720"/>
              <w:rPr>
                <w:rFonts w:ascii="Times New Roman" w:hAnsi="Times New Roman" w:cs="Times New Roman"/>
                <w:sz w:val="24"/>
                <w:szCs w:val="24"/>
              </w:rPr>
            </w:pPr>
            <w:r w:rsidRPr="00034874">
              <w:rPr>
                <w:rFonts w:ascii="Times New Roman" w:hAnsi="Times New Roman" w:cs="Times New Roman"/>
                <w:sz w:val="24"/>
                <w:szCs w:val="24"/>
              </w:rPr>
              <w:t xml:space="preserve">- 2021. gadā – 1 029 425 </w:t>
            </w:r>
            <w:proofErr w:type="spellStart"/>
            <w:r w:rsidRPr="00034874">
              <w:rPr>
                <w:rFonts w:ascii="Times New Roman" w:hAnsi="Times New Roman" w:cs="Times New Roman"/>
                <w:i/>
                <w:sz w:val="24"/>
                <w:szCs w:val="24"/>
              </w:rPr>
              <w:t>euro</w:t>
            </w:r>
            <w:proofErr w:type="spellEnd"/>
            <w:r w:rsidRPr="00034874">
              <w:rPr>
                <w:rFonts w:ascii="Times New Roman" w:hAnsi="Times New Roman" w:cs="Times New Roman"/>
                <w:sz w:val="24"/>
                <w:szCs w:val="24"/>
              </w:rPr>
              <w:t xml:space="preserve">, t.sk. Eiropas Sociālā fonda līdzfinansējums 875 011 </w:t>
            </w:r>
            <w:proofErr w:type="spellStart"/>
            <w:r w:rsidRPr="00034874">
              <w:rPr>
                <w:rFonts w:ascii="Times New Roman" w:hAnsi="Times New Roman" w:cs="Times New Roman"/>
                <w:i/>
                <w:sz w:val="24"/>
                <w:szCs w:val="24"/>
              </w:rPr>
              <w:t>euro</w:t>
            </w:r>
            <w:proofErr w:type="spellEnd"/>
            <w:r w:rsidRPr="00034874">
              <w:rPr>
                <w:rFonts w:ascii="Times New Roman" w:hAnsi="Times New Roman" w:cs="Times New Roman"/>
                <w:sz w:val="24"/>
                <w:szCs w:val="24"/>
              </w:rPr>
              <w:t xml:space="preserve"> un valsts budžeta līdzfinansējums 154 414 </w:t>
            </w:r>
            <w:proofErr w:type="spellStart"/>
            <w:r w:rsidRPr="00034874">
              <w:rPr>
                <w:rFonts w:ascii="Times New Roman" w:hAnsi="Times New Roman" w:cs="Times New Roman"/>
                <w:i/>
                <w:sz w:val="24"/>
                <w:szCs w:val="24"/>
              </w:rPr>
              <w:t>euro</w:t>
            </w:r>
            <w:proofErr w:type="spellEnd"/>
            <w:r w:rsidRPr="00034874">
              <w:rPr>
                <w:rFonts w:ascii="Times New Roman" w:hAnsi="Times New Roman" w:cs="Times New Roman"/>
                <w:sz w:val="24"/>
                <w:szCs w:val="24"/>
              </w:rPr>
              <w:t>, jeb 40 % no piešķirtā finansējuma.</w:t>
            </w:r>
          </w:p>
          <w:p w14:paraId="36DC4F5B" w14:textId="68DE6A25" w:rsidR="001D2708" w:rsidRPr="00034874" w:rsidRDefault="001D2708" w:rsidP="001D2708">
            <w:pPr>
              <w:spacing w:after="0" w:line="240" w:lineRule="auto"/>
              <w:ind w:firstLine="720"/>
              <w:rPr>
                <w:rFonts w:ascii="Times New Roman" w:hAnsi="Times New Roman" w:cs="Times New Roman"/>
                <w:sz w:val="24"/>
                <w:szCs w:val="24"/>
              </w:rPr>
            </w:pPr>
            <w:r w:rsidRPr="00034874">
              <w:rPr>
                <w:rFonts w:ascii="Times New Roman" w:hAnsi="Times New Roman" w:cs="Times New Roman"/>
                <w:sz w:val="24"/>
                <w:szCs w:val="24"/>
              </w:rPr>
              <w:t>- 2022. gadā – 514 71</w:t>
            </w:r>
            <w:r w:rsidR="00415A8B">
              <w:rPr>
                <w:rFonts w:ascii="Times New Roman" w:hAnsi="Times New Roman" w:cs="Times New Roman"/>
                <w:sz w:val="24"/>
                <w:szCs w:val="24"/>
              </w:rPr>
              <w:t>2</w:t>
            </w:r>
            <w:r w:rsidRPr="00034874">
              <w:rPr>
                <w:rFonts w:ascii="Times New Roman" w:hAnsi="Times New Roman" w:cs="Times New Roman"/>
                <w:sz w:val="24"/>
                <w:szCs w:val="24"/>
              </w:rPr>
              <w:t xml:space="preserve"> </w:t>
            </w:r>
            <w:proofErr w:type="spellStart"/>
            <w:r w:rsidRPr="00034874">
              <w:rPr>
                <w:rFonts w:ascii="Times New Roman" w:hAnsi="Times New Roman" w:cs="Times New Roman"/>
                <w:i/>
                <w:sz w:val="24"/>
                <w:szCs w:val="24"/>
              </w:rPr>
              <w:t>euro</w:t>
            </w:r>
            <w:proofErr w:type="spellEnd"/>
            <w:r w:rsidRPr="00034874">
              <w:rPr>
                <w:rFonts w:ascii="Times New Roman" w:hAnsi="Times New Roman" w:cs="Times New Roman"/>
                <w:sz w:val="24"/>
                <w:szCs w:val="24"/>
              </w:rPr>
              <w:t>, t.sk. Eiropas Sociālā fonda līdzfinansējums 437 50</w:t>
            </w:r>
            <w:r w:rsidR="00415A8B">
              <w:rPr>
                <w:rFonts w:ascii="Times New Roman" w:hAnsi="Times New Roman" w:cs="Times New Roman"/>
                <w:sz w:val="24"/>
                <w:szCs w:val="24"/>
              </w:rPr>
              <w:t>5</w:t>
            </w:r>
            <w:r w:rsidRPr="00034874">
              <w:rPr>
                <w:rFonts w:ascii="Times New Roman" w:hAnsi="Times New Roman" w:cs="Times New Roman"/>
                <w:sz w:val="24"/>
                <w:szCs w:val="24"/>
              </w:rPr>
              <w:t xml:space="preserve"> </w:t>
            </w:r>
            <w:proofErr w:type="spellStart"/>
            <w:r w:rsidRPr="00034874">
              <w:rPr>
                <w:rFonts w:ascii="Times New Roman" w:hAnsi="Times New Roman" w:cs="Times New Roman"/>
                <w:i/>
                <w:sz w:val="24"/>
                <w:szCs w:val="24"/>
              </w:rPr>
              <w:t>euro</w:t>
            </w:r>
            <w:proofErr w:type="spellEnd"/>
            <w:r w:rsidRPr="00034874">
              <w:rPr>
                <w:rFonts w:ascii="Times New Roman" w:hAnsi="Times New Roman" w:cs="Times New Roman"/>
                <w:sz w:val="24"/>
                <w:szCs w:val="24"/>
              </w:rPr>
              <w:t xml:space="preserve"> un valsts budžeta līdzfinansējums 77 207 </w:t>
            </w:r>
            <w:proofErr w:type="spellStart"/>
            <w:r w:rsidRPr="00034874">
              <w:rPr>
                <w:rFonts w:ascii="Times New Roman" w:hAnsi="Times New Roman" w:cs="Times New Roman"/>
                <w:i/>
                <w:sz w:val="24"/>
                <w:szCs w:val="24"/>
              </w:rPr>
              <w:t>euro</w:t>
            </w:r>
            <w:proofErr w:type="spellEnd"/>
            <w:r w:rsidRPr="00034874">
              <w:rPr>
                <w:rFonts w:ascii="Times New Roman" w:hAnsi="Times New Roman" w:cs="Times New Roman"/>
                <w:sz w:val="24"/>
                <w:szCs w:val="24"/>
              </w:rPr>
              <w:t>, jeb 20 % no piešķirtā finansējuma.</w:t>
            </w:r>
          </w:p>
          <w:p w14:paraId="321AAE55" w14:textId="31EC9223" w:rsidR="001D2708" w:rsidRPr="00403110" w:rsidRDefault="001D2708" w:rsidP="001D2708">
            <w:pPr>
              <w:spacing w:line="240" w:lineRule="auto"/>
              <w:ind w:firstLine="720"/>
              <w:jc w:val="both"/>
              <w:rPr>
                <w:rFonts w:ascii="Times New Roman" w:hAnsi="Times New Roman" w:cs="Times New Roman"/>
                <w:sz w:val="24"/>
                <w:szCs w:val="24"/>
              </w:rPr>
            </w:pPr>
            <w:r w:rsidRPr="00FF353B">
              <w:rPr>
                <w:rFonts w:ascii="Times New Roman" w:hAnsi="Times New Roman" w:cs="Times New Roman"/>
                <w:sz w:val="24"/>
                <w:szCs w:val="24"/>
              </w:rPr>
              <w:t>Finansējuma sadalījums pa gadiem norādīts indikatīvi un var tikt precizēts.</w:t>
            </w:r>
          </w:p>
        </w:tc>
      </w:tr>
      <w:tr w:rsidR="001D2708" w:rsidRPr="00D16297" w14:paraId="277BE47C" w14:textId="77777777" w:rsidTr="002F6B2D">
        <w:trPr>
          <w:cantSplit/>
        </w:trPr>
        <w:tc>
          <w:tcPr>
            <w:tcW w:w="2410" w:type="dxa"/>
            <w:shd w:val="clear" w:color="auto" w:fill="auto"/>
            <w:hideMark/>
          </w:tcPr>
          <w:p w14:paraId="19DE8F01"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6.1. detalizēts ieņēmumu aprēķins</w:t>
            </w:r>
          </w:p>
        </w:tc>
        <w:tc>
          <w:tcPr>
            <w:tcW w:w="7370" w:type="dxa"/>
            <w:gridSpan w:val="7"/>
            <w:vMerge/>
            <w:shd w:val="clear" w:color="auto" w:fill="auto"/>
            <w:vAlign w:val="center"/>
            <w:hideMark/>
          </w:tcPr>
          <w:p w14:paraId="0A20CD98" w14:textId="77777777" w:rsidR="001D2708" w:rsidRPr="00403110" w:rsidRDefault="001D2708" w:rsidP="001D2708">
            <w:pPr>
              <w:spacing w:line="240" w:lineRule="auto"/>
              <w:jc w:val="center"/>
              <w:rPr>
                <w:rFonts w:ascii="Times New Roman" w:hAnsi="Times New Roman" w:cs="Times New Roman"/>
                <w:sz w:val="24"/>
                <w:szCs w:val="24"/>
              </w:rPr>
            </w:pPr>
          </w:p>
        </w:tc>
      </w:tr>
      <w:tr w:rsidR="001D2708" w:rsidRPr="00D16297" w14:paraId="082E74EB" w14:textId="77777777" w:rsidTr="002F6B2D">
        <w:tc>
          <w:tcPr>
            <w:tcW w:w="2410" w:type="dxa"/>
            <w:shd w:val="clear" w:color="auto" w:fill="auto"/>
            <w:hideMark/>
          </w:tcPr>
          <w:p w14:paraId="56F93F97"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6.2. detalizēts izdevumu aprēķins</w:t>
            </w:r>
          </w:p>
        </w:tc>
        <w:tc>
          <w:tcPr>
            <w:tcW w:w="7370" w:type="dxa"/>
            <w:gridSpan w:val="7"/>
            <w:vMerge/>
            <w:shd w:val="clear" w:color="auto" w:fill="auto"/>
            <w:vAlign w:val="center"/>
            <w:hideMark/>
          </w:tcPr>
          <w:p w14:paraId="330955D4" w14:textId="77777777" w:rsidR="001D2708" w:rsidRPr="00403110" w:rsidRDefault="001D2708" w:rsidP="001D2708">
            <w:pPr>
              <w:spacing w:line="240" w:lineRule="auto"/>
              <w:jc w:val="center"/>
              <w:rPr>
                <w:rFonts w:ascii="Times New Roman" w:hAnsi="Times New Roman" w:cs="Times New Roman"/>
                <w:sz w:val="24"/>
                <w:szCs w:val="24"/>
              </w:rPr>
            </w:pPr>
          </w:p>
        </w:tc>
      </w:tr>
      <w:tr w:rsidR="001D2708" w:rsidRPr="00D16297" w14:paraId="16F4155A" w14:textId="77777777" w:rsidTr="002F6B2D">
        <w:trPr>
          <w:cantSplit/>
        </w:trPr>
        <w:tc>
          <w:tcPr>
            <w:tcW w:w="2410" w:type="dxa"/>
            <w:shd w:val="clear" w:color="auto" w:fill="auto"/>
            <w:hideMark/>
          </w:tcPr>
          <w:p w14:paraId="7948191C"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7. Amata vietu skaita izmaiņas</w:t>
            </w:r>
          </w:p>
        </w:tc>
        <w:tc>
          <w:tcPr>
            <w:tcW w:w="7370" w:type="dxa"/>
            <w:gridSpan w:val="7"/>
            <w:shd w:val="clear" w:color="auto" w:fill="auto"/>
            <w:hideMark/>
          </w:tcPr>
          <w:p w14:paraId="5DF83AC9" w14:textId="667CC75A"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Nav</w:t>
            </w:r>
            <w:r>
              <w:rPr>
                <w:rFonts w:ascii="Times New Roman" w:hAnsi="Times New Roman" w:cs="Times New Roman"/>
                <w:sz w:val="24"/>
                <w:szCs w:val="24"/>
              </w:rPr>
              <w:t>.</w:t>
            </w:r>
          </w:p>
        </w:tc>
      </w:tr>
      <w:tr w:rsidR="001D2708" w:rsidRPr="00D16297" w14:paraId="027D2E4A" w14:textId="77777777" w:rsidTr="002F6B2D">
        <w:trPr>
          <w:cantSplit/>
        </w:trPr>
        <w:tc>
          <w:tcPr>
            <w:tcW w:w="2410" w:type="dxa"/>
            <w:shd w:val="clear" w:color="auto" w:fill="auto"/>
            <w:hideMark/>
          </w:tcPr>
          <w:p w14:paraId="2CE3D97D" w14:textId="77777777" w:rsidR="001D2708" w:rsidRPr="00403110" w:rsidRDefault="001D2708" w:rsidP="001D2708">
            <w:pPr>
              <w:spacing w:line="240" w:lineRule="auto"/>
              <w:rPr>
                <w:rFonts w:ascii="Times New Roman" w:hAnsi="Times New Roman" w:cs="Times New Roman"/>
                <w:sz w:val="24"/>
                <w:szCs w:val="24"/>
              </w:rPr>
            </w:pPr>
            <w:r w:rsidRPr="00403110">
              <w:rPr>
                <w:rFonts w:ascii="Times New Roman" w:hAnsi="Times New Roman" w:cs="Times New Roman"/>
                <w:sz w:val="24"/>
                <w:szCs w:val="24"/>
              </w:rPr>
              <w:t>8. Cita informācija</w:t>
            </w:r>
          </w:p>
        </w:tc>
        <w:tc>
          <w:tcPr>
            <w:tcW w:w="7370" w:type="dxa"/>
            <w:gridSpan w:val="7"/>
            <w:shd w:val="clear" w:color="auto" w:fill="auto"/>
            <w:hideMark/>
          </w:tcPr>
          <w:p w14:paraId="3ED5B7AB" w14:textId="77777777" w:rsidR="001D2708" w:rsidRDefault="001D2708" w:rsidP="001D2708">
            <w:pPr>
              <w:spacing w:line="240" w:lineRule="auto"/>
              <w:jc w:val="both"/>
              <w:rPr>
                <w:rFonts w:ascii="Times New Roman" w:hAnsi="Times New Roman" w:cs="Times New Roman"/>
                <w:sz w:val="24"/>
                <w:szCs w:val="24"/>
              </w:rPr>
            </w:pPr>
            <w:r w:rsidRPr="00D32787">
              <w:rPr>
                <w:rFonts w:ascii="Times New Roman" w:hAnsi="Times New Roman" w:cs="Times New Roman"/>
                <w:sz w:val="24"/>
                <w:szCs w:val="24"/>
              </w:rPr>
              <w:t>Nepieciešamais finansējums tiks piesaistīts normatīvajos aktos noteiktajā kārtībā no 74. resora “Gadskārtējā valsts budžeta izpildes procesā pārdalāmais finansējums” 80.00.00 programmas “Nesadalītais finansējums Eiropas Savienības politiku instrumentu un pārējās ārvalstu finanšu palīdzības līdzfinansēto projektu un pasākumu īstenošanai”.</w:t>
            </w:r>
          </w:p>
          <w:p w14:paraId="27F3E8D3" w14:textId="77777777" w:rsidR="001D2708" w:rsidRDefault="001D2708" w:rsidP="001D2708">
            <w:pPr>
              <w:spacing w:line="240" w:lineRule="auto"/>
              <w:jc w:val="both"/>
              <w:rPr>
                <w:rFonts w:ascii="Times New Roman" w:hAnsi="Times New Roman" w:cs="Times New Roman"/>
                <w:sz w:val="24"/>
                <w:szCs w:val="24"/>
              </w:rPr>
            </w:pPr>
          </w:p>
          <w:p w14:paraId="3C1B684D" w14:textId="50E8F5D0" w:rsidR="001D2708" w:rsidRPr="00403110" w:rsidRDefault="001D2708" w:rsidP="001D2708">
            <w:pPr>
              <w:spacing w:line="240" w:lineRule="auto"/>
              <w:jc w:val="both"/>
              <w:rPr>
                <w:rFonts w:ascii="Times New Roman" w:hAnsi="Times New Roman" w:cs="Times New Roman"/>
                <w:sz w:val="24"/>
                <w:szCs w:val="24"/>
              </w:rPr>
            </w:pPr>
            <w:r>
              <w:rPr>
                <w:rFonts w:ascii="Times New Roman" w:hAnsi="Times New Roman" w:cs="Times New Roman"/>
                <w:sz w:val="24"/>
                <w:szCs w:val="24"/>
              </w:rPr>
              <w:t>Informācija par snieguma rezerves daļu 455 31</w:t>
            </w:r>
            <w:r w:rsidR="00C158BD">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sidRPr="00B95741">
              <w:rPr>
                <w:rFonts w:ascii="Times New Roman" w:hAnsi="Times New Roman" w:cs="Times New Roman"/>
                <w:i/>
                <w:sz w:val="24"/>
                <w:szCs w:val="24"/>
              </w:rPr>
              <w:t>euro</w:t>
            </w:r>
            <w:proofErr w:type="spellEnd"/>
            <w:r>
              <w:rPr>
                <w:rFonts w:ascii="Times New Roman" w:hAnsi="Times New Roman" w:cs="Times New Roman"/>
                <w:sz w:val="24"/>
                <w:szCs w:val="24"/>
              </w:rPr>
              <w:t xml:space="preserve"> apmērā, t.sk. Eiropas Sociālā fonda līdzfinansējums 387 015 </w:t>
            </w:r>
            <w:proofErr w:type="spellStart"/>
            <w:r w:rsidRPr="00B95741">
              <w:rPr>
                <w:rFonts w:ascii="Times New Roman" w:hAnsi="Times New Roman" w:cs="Times New Roman"/>
                <w:i/>
                <w:sz w:val="24"/>
                <w:szCs w:val="24"/>
              </w:rPr>
              <w:t>euro</w:t>
            </w:r>
            <w:proofErr w:type="spellEnd"/>
            <w:r>
              <w:rPr>
                <w:rFonts w:ascii="Times New Roman" w:hAnsi="Times New Roman" w:cs="Times New Roman"/>
                <w:sz w:val="24"/>
                <w:szCs w:val="24"/>
              </w:rPr>
              <w:t>, valsts budžeta līdzfinansējums 68 29</w:t>
            </w:r>
            <w:r w:rsidR="00C158BD">
              <w:rPr>
                <w:rFonts w:ascii="Times New Roman" w:hAnsi="Times New Roman" w:cs="Times New Roman"/>
                <w:sz w:val="24"/>
                <w:szCs w:val="24"/>
              </w:rPr>
              <w:t>7</w:t>
            </w:r>
            <w:r>
              <w:rPr>
                <w:rFonts w:ascii="Times New Roman" w:hAnsi="Times New Roman" w:cs="Times New Roman"/>
                <w:sz w:val="24"/>
                <w:szCs w:val="24"/>
              </w:rPr>
              <w:t xml:space="preserve"> </w:t>
            </w:r>
            <w:proofErr w:type="spellStart"/>
            <w:r w:rsidRPr="00B95741">
              <w:rPr>
                <w:rFonts w:ascii="Times New Roman" w:hAnsi="Times New Roman" w:cs="Times New Roman"/>
                <w:i/>
                <w:sz w:val="24"/>
                <w:szCs w:val="24"/>
              </w:rPr>
              <w:t>euro</w:t>
            </w:r>
            <w:proofErr w:type="spellEnd"/>
            <w:r>
              <w:rPr>
                <w:rFonts w:ascii="Times New Roman" w:hAnsi="Times New Roman" w:cs="Times New Roman"/>
                <w:sz w:val="24"/>
                <w:szCs w:val="24"/>
              </w:rPr>
              <w:t xml:space="preserve">, kas tiek novirzīta 8.3.1.1.pasākuma attiecināmo izmaksu segšanai, un neatbilstoši veiktajiem izdevumiem 6 537 </w:t>
            </w:r>
            <w:proofErr w:type="spellStart"/>
            <w:r w:rsidRPr="00161E52">
              <w:rPr>
                <w:rFonts w:ascii="Times New Roman" w:hAnsi="Times New Roman" w:cs="Times New Roman"/>
                <w:i/>
                <w:sz w:val="24"/>
                <w:szCs w:val="24"/>
              </w:rPr>
              <w:t>euro</w:t>
            </w:r>
            <w:proofErr w:type="spellEnd"/>
            <w:r>
              <w:rPr>
                <w:rFonts w:ascii="Times New Roman" w:hAnsi="Times New Roman" w:cs="Times New Roman"/>
                <w:sz w:val="24"/>
                <w:szCs w:val="24"/>
              </w:rPr>
              <w:t xml:space="preserve"> apmērā, t.sk. Eiropas Sociālā fonda līdzfinansējums 5 556 </w:t>
            </w:r>
            <w:proofErr w:type="spellStart"/>
            <w:r w:rsidRPr="00161E52">
              <w:rPr>
                <w:rFonts w:ascii="Times New Roman" w:hAnsi="Times New Roman" w:cs="Times New Roman"/>
                <w:i/>
                <w:sz w:val="24"/>
                <w:szCs w:val="24"/>
              </w:rPr>
              <w:t>euro</w:t>
            </w:r>
            <w:proofErr w:type="spellEnd"/>
            <w:r>
              <w:rPr>
                <w:rFonts w:ascii="Times New Roman" w:hAnsi="Times New Roman" w:cs="Times New Roman"/>
                <w:sz w:val="24"/>
                <w:szCs w:val="24"/>
              </w:rPr>
              <w:t xml:space="preserve"> un valsts budžeta līdzfinansējums 981 </w:t>
            </w:r>
            <w:proofErr w:type="spellStart"/>
            <w:r w:rsidRPr="00161E52">
              <w:rPr>
                <w:rFonts w:ascii="Times New Roman" w:hAnsi="Times New Roman" w:cs="Times New Roman"/>
                <w:i/>
                <w:sz w:val="24"/>
                <w:szCs w:val="24"/>
              </w:rPr>
              <w:t>euro</w:t>
            </w:r>
            <w:proofErr w:type="spellEnd"/>
            <w:r>
              <w:rPr>
                <w:rFonts w:ascii="Times New Roman" w:hAnsi="Times New Roman" w:cs="Times New Roman"/>
                <w:sz w:val="24"/>
                <w:szCs w:val="24"/>
              </w:rPr>
              <w:t>,  kas tiek novirzīti 8.3.3.SAM attiecināmo izmaksu  segšanai, tiks sniegta attiecīgo noteikumu projektu anotācijās, kas paredz šīs pārdales.</w:t>
            </w:r>
          </w:p>
        </w:tc>
      </w:tr>
    </w:tbl>
    <w:p w14:paraId="51FDFD94" w14:textId="77777777" w:rsidR="00433619" w:rsidRPr="00D16297" w:rsidRDefault="00433619" w:rsidP="009F74B2">
      <w:pPr>
        <w:shd w:val="clear" w:color="auto" w:fill="FFFFFF"/>
        <w:spacing w:after="0" w:line="240" w:lineRule="auto"/>
        <w:rPr>
          <w:rFonts w:ascii="Times New Roman" w:eastAsia="Times New Roman" w:hAnsi="Times New Roman" w:cs="Times New Roman"/>
          <w:sz w:val="28"/>
          <w:szCs w:val="28"/>
          <w:lang w:eastAsia="lv-LV"/>
        </w:rPr>
      </w:pPr>
    </w:p>
    <w:tbl>
      <w:tblPr>
        <w:tblW w:w="5401" w:type="pct"/>
        <w:tblInd w:w="-57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781"/>
      </w:tblGrid>
      <w:tr w:rsidR="00D16297" w:rsidRPr="00D16297" w14:paraId="4F81E289" w14:textId="77777777" w:rsidTr="00A171F6">
        <w:tc>
          <w:tcPr>
            <w:tcW w:w="5000" w:type="pct"/>
            <w:tcBorders>
              <w:top w:val="outset" w:sz="6" w:space="0" w:color="414142"/>
              <w:left w:val="outset" w:sz="6" w:space="0" w:color="414142"/>
              <w:bottom w:val="outset" w:sz="6" w:space="0" w:color="414142"/>
              <w:right w:val="outset" w:sz="6" w:space="0" w:color="414142"/>
            </w:tcBorders>
            <w:vAlign w:val="center"/>
            <w:hideMark/>
          </w:tcPr>
          <w:p w14:paraId="659991F9" w14:textId="77777777" w:rsidR="001C18A0" w:rsidRPr="00D16297" w:rsidRDefault="001C18A0" w:rsidP="009F74B2">
            <w:pPr>
              <w:spacing w:after="100" w:afterAutospacing="1" w:line="240" w:lineRule="auto"/>
              <w:jc w:val="center"/>
              <w:rPr>
                <w:rFonts w:ascii="Times New Roman" w:eastAsia="Times New Roman" w:hAnsi="Times New Roman" w:cs="Times New Roman"/>
                <w:b/>
                <w:bCs/>
                <w:sz w:val="24"/>
                <w:szCs w:val="24"/>
                <w:lang w:eastAsia="lv-LV"/>
              </w:rPr>
            </w:pPr>
            <w:r w:rsidRPr="00D16297">
              <w:rPr>
                <w:rFonts w:ascii="Times New Roman" w:eastAsia="Times New Roman" w:hAnsi="Times New Roman" w:cs="Times New Roman"/>
                <w:b/>
                <w:bCs/>
                <w:sz w:val="24"/>
                <w:szCs w:val="24"/>
                <w:lang w:eastAsia="lv-LV"/>
              </w:rPr>
              <w:t>IV. Tiesību akta projekta ietekme uz spēkā esošo tiesību normu sistēmu</w:t>
            </w:r>
          </w:p>
        </w:tc>
      </w:tr>
      <w:tr w:rsidR="00D16297" w:rsidRPr="00D16297" w14:paraId="59AFBF25" w14:textId="77777777" w:rsidTr="00A171F6">
        <w:tc>
          <w:tcPr>
            <w:tcW w:w="5000" w:type="pct"/>
            <w:tcBorders>
              <w:top w:val="outset" w:sz="6" w:space="0" w:color="414142"/>
              <w:left w:val="outset" w:sz="6" w:space="0" w:color="414142"/>
              <w:bottom w:val="outset" w:sz="6" w:space="0" w:color="414142"/>
              <w:right w:val="outset" w:sz="6" w:space="0" w:color="414142"/>
            </w:tcBorders>
            <w:vAlign w:val="center"/>
          </w:tcPr>
          <w:p w14:paraId="44DC7CE2" w14:textId="77777777" w:rsidR="001C18A0" w:rsidRPr="00D16297" w:rsidRDefault="001C18A0" w:rsidP="009F74B2">
            <w:pPr>
              <w:spacing w:after="100" w:afterAutospacing="1" w:line="240" w:lineRule="auto"/>
              <w:jc w:val="center"/>
              <w:rPr>
                <w:rFonts w:ascii="Times New Roman" w:eastAsia="Times New Roman" w:hAnsi="Times New Roman" w:cs="Times New Roman"/>
                <w:b/>
                <w:bCs/>
                <w:sz w:val="24"/>
                <w:szCs w:val="24"/>
                <w:lang w:eastAsia="lv-LV"/>
              </w:rPr>
            </w:pPr>
            <w:r w:rsidRPr="00D16297">
              <w:rPr>
                <w:rFonts w:ascii="Times New Roman" w:eastAsia="Calibri" w:hAnsi="Times New Roman" w:cs="Times New Roman"/>
                <w:iCs/>
                <w:sz w:val="24"/>
                <w:szCs w:val="24"/>
                <w:lang w:eastAsia="lv-LV"/>
              </w:rPr>
              <w:t>Noteikumu projekts šo jomu neskar.</w:t>
            </w:r>
          </w:p>
        </w:tc>
      </w:tr>
    </w:tbl>
    <w:p w14:paraId="4644CE80" w14:textId="77777777" w:rsidR="001C18A0" w:rsidRPr="00D16297" w:rsidRDefault="001C18A0" w:rsidP="009F74B2">
      <w:pPr>
        <w:shd w:val="clear" w:color="auto" w:fill="FFFFFF"/>
        <w:spacing w:after="0" w:line="240" w:lineRule="auto"/>
        <w:rPr>
          <w:rFonts w:ascii="Arial" w:eastAsia="Times New Roman" w:hAnsi="Arial" w:cs="Arial"/>
          <w:sz w:val="27"/>
          <w:szCs w:val="27"/>
          <w:lang w:eastAsia="lv-LV"/>
        </w:rPr>
      </w:pPr>
      <w:r w:rsidRPr="00D16297">
        <w:rPr>
          <w:rFonts w:ascii="Arial" w:eastAsia="Times New Roman" w:hAnsi="Arial" w:cs="Arial"/>
          <w:sz w:val="27"/>
          <w:szCs w:val="27"/>
          <w:lang w:eastAsia="lv-LV"/>
        </w:rPr>
        <w:t> </w:t>
      </w:r>
    </w:p>
    <w:tbl>
      <w:tblPr>
        <w:tblW w:w="539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780"/>
      </w:tblGrid>
      <w:tr w:rsidR="00D16297" w:rsidRPr="00D16297" w14:paraId="508407AF" w14:textId="77777777" w:rsidTr="00A171F6">
        <w:trPr>
          <w:cantSplit/>
        </w:trPr>
        <w:tc>
          <w:tcPr>
            <w:tcW w:w="5000" w:type="pct"/>
            <w:vAlign w:val="center"/>
            <w:hideMark/>
          </w:tcPr>
          <w:p w14:paraId="1E2019A1" w14:textId="77777777" w:rsidR="00FA273B" w:rsidRPr="00D16297" w:rsidRDefault="00FA273B" w:rsidP="009F74B2">
            <w:pPr>
              <w:spacing w:line="240" w:lineRule="auto"/>
              <w:jc w:val="center"/>
              <w:rPr>
                <w:rFonts w:ascii="Times New Roman" w:hAnsi="Times New Roman" w:cs="Times New Roman"/>
                <w:b/>
                <w:bCs/>
                <w:sz w:val="24"/>
                <w:szCs w:val="24"/>
              </w:rPr>
            </w:pPr>
            <w:r w:rsidRPr="00D16297">
              <w:rPr>
                <w:rFonts w:ascii="Times New Roman" w:hAnsi="Times New Roman" w:cs="Times New Roman"/>
                <w:b/>
                <w:bCs/>
                <w:sz w:val="24"/>
                <w:szCs w:val="24"/>
              </w:rPr>
              <w:t>V. Tiesību akta projekta atbilstība Latvijas Republikas starptautiskajām saistībām</w:t>
            </w:r>
          </w:p>
        </w:tc>
      </w:tr>
      <w:tr w:rsidR="00D16297" w:rsidRPr="00D16297" w14:paraId="596DA7B4" w14:textId="1C2E4AEE" w:rsidTr="00A171F6">
        <w:tc>
          <w:tcPr>
            <w:tcW w:w="5000" w:type="pct"/>
          </w:tcPr>
          <w:p w14:paraId="386D6FFA" w14:textId="0D4E9EC9" w:rsidR="00F30E31" w:rsidRPr="00D16297" w:rsidRDefault="00F30E31" w:rsidP="009F74B2">
            <w:pPr>
              <w:spacing w:line="240" w:lineRule="auto"/>
              <w:jc w:val="center"/>
              <w:rPr>
                <w:rFonts w:ascii="Times New Roman" w:hAnsi="Times New Roman" w:cs="Times New Roman"/>
                <w:sz w:val="24"/>
                <w:szCs w:val="24"/>
              </w:rPr>
            </w:pPr>
            <w:r w:rsidRPr="00D16297">
              <w:rPr>
                <w:rFonts w:ascii="Times New Roman" w:hAnsi="Times New Roman" w:cs="Times New Roman"/>
                <w:sz w:val="24"/>
                <w:szCs w:val="24"/>
              </w:rPr>
              <w:t>Noteikumu projekts šo jomu neskar.</w:t>
            </w:r>
          </w:p>
        </w:tc>
      </w:tr>
    </w:tbl>
    <w:p w14:paraId="2F3F6CB1" w14:textId="77777777" w:rsidR="00A873D2" w:rsidRPr="00D16297" w:rsidRDefault="00A873D2" w:rsidP="009F74B2">
      <w:pPr>
        <w:shd w:val="clear" w:color="auto" w:fill="FFFFFF"/>
        <w:spacing w:after="0" w:line="240" w:lineRule="auto"/>
        <w:rPr>
          <w:rFonts w:ascii="Times New Roman" w:eastAsia="Times New Roman" w:hAnsi="Times New Roman" w:cs="Times New Roman"/>
          <w:sz w:val="24"/>
          <w:szCs w:val="24"/>
          <w:lang w:eastAsia="lv-LV"/>
        </w:rPr>
      </w:pPr>
    </w:p>
    <w:tbl>
      <w:tblPr>
        <w:tblW w:w="5401" w:type="pct"/>
        <w:tblInd w:w="-57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4"/>
        <w:gridCol w:w="1986"/>
        <w:gridCol w:w="7371"/>
      </w:tblGrid>
      <w:tr w:rsidR="00D16297" w:rsidRPr="00D16297" w14:paraId="6644C588" w14:textId="77777777" w:rsidTr="00A171F6">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09D86AE" w14:textId="77777777" w:rsidR="005C334C" w:rsidRPr="00D16297" w:rsidRDefault="005C334C" w:rsidP="009F74B2">
            <w:pPr>
              <w:spacing w:after="100" w:afterAutospacing="1" w:line="240" w:lineRule="auto"/>
              <w:jc w:val="center"/>
              <w:rPr>
                <w:rFonts w:ascii="Times New Roman" w:eastAsia="Times New Roman" w:hAnsi="Times New Roman" w:cs="Times New Roman"/>
                <w:b/>
                <w:bCs/>
                <w:sz w:val="24"/>
                <w:szCs w:val="24"/>
                <w:lang w:eastAsia="lv-LV"/>
              </w:rPr>
            </w:pPr>
            <w:r w:rsidRPr="00D16297">
              <w:rPr>
                <w:rFonts w:ascii="Times New Roman" w:eastAsia="Times New Roman" w:hAnsi="Times New Roman" w:cs="Times New Roman"/>
                <w:b/>
                <w:bCs/>
                <w:sz w:val="24"/>
                <w:szCs w:val="24"/>
                <w:lang w:eastAsia="lv-LV"/>
              </w:rPr>
              <w:t>VI. Sabiedrības līdzdalība un komunikācijas aktivitātes</w:t>
            </w:r>
          </w:p>
        </w:tc>
      </w:tr>
      <w:tr w:rsidR="00D16297" w:rsidRPr="00D16297" w14:paraId="0DB481C2" w14:textId="77777777" w:rsidTr="00B33BDE">
        <w:tc>
          <w:tcPr>
            <w:tcW w:w="217" w:type="pct"/>
            <w:tcBorders>
              <w:top w:val="outset" w:sz="6" w:space="0" w:color="414142"/>
              <w:left w:val="outset" w:sz="6" w:space="0" w:color="414142"/>
              <w:bottom w:val="outset" w:sz="6" w:space="0" w:color="414142"/>
              <w:right w:val="outset" w:sz="6" w:space="0" w:color="414142"/>
            </w:tcBorders>
            <w:hideMark/>
          </w:tcPr>
          <w:p w14:paraId="775AEA37" w14:textId="77777777" w:rsidR="005C334C" w:rsidRPr="00D16297"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1.</w:t>
            </w:r>
          </w:p>
        </w:tc>
        <w:tc>
          <w:tcPr>
            <w:tcW w:w="1015" w:type="pct"/>
            <w:tcBorders>
              <w:top w:val="outset" w:sz="6" w:space="0" w:color="414142"/>
              <w:left w:val="outset" w:sz="6" w:space="0" w:color="414142"/>
              <w:bottom w:val="outset" w:sz="6" w:space="0" w:color="414142"/>
              <w:right w:val="outset" w:sz="6" w:space="0" w:color="414142"/>
            </w:tcBorders>
            <w:hideMark/>
          </w:tcPr>
          <w:p w14:paraId="75D82AD3" w14:textId="77777777" w:rsidR="005C334C" w:rsidRPr="00D16297" w:rsidRDefault="005C334C" w:rsidP="009F74B2">
            <w:pPr>
              <w:spacing w:after="0" w:line="240" w:lineRule="auto"/>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Plānotās sabiedrības līdzdalības un komunikācijas aktivitātes saistībā ar projektu</w:t>
            </w:r>
          </w:p>
        </w:tc>
        <w:tc>
          <w:tcPr>
            <w:tcW w:w="3768" w:type="pct"/>
            <w:tcBorders>
              <w:top w:val="outset" w:sz="6" w:space="0" w:color="414142"/>
              <w:left w:val="outset" w:sz="6" w:space="0" w:color="414142"/>
              <w:bottom w:val="outset" w:sz="6" w:space="0" w:color="414142"/>
              <w:right w:val="outset" w:sz="6" w:space="0" w:color="414142"/>
            </w:tcBorders>
            <w:hideMark/>
          </w:tcPr>
          <w:p w14:paraId="00EFE1C2" w14:textId="3B8C99BC" w:rsidR="005C334C" w:rsidRPr="00D16297" w:rsidRDefault="005C334C" w:rsidP="001B2FDF">
            <w:pPr>
              <w:spacing w:after="0" w:line="240" w:lineRule="auto"/>
              <w:jc w:val="both"/>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 xml:space="preserve">Sabiedrības līdzdalība noteikumu projekta izstrādē </w:t>
            </w:r>
            <w:r w:rsidR="001B2FDF">
              <w:rPr>
                <w:rFonts w:ascii="Times New Roman" w:eastAsia="Times New Roman" w:hAnsi="Times New Roman" w:cs="Times New Roman"/>
                <w:sz w:val="24"/>
                <w:szCs w:val="24"/>
                <w:lang w:eastAsia="lv-LV"/>
              </w:rPr>
              <w:t>tiek</w:t>
            </w:r>
            <w:bookmarkStart w:id="0" w:name="_GoBack"/>
            <w:bookmarkEnd w:id="0"/>
            <w:r w:rsidRPr="00D16297">
              <w:rPr>
                <w:rFonts w:ascii="Times New Roman" w:eastAsia="Times New Roman" w:hAnsi="Times New Roman" w:cs="Times New Roman"/>
                <w:sz w:val="24"/>
                <w:szCs w:val="24"/>
                <w:lang w:eastAsia="lv-LV"/>
              </w:rPr>
              <w:t xml:space="preserve"> nodrošināta, ievietojot informāciju par noteikumu projektu </w:t>
            </w:r>
            <w:r w:rsidR="00E0256B" w:rsidRPr="00D16297">
              <w:rPr>
                <w:rFonts w:ascii="Times New Roman" w:hAnsi="Times New Roman" w:cs="Times New Roman"/>
                <w:bCs/>
                <w:sz w:val="24"/>
                <w:szCs w:val="24"/>
              </w:rPr>
              <w:t>I</w:t>
            </w:r>
            <w:r w:rsidR="00DB30E1" w:rsidRPr="00D16297">
              <w:rPr>
                <w:rFonts w:ascii="Times New Roman" w:hAnsi="Times New Roman" w:cs="Times New Roman"/>
                <w:sz w:val="24"/>
                <w:szCs w:val="24"/>
              </w:rPr>
              <w:t>zglītības un zinātnes ministrija</w:t>
            </w:r>
            <w:r w:rsidR="00DB30E1">
              <w:rPr>
                <w:rFonts w:ascii="Times New Roman" w:hAnsi="Times New Roman" w:cs="Times New Roman"/>
                <w:sz w:val="24"/>
                <w:szCs w:val="24"/>
              </w:rPr>
              <w:t>s</w:t>
            </w:r>
            <w:r w:rsidR="00EF4459" w:rsidRPr="00D16297">
              <w:rPr>
                <w:rFonts w:ascii="Times New Roman" w:hAnsi="Times New Roman" w:cs="Times New Roman"/>
                <w:bCs/>
                <w:sz w:val="24"/>
                <w:szCs w:val="24"/>
              </w:rPr>
              <w:t xml:space="preserve"> tīmekļvietnē </w:t>
            </w:r>
            <w:hyperlink r:id="rId8" w:history="1">
              <w:r w:rsidR="00EF4459" w:rsidRPr="00D16297">
                <w:rPr>
                  <w:rStyle w:val="Hyperlink"/>
                  <w:rFonts w:ascii="Times New Roman" w:hAnsi="Times New Roman" w:cs="Times New Roman"/>
                  <w:bCs/>
                  <w:color w:val="auto"/>
                  <w:sz w:val="24"/>
                  <w:szCs w:val="24"/>
                  <w:u w:val="none"/>
                </w:rPr>
                <w:t>www.izm.gov.lv</w:t>
              </w:r>
            </w:hyperlink>
            <w:r w:rsidR="00EF4459" w:rsidRPr="00D16297">
              <w:rPr>
                <w:rFonts w:ascii="Times New Roman" w:hAnsi="Times New Roman" w:cs="Times New Roman"/>
                <w:bCs/>
                <w:sz w:val="24"/>
                <w:szCs w:val="24"/>
              </w:rPr>
              <w:t xml:space="preserve"> (sadaļā ES struktūrfondi → 2014-2020 → Normatīvo aktu un nosacījumu projekti)</w:t>
            </w:r>
            <w:r w:rsidR="00FA5E76" w:rsidRPr="00D16297">
              <w:rPr>
                <w:rFonts w:ascii="Times New Roman" w:hAnsi="Times New Roman" w:cs="Times New Roman"/>
                <w:bCs/>
                <w:sz w:val="24"/>
                <w:szCs w:val="24"/>
              </w:rPr>
              <w:t xml:space="preserve"> </w:t>
            </w:r>
            <w:r w:rsidRPr="00D16297">
              <w:rPr>
                <w:rFonts w:ascii="Times New Roman" w:eastAsia="Times New Roman" w:hAnsi="Times New Roman" w:cs="Times New Roman"/>
                <w:sz w:val="24"/>
                <w:szCs w:val="24"/>
                <w:lang w:eastAsia="lv-LV"/>
              </w:rPr>
              <w:t>un aicinot sabiedrības pārstāvjus rakstiski sniegt viedokli par noteikumu projektu t</w:t>
            </w:r>
            <w:r w:rsidR="00843D48" w:rsidRPr="00D16297">
              <w:rPr>
                <w:rFonts w:ascii="Times New Roman" w:eastAsia="Times New Roman" w:hAnsi="Times New Roman" w:cs="Times New Roman"/>
                <w:sz w:val="24"/>
                <w:szCs w:val="24"/>
                <w:lang w:eastAsia="lv-LV"/>
              </w:rPr>
              <w:t>ā</w:t>
            </w:r>
            <w:r w:rsidRPr="00D16297">
              <w:rPr>
                <w:rFonts w:ascii="Times New Roman" w:eastAsia="Times New Roman" w:hAnsi="Times New Roman" w:cs="Times New Roman"/>
                <w:sz w:val="24"/>
                <w:szCs w:val="24"/>
                <w:lang w:eastAsia="lv-LV"/>
              </w:rPr>
              <w:t xml:space="preserve"> izstrādes stadijā – nosūtot </w:t>
            </w:r>
            <w:r w:rsidR="008626F5" w:rsidRPr="00D16297">
              <w:rPr>
                <w:rFonts w:ascii="Times New Roman" w:eastAsia="Times New Roman" w:hAnsi="Times New Roman" w:cs="Times New Roman"/>
                <w:sz w:val="24"/>
                <w:szCs w:val="24"/>
                <w:lang w:eastAsia="lv-LV"/>
              </w:rPr>
              <w:t>viedokli</w:t>
            </w:r>
            <w:r w:rsidR="00BB00A9" w:rsidRPr="00D16297">
              <w:rPr>
                <w:rFonts w:ascii="Times New Roman" w:eastAsia="Times New Roman" w:hAnsi="Times New Roman" w:cs="Times New Roman"/>
                <w:sz w:val="24"/>
                <w:szCs w:val="24"/>
                <w:lang w:eastAsia="lv-LV"/>
              </w:rPr>
              <w:t xml:space="preserve"> </w:t>
            </w:r>
            <w:r w:rsidRPr="00D16297">
              <w:rPr>
                <w:rFonts w:ascii="Times New Roman" w:eastAsia="Times New Roman" w:hAnsi="Times New Roman" w:cs="Times New Roman"/>
                <w:sz w:val="24"/>
                <w:szCs w:val="24"/>
                <w:lang w:eastAsia="lv-LV"/>
              </w:rPr>
              <w:t xml:space="preserve">elektroniski uz elektronisko pasta adresi: </w:t>
            </w:r>
            <w:hyperlink r:id="rId9" w:history="1">
              <w:r w:rsidRPr="00D16297">
                <w:rPr>
                  <w:rStyle w:val="Hyperlink"/>
                  <w:rFonts w:ascii="Times New Roman" w:eastAsia="Times New Roman" w:hAnsi="Times New Roman" w:cs="Times New Roman"/>
                  <w:bCs/>
                  <w:color w:val="auto"/>
                  <w:sz w:val="24"/>
                  <w:szCs w:val="24"/>
                  <w:lang w:eastAsia="lv-LV"/>
                </w:rPr>
                <w:t>pasts@izm.gov.lv</w:t>
              </w:r>
            </w:hyperlink>
            <w:r w:rsidRPr="00D16297">
              <w:rPr>
                <w:rFonts w:ascii="Times New Roman" w:eastAsia="Times New Roman" w:hAnsi="Times New Roman" w:cs="Times New Roman"/>
                <w:sz w:val="24"/>
                <w:szCs w:val="24"/>
                <w:lang w:eastAsia="lv-LV"/>
              </w:rPr>
              <w:t xml:space="preserve"> vai sniedzot viedokli klātienē. Sabiedrības pārstāvji varēs līdzdarboties noteikumu </w:t>
            </w:r>
            <w:r w:rsidR="00E92490" w:rsidRPr="00D16297">
              <w:rPr>
                <w:rFonts w:ascii="Times New Roman" w:eastAsia="Times New Roman" w:hAnsi="Times New Roman" w:cs="Times New Roman"/>
                <w:sz w:val="24"/>
                <w:szCs w:val="24"/>
                <w:lang w:eastAsia="lv-LV"/>
              </w:rPr>
              <w:t xml:space="preserve">projekta </w:t>
            </w:r>
            <w:r w:rsidRPr="00D16297">
              <w:rPr>
                <w:rFonts w:ascii="Times New Roman" w:eastAsia="Times New Roman" w:hAnsi="Times New Roman" w:cs="Times New Roman"/>
                <w:sz w:val="24"/>
                <w:szCs w:val="24"/>
                <w:lang w:eastAsia="lv-LV"/>
              </w:rPr>
              <w:t>izstrādē, sniedzot atzinumu un viedokli par noteikumu projektu.</w:t>
            </w:r>
          </w:p>
        </w:tc>
      </w:tr>
      <w:tr w:rsidR="00D16297" w:rsidRPr="00D16297" w14:paraId="5F0FDC26" w14:textId="77777777" w:rsidTr="00B33BDE">
        <w:tc>
          <w:tcPr>
            <w:tcW w:w="217" w:type="pct"/>
            <w:tcBorders>
              <w:top w:val="outset" w:sz="6" w:space="0" w:color="414142"/>
              <w:left w:val="outset" w:sz="6" w:space="0" w:color="414142"/>
              <w:bottom w:val="outset" w:sz="6" w:space="0" w:color="414142"/>
              <w:right w:val="outset" w:sz="6" w:space="0" w:color="414142"/>
            </w:tcBorders>
            <w:hideMark/>
          </w:tcPr>
          <w:p w14:paraId="60E29E62" w14:textId="77777777" w:rsidR="005C334C" w:rsidRPr="00D16297"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2.</w:t>
            </w:r>
          </w:p>
        </w:tc>
        <w:tc>
          <w:tcPr>
            <w:tcW w:w="1015" w:type="pct"/>
            <w:tcBorders>
              <w:top w:val="outset" w:sz="6" w:space="0" w:color="414142"/>
              <w:left w:val="outset" w:sz="6" w:space="0" w:color="414142"/>
              <w:bottom w:val="outset" w:sz="6" w:space="0" w:color="414142"/>
              <w:right w:val="outset" w:sz="6" w:space="0" w:color="414142"/>
            </w:tcBorders>
            <w:hideMark/>
          </w:tcPr>
          <w:p w14:paraId="70E2EFB3" w14:textId="77777777" w:rsidR="005C334C" w:rsidRPr="00D16297" w:rsidRDefault="005C334C" w:rsidP="009F74B2">
            <w:pPr>
              <w:spacing w:after="0" w:line="240" w:lineRule="auto"/>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Sabiedrības līdzdalība projekta izstrādē</w:t>
            </w:r>
          </w:p>
        </w:tc>
        <w:tc>
          <w:tcPr>
            <w:tcW w:w="3768" w:type="pct"/>
            <w:tcBorders>
              <w:top w:val="outset" w:sz="6" w:space="0" w:color="414142"/>
              <w:left w:val="outset" w:sz="6" w:space="0" w:color="414142"/>
              <w:bottom w:val="outset" w:sz="6" w:space="0" w:color="414142"/>
              <w:right w:val="outset" w:sz="6" w:space="0" w:color="414142"/>
            </w:tcBorders>
            <w:hideMark/>
          </w:tcPr>
          <w:p w14:paraId="4D12A34F" w14:textId="0ADA718F" w:rsidR="005C334C" w:rsidRPr="00D16297" w:rsidRDefault="009D3C77" w:rsidP="009F74B2">
            <w:pPr>
              <w:spacing w:after="0" w:line="240" w:lineRule="auto"/>
              <w:jc w:val="both"/>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S</w:t>
            </w:r>
            <w:r w:rsidR="005C334C" w:rsidRPr="00D16297">
              <w:rPr>
                <w:rFonts w:ascii="Times New Roman" w:eastAsia="Times New Roman" w:hAnsi="Times New Roman" w:cs="Times New Roman"/>
                <w:sz w:val="24"/>
                <w:szCs w:val="24"/>
                <w:lang w:eastAsia="lv-LV"/>
              </w:rPr>
              <w:t>abiedrības grupu viedoklis tiks apkopots, izmantojot sabiedrības līdzdalības un komunikācijas aktivitāšu rezultātus.</w:t>
            </w:r>
          </w:p>
        </w:tc>
      </w:tr>
      <w:tr w:rsidR="00D16297" w:rsidRPr="00D16297" w14:paraId="593BDC25" w14:textId="77777777" w:rsidTr="00B33BDE">
        <w:tc>
          <w:tcPr>
            <w:tcW w:w="217" w:type="pct"/>
            <w:tcBorders>
              <w:top w:val="outset" w:sz="6" w:space="0" w:color="414142"/>
              <w:left w:val="outset" w:sz="6" w:space="0" w:color="414142"/>
              <w:bottom w:val="outset" w:sz="6" w:space="0" w:color="414142"/>
              <w:right w:val="outset" w:sz="6" w:space="0" w:color="414142"/>
            </w:tcBorders>
            <w:hideMark/>
          </w:tcPr>
          <w:p w14:paraId="7E7D7E75" w14:textId="77777777" w:rsidR="005C334C" w:rsidRPr="00D16297"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3.</w:t>
            </w:r>
          </w:p>
        </w:tc>
        <w:tc>
          <w:tcPr>
            <w:tcW w:w="1015" w:type="pct"/>
            <w:tcBorders>
              <w:top w:val="outset" w:sz="6" w:space="0" w:color="414142"/>
              <w:left w:val="outset" w:sz="6" w:space="0" w:color="414142"/>
              <w:bottom w:val="outset" w:sz="6" w:space="0" w:color="414142"/>
              <w:right w:val="outset" w:sz="6" w:space="0" w:color="414142"/>
            </w:tcBorders>
            <w:hideMark/>
          </w:tcPr>
          <w:p w14:paraId="2F695AD9" w14:textId="77777777" w:rsidR="005C334C" w:rsidRPr="00D16297" w:rsidRDefault="005C334C" w:rsidP="009F74B2">
            <w:pPr>
              <w:spacing w:after="0" w:line="240" w:lineRule="auto"/>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Sabiedrības līdzdalības rezultāti</w:t>
            </w:r>
          </w:p>
        </w:tc>
        <w:tc>
          <w:tcPr>
            <w:tcW w:w="3768" w:type="pct"/>
            <w:tcBorders>
              <w:top w:val="outset" w:sz="6" w:space="0" w:color="414142"/>
              <w:left w:val="outset" w:sz="6" w:space="0" w:color="414142"/>
              <w:bottom w:val="outset" w:sz="6" w:space="0" w:color="414142"/>
              <w:right w:val="outset" w:sz="6" w:space="0" w:color="414142"/>
            </w:tcBorders>
            <w:hideMark/>
          </w:tcPr>
          <w:p w14:paraId="77CEF28C" w14:textId="0F495F8B" w:rsidR="005C334C" w:rsidRPr="00D16297" w:rsidRDefault="001370D4" w:rsidP="009F74B2">
            <w:pPr>
              <w:spacing w:after="0" w:line="240" w:lineRule="auto"/>
              <w:jc w:val="both"/>
              <w:rPr>
                <w:rFonts w:ascii="Times New Roman" w:eastAsia="Times New Roman" w:hAnsi="Times New Roman" w:cs="Times New Roman"/>
                <w:sz w:val="24"/>
                <w:szCs w:val="24"/>
                <w:lang w:eastAsia="lv-LV"/>
              </w:rPr>
            </w:pPr>
            <w:r w:rsidRPr="00D16297">
              <w:t xml:space="preserve"> </w:t>
            </w:r>
            <w:r w:rsidRPr="00D16297">
              <w:rPr>
                <w:rFonts w:ascii="Times New Roman" w:eastAsia="Times New Roman" w:hAnsi="Times New Roman" w:cs="Times New Roman"/>
                <w:sz w:val="24"/>
                <w:szCs w:val="24"/>
                <w:lang w:eastAsia="lv-LV"/>
              </w:rPr>
              <w:t>Ja līdz sabiedrības līdzdalības procesa beigām tiks saņemti sabiedrības pārstāvju viedokļi, tad attiecīgi tie tiks vērtēti noteikumu projekta saskaņošanas procesā un attiecīgi tiks precizēts noteikumu projekts un tā anotācija pirms noteikumu projekta iesniegšanas izskatīšanai Ministru kabineta sēdē.</w:t>
            </w:r>
          </w:p>
        </w:tc>
      </w:tr>
      <w:tr w:rsidR="00D16297" w:rsidRPr="00D16297" w14:paraId="289FA3DA" w14:textId="77777777" w:rsidTr="00B33BDE">
        <w:tc>
          <w:tcPr>
            <w:tcW w:w="217" w:type="pct"/>
            <w:tcBorders>
              <w:top w:val="outset" w:sz="6" w:space="0" w:color="414142"/>
              <w:left w:val="outset" w:sz="6" w:space="0" w:color="414142"/>
              <w:bottom w:val="outset" w:sz="6" w:space="0" w:color="414142"/>
              <w:right w:val="outset" w:sz="6" w:space="0" w:color="414142"/>
            </w:tcBorders>
            <w:hideMark/>
          </w:tcPr>
          <w:p w14:paraId="687957DF" w14:textId="77777777" w:rsidR="005C334C" w:rsidRPr="00D16297"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4.</w:t>
            </w:r>
          </w:p>
        </w:tc>
        <w:tc>
          <w:tcPr>
            <w:tcW w:w="1015" w:type="pct"/>
            <w:tcBorders>
              <w:top w:val="outset" w:sz="6" w:space="0" w:color="414142"/>
              <w:left w:val="outset" w:sz="6" w:space="0" w:color="414142"/>
              <w:bottom w:val="outset" w:sz="6" w:space="0" w:color="414142"/>
              <w:right w:val="outset" w:sz="6" w:space="0" w:color="414142"/>
            </w:tcBorders>
            <w:hideMark/>
          </w:tcPr>
          <w:p w14:paraId="122CFD73" w14:textId="77777777" w:rsidR="005C334C" w:rsidRPr="00D16297" w:rsidRDefault="005C334C" w:rsidP="009F74B2">
            <w:pPr>
              <w:spacing w:after="0" w:line="240" w:lineRule="auto"/>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Cita informācija</w:t>
            </w:r>
          </w:p>
        </w:tc>
        <w:tc>
          <w:tcPr>
            <w:tcW w:w="3768" w:type="pct"/>
            <w:tcBorders>
              <w:top w:val="outset" w:sz="6" w:space="0" w:color="414142"/>
              <w:left w:val="outset" w:sz="6" w:space="0" w:color="414142"/>
              <w:bottom w:val="outset" w:sz="6" w:space="0" w:color="414142"/>
              <w:right w:val="outset" w:sz="6" w:space="0" w:color="414142"/>
            </w:tcBorders>
            <w:hideMark/>
          </w:tcPr>
          <w:p w14:paraId="6303ECC8" w14:textId="469F6FCE" w:rsidR="00FA5E76" w:rsidRPr="00D16297" w:rsidRDefault="00025A6E" w:rsidP="009F74B2">
            <w:pPr>
              <w:tabs>
                <w:tab w:val="left" w:pos="423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w:t>
            </w:r>
            <w:r w:rsidR="00F33B77" w:rsidRPr="00D16297">
              <w:rPr>
                <w:rFonts w:ascii="Times New Roman" w:eastAsia="Times New Roman" w:hAnsi="Times New Roman" w:cs="Times New Roman"/>
                <w:sz w:val="24"/>
                <w:szCs w:val="24"/>
                <w:lang w:eastAsia="lv-LV"/>
              </w:rPr>
              <w:tab/>
            </w:r>
          </w:p>
        </w:tc>
      </w:tr>
    </w:tbl>
    <w:p w14:paraId="0F5DAAF4" w14:textId="77777777" w:rsidR="005C334C" w:rsidRPr="00D16297" w:rsidRDefault="005C334C" w:rsidP="009F74B2">
      <w:pPr>
        <w:shd w:val="clear" w:color="auto" w:fill="FFFFFF"/>
        <w:spacing w:after="0" w:line="240" w:lineRule="auto"/>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 </w:t>
      </w:r>
    </w:p>
    <w:tbl>
      <w:tblPr>
        <w:tblW w:w="5401" w:type="pct"/>
        <w:tblInd w:w="-57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7"/>
        <w:gridCol w:w="3826"/>
        <w:gridCol w:w="5528"/>
      </w:tblGrid>
      <w:tr w:rsidR="00D16297" w:rsidRPr="00D16297" w14:paraId="5B4085DE" w14:textId="77777777" w:rsidTr="009B57A1">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774146E" w14:textId="77777777" w:rsidR="005C334C" w:rsidRPr="00D16297" w:rsidRDefault="005C334C" w:rsidP="009F74B2">
            <w:pPr>
              <w:spacing w:after="100" w:afterAutospacing="1" w:line="240" w:lineRule="auto"/>
              <w:jc w:val="center"/>
              <w:rPr>
                <w:rFonts w:ascii="Times New Roman" w:eastAsia="Times New Roman" w:hAnsi="Times New Roman" w:cs="Times New Roman"/>
                <w:b/>
                <w:bCs/>
                <w:sz w:val="24"/>
                <w:szCs w:val="24"/>
                <w:lang w:eastAsia="lv-LV"/>
              </w:rPr>
            </w:pPr>
            <w:r w:rsidRPr="00D16297">
              <w:rPr>
                <w:rFonts w:ascii="Times New Roman" w:eastAsia="Times New Roman" w:hAnsi="Times New Roman" w:cs="Times New Roman"/>
                <w:b/>
                <w:bCs/>
                <w:sz w:val="24"/>
                <w:szCs w:val="24"/>
                <w:lang w:eastAsia="lv-LV"/>
              </w:rPr>
              <w:t>VII. Tiesību akta projekta izpildes nodrošināšana un tās ietekme uz institūcijām</w:t>
            </w:r>
          </w:p>
        </w:tc>
      </w:tr>
      <w:tr w:rsidR="00D16297" w:rsidRPr="00D16297" w14:paraId="12F391E9" w14:textId="77777777" w:rsidTr="009B57A1">
        <w:tc>
          <w:tcPr>
            <w:tcW w:w="218" w:type="pct"/>
            <w:tcBorders>
              <w:top w:val="outset" w:sz="6" w:space="0" w:color="414142"/>
              <w:left w:val="outset" w:sz="6" w:space="0" w:color="414142"/>
              <w:bottom w:val="outset" w:sz="6" w:space="0" w:color="414142"/>
              <w:right w:val="outset" w:sz="6" w:space="0" w:color="414142"/>
            </w:tcBorders>
            <w:hideMark/>
          </w:tcPr>
          <w:p w14:paraId="555C818B" w14:textId="77777777" w:rsidR="00337827" w:rsidRPr="00D16297" w:rsidRDefault="00337827" w:rsidP="009F74B2">
            <w:pPr>
              <w:spacing w:after="100" w:afterAutospacing="1" w:line="240" w:lineRule="auto"/>
              <w:jc w:val="center"/>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1.</w:t>
            </w:r>
          </w:p>
        </w:tc>
        <w:tc>
          <w:tcPr>
            <w:tcW w:w="1956" w:type="pct"/>
            <w:tcBorders>
              <w:top w:val="outset" w:sz="6" w:space="0" w:color="414142"/>
              <w:left w:val="outset" w:sz="6" w:space="0" w:color="414142"/>
              <w:bottom w:val="outset" w:sz="6" w:space="0" w:color="414142"/>
              <w:right w:val="outset" w:sz="6" w:space="0" w:color="414142"/>
            </w:tcBorders>
            <w:hideMark/>
          </w:tcPr>
          <w:p w14:paraId="58E2A0EA" w14:textId="77777777" w:rsidR="00337827" w:rsidRPr="00D16297" w:rsidRDefault="00337827" w:rsidP="009F74B2">
            <w:pPr>
              <w:spacing w:after="0" w:line="240" w:lineRule="auto"/>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Projekta izpildē iesaistītās institūcijas</w:t>
            </w:r>
          </w:p>
        </w:tc>
        <w:tc>
          <w:tcPr>
            <w:tcW w:w="2826" w:type="pct"/>
            <w:tcBorders>
              <w:top w:val="outset" w:sz="6" w:space="0" w:color="414142"/>
              <w:left w:val="outset" w:sz="6" w:space="0" w:color="414142"/>
              <w:bottom w:val="outset" w:sz="6" w:space="0" w:color="414142"/>
              <w:right w:val="outset" w:sz="6" w:space="0" w:color="414142"/>
            </w:tcBorders>
            <w:hideMark/>
          </w:tcPr>
          <w:p w14:paraId="09440EAC" w14:textId="331B6096" w:rsidR="00337827" w:rsidRPr="00D16297" w:rsidRDefault="00337827" w:rsidP="009F74B2">
            <w:pPr>
              <w:spacing w:after="0" w:line="240" w:lineRule="auto"/>
              <w:jc w:val="both"/>
              <w:rPr>
                <w:rFonts w:ascii="Times New Roman" w:eastAsia="Times New Roman" w:hAnsi="Times New Roman" w:cs="Times New Roman"/>
                <w:sz w:val="24"/>
                <w:szCs w:val="24"/>
                <w:lang w:eastAsia="lv-LV"/>
              </w:rPr>
            </w:pPr>
            <w:r w:rsidRPr="00D16297">
              <w:rPr>
                <w:rFonts w:ascii="Times New Roman" w:hAnsi="Times New Roman" w:cs="Times New Roman"/>
                <w:sz w:val="24"/>
                <w:szCs w:val="24"/>
              </w:rPr>
              <w:t>Izglītības un zinātnes ministrija kā atbildīgā iestāde</w:t>
            </w:r>
            <w:r w:rsidR="003E7148" w:rsidRPr="003E7148">
              <w:rPr>
                <w:rFonts w:ascii="Times New Roman" w:hAnsi="Times New Roman" w:cs="Times New Roman"/>
                <w:sz w:val="24"/>
                <w:szCs w:val="24"/>
              </w:rPr>
              <w:t>,</w:t>
            </w:r>
            <w:r w:rsidR="003E7148" w:rsidRPr="003E7148">
              <w:rPr>
                <w:rFonts w:ascii="Times New Roman" w:hAnsi="Times New Roman" w:cs="Times New Roman"/>
                <w:i/>
                <w:sz w:val="24"/>
                <w:szCs w:val="24"/>
              </w:rPr>
              <w:t xml:space="preserve"> </w:t>
            </w:r>
            <w:r w:rsidR="003E7148" w:rsidRPr="003E7148">
              <w:rPr>
                <w:rFonts w:ascii="Times New Roman" w:hAnsi="Times New Roman" w:cs="Times New Roman"/>
                <w:sz w:val="24"/>
                <w:szCs w:val="24"/>
              </w:rPr>
              <w:t>Centrālā finanšu un līgumu aģentūra</w:t>
            </w:r>
            <w:r w:rsidRPr="00D16297">
              <w:rPr>
                <w:rFonts w:ascii="Times New Roman" w:hAnsi="Times New Roman" w:cs="Times New Roman"/>
                <w:sz w:val="24"/>
                <w:szCs w:val="24"/>
              </w:rPr>
              <w:t xml:space="preserve"> kā sadarbības</w:t>
            </w:r>
            <w:r w:rsidR="00025A6E">
              <w:rPr>
                <w:rFonts w:ascii="Times New Roman" w:hAnsi="Times New Roman" w:cs="Times New Roman"/>
                <w:sz w:val="24"/>
                <w:szCs w:val="24"/>
              </w:rPr>
              <w:t xml:space="preserve"> iestāde, finansējuma saņēmējs</w:t>
            </w:r>
            <w:r w:rsidR="003E7148">
              <w:rPr>
                <w:rFonts w:ascii="Times New Roman" w:hAnsi="Times New Roman" w:cs="Times New Roman"/>
                <w:sz w:val="24"/>
                <w:szCs w:val="24"/>
              </w:rPr>
              <w:t xml:space="preserve"> </w:t>
            </w:r>
            <w:r w:rsidR="003E7148" w:rsidRPr="003E7148">
              <w:rPr>
                <w:rFonts w:ascii="Times New Roman" w:hAnsi="Times New Roman" w:cs="Times New Roman"/>
                <w:iCs/>
                <w:sz w:val="24"/>
                <w:szCs w:val="24"/>
              </w:rPr>
              <w:t>– Izglītības kvalitātes valsts dienest</w:t>
            </w:r>
            <w:r w:rsidR="003E7148">
              <w:rPr>
                <w:rFonts w:ascii="Times New Roman" w:hAnsi="Times New Roman" w:cs="Times New Roman"/>
                <w:iCs/>
                <w:sz w:val="24"/>
                <w:szCs w:val="24"/>
              </w:rPr>
              <w:t>s</w:t>
            </w:r>
            <w:r w:rsidR="00025A6E">
              <w:rPr>
                <w:rFonts w:ascii="Times New Roman" w:hAnsi="Times New Roman" w:cs="Times New Roman"/>
                <w:sz w:val="24"/>
                <w:szCs w:val="24"/>
              </w:rPr>
              <w:t>.</w:t>
            </w:r>
          </w:p>
        </w:tc>
      </w:tr>
      <w:tr w:rsidR="00D16297" w:rsidRPr="00D16297" w14:paraId="4E2EB047" w14:textId="77777777" w:rsidTr="009B57A1">
        <w:tc>
          <w:tcPr>
            <w:tcW w:w="218" w:type="pct"/>
            <w:tcBorders>
              <w:top w:val="outset" w:sz="6" w:space="0" w:color="414142"/>
              <w:left w:val="outset" w:sz="6" w:space="0" w:color="414142"/>
              <w:bottom w:val="outset" w:sz="6" w:space="0" w:color="414142"/>
              <w:right w:val="outset" w:sz="6" w:space="0" w:color="414142"/>
            </w:tcBorders>
            <w:hideMark/>
          </w:tcPr>
          <w:p w14:paraId="25315EAE" w14:textId="77777777" w:rsidR="00337827" w:rsidRPr="00D16297" w:rsidRDefault="00337827" w:rsidP="009F74B2">
            <w:pPr>
              <w:spacing w:after="100" w:afterAutospacing="1" w:line="240" w:lineRule="auto"/>
              <w:jc w:val="center"/>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2.</w:t>
            </w:r>
          </w:p>
        </w:tc>
        <w:tc>
          <w:tcPr>
            <w:tcW w:w="1956" w:type="pct"/>
            <w:tcBorders>
              <w:top w:val="outset" w:sz="6" w:space="0" w:color="414142"/>
              <w:left w:val="outset" w:sz="6" w:space="0" w:color="414142"/>
              <w:bottom w:val="outset" w:sz="6" w:space="0" w:color="414142"/>
              <w:right w:val="outset" w:sz="6" w:space="0" w:color="414142"/>
            </w:tcBorders>
            <w:hideMark/>
          </w:tcPr>
          <w:p w14:paraId="7209F42D" w14:textId="77777777" w:rsidR="00337827" w:rsidRPr="00D16297" w:rsidRDefault="00337827" w:rsidP="009F74B2">
            <w:pPr>
              <w:spacing w:after="0" w:line="240" w:lineRule="auto"/>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Projekta izpildes ietekme uz pārvaldes funkcijām un institucionālo struktūru.</w:t>
            </w:r>
            <w:r w:rsidRPr="00D16297">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tc>
        <w:tc>
          <w:tcPr>
            <w:tcW w:w="2826" w:type="pct"/>
            <w:tcBorders>
              <w:top w:val="outset" w:sz="6" w:space="0" w:color="414142"/>
              <w:left w:val="outset" w:sz="6" w:space="0" w:color="414142"/>
              <w:bottom w:val="outset" w:sz="6" w:space="0" w:color="414142"/>
              <w:right w:val="outset" w:sz="6" w:space="0" w:color="414142"/>
            </w:tcBorders>
            <w:hideMark/>
          </w:tcPr>
          <w:p w14:paraId="02E960AE" w14:textId="12AC2873" w:rsidR="00E50B31" w:rsidRPr="00AA19F3" w:rsidRDefault="00337827" w:rsidP="009F74B2">
            <w:pPr>
              <w:spacing w:after="0" w:line="240" w:lineRule="auto"/>
              <w:jc w:val="both"/>
              <w:rPr>
                <w:rFonts w:ascii="Times New Roman" w:hAnsi="Times New Roman" w:cs="Times New Roman"/>
                <w:sz w:val="24"/>
                <w:szCs w:val="24"/>
              </w:rPr>
            </w:pPr>
            <w:r w:rsidRPr="00D16297">
              <w:rPr>
                <w:rFonts w:ascii="Times New Roman" w:hAnsi="Times New Roman" w:cs="Times New Roman"/>
                <w:sz w:val="24"/>
                <w:szCs w:val="24"/>
              </w:rPr>
              <w:t>Netiek paplašinātas vai sašaurinātas esošo institūciju funkcijas, kā arī nav plānota jaunu institūciju izveide, esošo institūciju likvidācija vai reorganizācija.</w:t>
            </w:r>
            <w:r w:rsidR="00E50B31">
              <w:rPr>
                <w:rFonts w:ascii="Times New Roman" w:hAnsi="Times New Roman" w:cs="Times New Roman"/>
                <w:sz w:val="24"/>
                <w:szCs w:val="24"/>
              </w:rPr>
              <w:t xml:space="preserve"> </w:t>
            </w:r>
            <w:r w:rsidR="00E50B31" w:rsidRPr="00AA19F3">
              <w:rPr>
                <w:rFonts w:ascii="Times New Roman" w:hAnsi="Times New Roman" w:cs="Times New Roman"/>
                <w:iCs/>
                <w:sz w:val="24"/>
                <w:szCs w:val="24"/>
              </w:rPr>
              <w:t>Noteikumu projekta izpilde tiks nodrošināta pieejamo cilvēkresursu ietvaros.</w:t>
            </w:r>
          </w:p>
        </w:tc>
      </w:tr>
      <w:tr w:rsidR="009B57A1" w:rsidRPr="00D16297" w14:paraId="7657E00C" w14:textId="77777777" w:rsidTr="009B57A1">
        <w:tc>
          <w:tcPr>
            <w:tcW w:w="218" w:type="pct"/>
            <w:tcBorders>
              <w:top w:val="outset" w:sz="6" w:space="0" w:color="414142"/>
              <w:left w:val="outset" w:sz="6" w:space="0" w:color="414142"/>
              <w:bottom w:val="outset" w:sz="6" w:space="0" w:color="414142"/>
              <w:right w:val="outset" w:sz="6" w:space="0" w:color="414142"/>
            </w:tcBorders>
            <w:hideMark/>
          </w:tcPr>
          <w:p w14:paraId="702D6F0E" w14:textId="77777777" w:rsidR="005C334C" w:rsidRPr="00D16297"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3.</w:t>
            </w:r>
          </w:p>
        </w:tc>
        <w:tc>
          <w:tcPr>
            <w:tcW w:w="1956" w:type="pct"/>
            <w:tcBorders>
              <w:top w:val="outset" w:sz="6" w:space="0" w:color="414142"/>
              <w:left w:val="outset" w:sz="6" w:space="0" w:color="414142"/>
              <w:bottom w:val="outset" w:sz="6" w:space="0" w:color="414142"/>
              <w:right w:val="outset" w:sz="6" w:space="0" w:color="414142"/>
            </w:tcBorders>
            <w:hideMark/>
          </w:tcPr>
          <w:p w14:paraId="1A0A6612" w14:textId="77777777" w:rsidR="005C334C" w:rsidRPr="00D16297" w:rsidRDefault="005C334C" w:rsidP="009F74B2">
            <w:pPr>
              <w:spacing w:after="0" w:line="240" w:lineRule="auto"/>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Cita informācija</w:t>
            </w:r>
          </w:p>
        </w:tc>
        <w:tc>
          <w:tcPr>
            <w:tcW w:w="2826" w:type="pct"/>
            <w:tcBorders>
              <w:top w:val="outset" w:sz="6" w:space="0" w:color="414142"/>
              <w:left w:val="outset" w:sz="6" w:space="0" w:color="414142"/>
              <w:bottom w:val="outset" w:sz="6" w:space="0" w:color="414142"/>
              <w:right w:val="outset" w:sz="6" w:space="0" w:color="414142"/>
            </w:tcBorders>
            <w:hideMark/>
          </w:tcPr>
          <w:p w14:paraId="1BFA8F4B" w14:textId="59EA0452" w:rsidR="005C334C" w:rsidRPr="00D16297" w:rsidRDefault="00AD4C6B" w:rsidP="009F74B2">
            <w:pPr>
              <w:spacing w:after="0" w:line="240" w:lineRule="auto"/>
              <w:jc w:val="both"/>
              <w:rPr>
                <w:rFonts w:ascii="Times New Roman" w:eastAsia="Times New Roman" w:hAnsi="Times New Roman" w:cs="Times New Roman"/>
                <w:sz w:val="24"/>
                <w:szCs w:val="24"/>
                <w:lang w:eastAsia="lv-LV"/>
              </w:rPr>
            </w:pPr>
            <w:r w:rsidRPr="00D16297">
              <w:rPr>
                <w:rFonts w:ascii="Times New Roman" w:eastAsia="Calibri" w:hAnsi="Times New Roman" w:cs="Times New Roman"/>
                <w:iCs/>
                <w:sz w:val="24"/>
                <w:szCs w:val="24"/>
                <w:lang w:eastAsia="lv-LV"/>
              </w:rPr>
              <w:t>Nav.</w:t>
            </w:r>
          </w:p>
        </w:tc>
      </w:tr>
    </w:tbl>
    <w:p w14:paraId="129DFA69" w14:textId="77777777" w:rsidR="00433619" w:rsidRPr="00D16297" w:rsidRDefault="00433619" w:rsidP="009F74B2">
      <w:pPr>
        <w:tabs>
          <w:tab w:val="left" w:pos="6946"/>
        </w:tabs>
        <w:spacing w:after="0" w:line="240" w:lineRule="auto"/>
        <w:jc w:val="both"/>
        <w:rPr>
          <w:rFonts w:ascii="Times New Roman" w:hAnsi="Times New Roman" w:cs="Times New Roman"/>
          <w:sz w:val="24"/>
          <w:szCs w:val="24"/>
        </w:rPr>
      </w:pPr>
    </w:p>
    <w:p w14:paraId="0C82A990" w14:textId="2B92F75E" w:rsidR="005C334C" w:rsidRPr="00D16297" w:rsidRDefault="001A3CEA" w:rsidP="009F74B2">
      <w:pPr>
        <w:tabs>
          <w:tab w:val="left" w:pos="6946"/>
        </w:tabs>
        <w:spacing w:after="0" w:line="240" w:lineRule="auto"/>
        <w:ind w:firstLine="709"/>
        <w:jc w:val="both"/>
        <w:rPr>
          <w:rFonts w:ascii="Times New Roman" w:hAnsi="Times New Roman" w:cs="Times New Roman"/>
          <w:sz w:val="24"/>
          <w:szCs w:val="24"/>
        </w:rPr>
      </w:pPr>
      <w:r w:rsidRPr="00D16297">
        <w:rPr>
          <w:rFonts w:ascii="Times New Roman" w:hAnsi="Times New Roman" w:cs="Times New Roman"/>
          <w:sz w:val="24"/>
          <w:szCs w:val="24"/>
        </w:rPr>
        <w:t>Izglītības un zinātnes ministr</w:t>
      </w:r>
      <w:r w:rsidR="003D01F0" w:rsidRPr="00D16297">
        <w:rPr>
          <w:rFonts w:ascii="Times New Roman" w:hAnsi="Times New Roman" w:cs="Times New Roman"/>
          <w:sz w:val="24"/>
          <w:szCs w:val="24"/>
        </w:rPr>
        <w:t>e</w:t>
      </w:r>
      <w:r w:rsidR="003D01F0" w:rsidRPr="00D16297">
        <w:rPr>
          <w:rFonts w:ascii="Times New Roman" w:hAnsi="Times New Roman" w:cs="Times New Roman"/>
          <w:sz w:val="24"/>
          <w:szCs w:val="24"/>
        </w:rPr>
        <w:tab/>
      </w:r>
      <w:r w:rsidR="003D01F0" w:rsidRPr="00D16297">
        <w:rPr>
          <w:rFonts w:ascii="Times New Roman" w:hAnsi="Times New Roman" w:cs="Times New Roman"/>
          <w:sz w:val="24"/>
          <w:szCs w:val="24"/>
        </w:rPr>
        <w:tab/>
      </w:r>
      <w:r w:rsidR="003C26C4" w:rsidRPr="00D16297">
        <w:rPr>
          <w:rFonts w:ascii="Times New Roman" w:hAnsi="Times New Roman" w:cs="Times New Roman"/>
          <w:sz w:val="24"/>
          <w:szCs w:val="24"/>
        </w:rPr>
        <w:t>I</w:t>
      </w:r>
      <w:r w:rsidR="0067195F">
        <w:rPr>
          <w:rFonts w:ascii="Times New Roman" w:hAnsi="Times New Roman" w:cs="Times New Roman"/>
          <w:sz w:val="24"/>
          <w:szCs w:val="24"/>
        </w:rPr>
        <w:t xml:space="preserve">lga </w:t>
      </w:r>
      <w:proofErr w:type="spellStart"/>
      <w:r w:rsidR="0028035B" w:rsidRPr="00D16297">
        <w:rPr>
          <w:rFonts w:ascii="Times New Roman" w:hAnsi="Times New Roman" w:cs="Times New Roman"/>
          <w:sz w:val="24"/>
          <w:szCs w:val="24"/>
        </w:rPr>
        <w:t>Šuplinska</w:t>
      </w:r>
      <w:proofErr w:type="spellEnd"/>
    </w:p>
    <w:p w14:paraId="43685521" w14:textId="77777777" w:rsidR="00E24655" w:rsidRPr="00D16297" w:rsidRDefault="00E24655" w:rsidP="009F74B2">
      <w:pPr>
        <w:tabs>
          <w:tab w:val="left" w:pos="6946"/>
        </w:tabs>
        <w:spacing w:after="0" w:line="240" w:lineRule="auto"/>
        <w:jc w:val="both"/>
        <w:rPr>
          <w:rFonts w:ascii="Times New Roman" w:hAnsi="Times New Roman" w:cs="Times New Roman"/>
          <w:sz w:val="24"/>
          <w:szCs w:val="24"/>
        </w:rPr>
      </w:pPr>
    </w:p>
    <w:p w14:paraId="606D250F" w14:textId="5D303A9F" w:rsidR="005C334C" w:rsidRPr="00D16297" w:rsidRDefault="005C334C" w:rsidP="009F74B2">
      <w:pPr>
        <w:tabs>
          <w:tab w:val="left" w:pos="6946"/>
        </w:tabs>
        <w:spacing w:after="0" w:line="240" w:lineRule="auto"/>
        <w:ind w:firstLine="709"/>
        <w:jc w:val="both"/>
        <w:rPr>
          <w:rFonts w:ascii="Times New Roman" w:hAnsi="Times New Roman" w:cs="Times New Roman"/>
          <w:sz w:val="24"/>
          <w:szCs w:val="24"/>
        </w:rPr>
      </w:pPr>
      <w:r w:rsidRPr="00D16297">
        <w:rPr>
          <w:rFonts w:ascii="Times New Roman" w:hAnsi="Times New Roman" w:cs="Times New Roman"/>
          <w:sz w:val="24"/>
          <w:szCs w:val="24"/>
        </w:rPr>
        <w:t>V</w:t>
      </w:r>
      <w:r w:rsidR="004F1E59" w:rsidRPr="00D16297">
        <w:rPr>
          <w:rFonts w:ascii="Times New Roman" w:hAnsi="Times New Roman" w:cs="Times New Roman"/>
          <w:sz w:val="24"/>
          <w:szCs w:val="24"/>
        </w:rPr>
        <w:t>ī</w:t>
      </w:r>
      <w:r w:rsidRPr="00D16297">
        <w:rPr>
          <w:rFonts w:ascii="Times New Roman" w:hAnsi="Times New Roman" w:cs="Times New Roman"/>
          <w:sz w:val="24"/>
          <w:szCs w:val="24"/>
        </w:rPr>
        <w:t>z</w:t>
      </w:r>
      <w:r w:rsidR="004F1E59" w:rsidRPr="00D16297">
        <w:rPr>
          <w:rFonts w:ascii="Times New Roman" w:hAnsi="Times New Roman" w:cs="Times New Roman"/>
          <w:sz w:val="24"/>
          <w:szCs w:val="24"/>
        </w:rPr>
        <w:t>a</w:t>
      </w:r>
      <w:r w:rsidRPr="00D16297">
        <w:rPr>
          <w:rFonts w:ascii="Times New Roman" w:hAnsi="Times New Roman" w:cs="Times New Roman"/>
          <w:sz w:val="24"/>
          <w:szCs w:val="24"/>
        </w:rPr>
        <w:t xml:space="preserve">: </w:t>
      </w:r>
    </w:p>
    <w:p w14:paraId="6BFBC345" w14:textId="40288B4B" w:rsidR="005D577B" w:rsidRDefault="004F1E59" w:rsidP="009F74B2">
      <w:pPr>
        <w:tabs>
          <w:tab w:val="left" w:pos="6946"/>
        </w:tabs>
        <w:spacing w:after="0" w:line="240" w:lineRule="auto"/>
        <w:ind w:firstLine="709"/>
        <w:jc w:val="both"/>
        <w:rPr>
          <w:rFonts w:ascii="Times New Roman" w:hAnsi="Times New Roman" w:cs="Times New Roman"/>
          <w:sz w:val="24"/>
          <w:szCs w:val="24"/>
        </w:rPr>
      </w:pPr>
      <w:r w:rsidRPr="00D16297">
        <w:rPr>
          <w:rFonts w:ascii="Times New Roman" w:hAnsi="Times New Roman" w:cs="Times New Roman"/>
          <w:sz w:val="24"/>
          <w:szCs w:val="24"/>
        </w:rPr>
        <w:t>v</w:t>
      </w:r>
      <w:r w:rsidR="005C334C" w:rsidRPr="00D16297">
        <w:rPr>
          <w:rFonts w:ascii="Times New Roman" w:hAnsi="Times New Roman" w:cs="Times New Roman"/>
          <w:sz w:val="24"/>
          <w:szCs w:val="24"/>
        </w:rPr>
        <w:t xml:space="preserve">alsts sekretāre </w:t>
      </w:r>
      <w:r w:rsidR="005C334C" w:rsidRPr="00D16297">
        <w:rPr>
          <w:rFonts w:ascii="Times New Roman" w:hAnsi="Times New Roman" w:cs="Times New Roman"/>
          <w:sz w:val="24"/>
          <w:szCs w:val="24"/>
        </w:rPr>
        <w:tab/>
      </w:r>
      <w:r w:rsidR="003D01F0" w:rsidRPr="00D16297">
        <w:rPr>
          <w:rFonts w:ascii="Times New Roman" w:hAnsi="Times New Roman" w:cs="Times New Roman"/>
          <w:sz w:val="24"/>
          <w:szCs w:val="24"/>
        </w:rPr>
        <w:tab/>
      </w:r>
      <w:r w:rsidR="005C334C" w:rsidRPr="00D16297">
        <w:rPr>
          <w:rFonts w:ascii="Times New Roman" w:hAnsi="Times New Roman" w:cs="Times New Roman"/>
          <w:sz w:val="24"/>
          <w:szCs w:val="24"/>
        </w:rPr>
        <w:t>L</w:t>
      </w:r>
      <w:r w:rsidR="0067195F">
        <w:rPr>
          <w:rFonts w:ascii="Times New Roman" w:hAnsi="Times New Roman" w:cs="Times New Roman"/>
          <w:sz w:val="24"/>
          <w:szCs w:val="24"/>
        </w:rPr>
        <w:t xml:space="preserve">īga </w:t>
      </w:r>
      <w:r w:rsidR="005C334C" w:rsidRPr="00D16297">
        <w:rPr>
          <w:rFonts w:ascii="Times New Roman" w:hAnsi="Times New Roman" w:cs="Times New Roman"/>
          <w:sz w:val="24"/>
          <w:szCs w:val="24"/>
        </w:rPr>
        <w:t>Lejiņa</w:t>
      </w:r>
    </w:p>
    <w:p w14:paraId="594CB9A0" w14:textId="77777777" w:rsidR="005D577B" w:rsidRDefault="005D577B" w:rsidP="009F74B2">
      <w:pPr>
        <w:tabs>
          <w:tab w:val="left" w:pos="6946"/>
        </w:tabs>
        <w:spacing w:after="0" w:line="240" w:lineRule="auto"/>
        <w:jc w:val="both"/>
        <w:rPr>
          <w:rFonts w:ascii="Times New Roman" w:hAnsi="Times New Roman" w:cs="Times New Roman"/>
          <w:sz w:val="24"/>
          <w:szCs w:val="24"/>
        </w:rPr>
      </w:pPr>
    </w:p>
    <w:p w14:paraId="6F7A109B" w14:textId="77777777" w:rsidR="005D577B" w:rsidRDefault="005D577B" w:rsidP="009F74B2">
      <w:pPr>
        <w:tabs>
          <w:tab w:val="left" w:pos="6946"/>
        </w:tabs>
        <w:spacing w:after="0" w:line="240" w:lineRule="auto"/>
        <w:jc w:val="both"/>
        <w:rPr>
          <w:rFonts w:ascii="Times New Roman" w:hAnsi="Times New Roman" w:cs="Times New Roman"/>
          <w:sz w:val="24"/>
          <w:szCs w:val="24"/>
        </w:rPr>
      </w:pPr>
    </w:p>
    <w:p w14:paraId="38DBF036" w14:textId="77777777" w:rsidR="005D577B" w:rsidRDefault="005D577B" w:rsidP="009F74B2">
      <w:pPr>
        <w:tabs>
          <w:tab w:val="left" w:pos="6946"/>
        </w:tabs>
        <w:spacing w:after="0" w:line="240" w:lineRule="auto"/>
        <w:jc w:val="both"/>
        <w:rPr>
          <w:rFonts w:ascii="Times New Roman" w:hAnsi="Times New Roman" w:cs="Times New Roman"/>
          <w:sz w:val="24"/>
          <w:szCs w:val="24"/>
        </w:rPr>
      </w:pPr>
    </w:p>
    <w:p w14:paraId="689B22A7" w14:textId="77777777" w:rsidR="005D577B" w:rsidRDefault="005D577B" w:rsidP="009F74B2">
      <w:pPr>
        <w:tabs>
          <w:tab w:val="left" w:pos="6946"/>
        </w:tabs>
        <w:spacing w:after="0" w:line="240" w:lineRule="auto"/>
        <w:jc w:val="both"/>
        <w:rPr>
          <w:rFonts w:ascii="Times New Roman" w:hAnsi="Times New Roman" w:cs="Times New Roman"/>
          <w:sz w:val="24"/>
          <w:szCs w:val="24"/>
        </w:rPr>
      </w:pPr>
    </w:p>
    <w:p w14:paraId="5CD7E13A" w14:textId="347F2A73" w:rsidR="005C334C" w:rsidRPr="005D577B" w:rsidRDefault="00A44665" w:rsidP="009F74B2">
      <w:pPr>
        <w:tabs>
          <w:tab w:val="left" w:pos="6946"/>
        </w:tabs>
        <w:spacing w:after="0" w:line="240" w:lineRule="auto"/>
        <w:jc w:val="both"/>
        <w:rPr>
          <w:rFonts w:ascii="Times New Roman" w:hAnsi="Times New Roman" w:cs="Times New Roman"/>
          <w:sz w:val="24"/>
          <w:szCs w:val="24"/>
        </w:rPr>
      </w:pPr>
      <w:proofErr w:type="spellStart"/>
      <w:r w:rsidRPr="00D16297">
        <w:rPr>
          <w:rFonts w:ascii="Times New Roman" w:hAnsi="Times New Roman" w:cs="Times New Roman"/>
          <w:sz w:val="20"/>
          <w:szCs w:val="20"/>
        </w:rPr>
        <w:t>E.Bole</w:t>
      </w:r>
      <w:proofErr w:type="spellEnd"/>
      <w:r w:rsidRPr="00D16297">
        <w:rPr>
          <w:rFonts w:ascii="Times New Roman" w:hAnsi="Times New Roman" w:cs="Times New Roman"/>
          <w:sz w:val="20"/>
          <w:szCs w:val="20"/>
        </w:rPr>
        <w:t>, 67047871</w:t>
      </w:r>
    </w:p>
    <w:p w14:paraId="2C3D398F" w14:textId="6A9E23D6" w:rsidR="003C26C4" w:rsidRPr="00D16297" w:rsidRDefault="001B2FDF" w:rsidP="009F74B2">
      <w:pPr>
        <w:spacing w:after="0" w:line="240" w:lineRule="auto"/>
        <w:rPr>
          <w:rFonts w:ascii="Times New Roman" w:hAnsi="Times New Roman" w:cs="Times New Roman"/>
          <w:sz w:val="20"/>
          <w:szCs w:val="20"/>
        </w:rPr>
      </w:pPr>
      <w:hyperlink r:id="rId10" w:history="1">
        <w:r w:rsidR="00A44665" w:rsidRPr="00D16297">
          <w:rPr>
            <w:rStyle w:val="Hyperlink"/>
            <w:rFonts w:ascii="Times New Roman" w:hAnsi="Times New Roman" w:cs="Times New Roman"/>
            <w:color w:val="auto"/>
            <w:sz w:val="20"/>
            <w:szCs w:val="20"/>
          </w:rPr>
          <w:t>Evelina.Bole@izm.gov.lv</w:t>
        </w:r>
      </w:hyperlink>
    </w:p>
    <w:sectPr w:rsidR="003C26C4" w:rsidRPr="00D16297" w:rsidSect="00C761A2">
      <w:headerReference w:type="default" r:id="rId11"/>
      <w:footerReference w:type="default" r:id="rId12"/>
      <w:footerReference w:type="first" r:id="rId13"/>
      <w:pgSz w:w="11906" w:h="16838"/>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A75B26" w16cid:durableId="212111A4"/>
  <w16cid:commentId w16cid:paraId="18233519" w16cid:durableId="21211244"/>
  <w16cid:commentId w16cid:paraId="633FBBFB" w16cid:durableId="212112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00E44" w14:textId="77777777" w:rsidR="00AF1593" w:rsidRDefault="00AF1593" w:rsidP="005C334C">
      <w:pPr>
        <w:spacing w:after="0" w:line="240" w:lineRule="auto"/>
      </w:pPr>
      <w:r>
        <w:separator/>
      </w:r>
    </w:p>
  </w:endnote>
  <w:endnote w:type="continuationSeparator" w:id="0">
    <w:p w14:paraId="5C24ED05" w14:textId="77777777" w:rsidR="00AF1593" w:rsidRDefault="00AF1593" w:rsidP="005C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48987" w14:textId="17B29CA6" w:rsidR="00A873D2" w:rsidRPr="008B3C9D" w:rsidRDefault="00C020FB">
    <w:pPr>
      <w:pStyle w:val="Footer"/>
      <w:rPr>
        <w:rFonts w:ascii="Times New Roman" w:hAnsi="Times New Roman"/>
      </w:rPr>
    </w:pPr>
    <w:r>
      <w:rPr>
        <w:rFonts w:ascii="Times New Roman" w:hAnsi="Times New Roman"/>
      </w:rPr>
      <w:t>IZMAnot_0312</w:t>
    </w:r>
    <w:r w:rsidR="00AC70D0">
      <w:rPr>
        <w:rFonts w:ascii="Times New Roman" w:hAnsi="Times New Roman"/>
      </w:rPr>
      <w:t>19_SAM834</w:t>
    </w:r>
    <w:r w:rsidR="00A873D2" w:rsidRPr="003A5F12">
      <w:rPr>
        <w:rFonts w:ascii="Times New Roman" w:hAnsi="Times New Roman"/>
      </w:rPr>
      <w:t>groz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C538F" w14:textId="31E10001" w:rsidR="00A873D2" w:rsidRPr="008B3C9D" w:rsidRDefault="00C020FB">
    <w:pPr>
      <w:pStyle w:val="Footer"/>
      <w:rPr>
        <w:rFonts w:ascii="Times New Roman" w:hAnsi="Times New Roman"/>
      </w:rPr>
    </w:pPr>
    <w:r>
      <w:rPr>
        <w:rFonts w:ascii="Times New Roman" w:hAnsi="Times New Roman"/>
      </w:rPr>
      <w:t>IZMAnot_0312</w:t>
    </w:r>
    <w:r w:rsidR="00A873D2" w:rsidRPr="003A5F12">
      <w:rPr>
        <w:rFonts w:ascii="Times New Roman" w:hAnsi="Times New Roman"/>
      </w:rPr>
      <w:t>19_SAM8312groz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266AF" w14:textId="77777777" w:rsidR="00AF1593" w:rsidRDefault="00AF1593" w:rsidP="005C334C">
      <w:pPr>
        <w:spacing w:after="0" w:line="240" w:lineRule="auto"/>
      </w:pPr>
      <w:r>
        <w:separator/>
      </w:r>
    </w:p>
  </w:footnote>
  <w:footnote w:type="continuationSeparator" w:id="0">
    <w:p w14:paraId="760AB55F" w14:textId="77777777" w:rsidR="00AF1593" w:rsidRDefault="00AF1593" w:rsidP="005C334C">
      <w:pPr>
        <w:spacing w:after="0" w:line="240" w:lineRule="auto"/>
      </w:pPr>
      <w:r>
        <w:continuationSeparator/>
      </w:r>
    </w:p>
  </w:footnote>
  <w:footnote w:id="1">
    <w:p w14:paraId="3CF77765" w14:textId="1474B8A4" w:rsidR="009B7093" w:rsidRDefault="009B7093">
      <w:pPr>
        <w:pStyle w:val="FootnoteText"/>
      </w:pPr>
      <w:r>
        <w:rPr>
          <w:rStyle w:val="FootnoteReference"/>
        </w:rPr>
        <w:footnoteRef/>
      </w:r>
      <w:r>
        <w:t xml:space="preserve"> </w:t>
      </w:r>
      <w:hyperlink r:id="rId1" w:history="1">
        <w:r>
          <w:rPr>
            <w:rStyle w:val="Hyperlink"/>
          </w:rPr>
          <w:t>http://tap.mk.gov.lv/mk/mksedes/saraksts/protokols/?protokols=2019-10-11</w:t>
        </w:r>
      </w:hyperlink>
    </w:p>
  </w:footnote>
  <w:footnote w:id="2">
    <w:p w14:paraId="33DC9F61" w14:textId="77777777" w:rsidR="00460994" w:rsidRDefault="00460994" w:rsidP="00460994">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EK 2019.gada 16.augusta īstenošanas lēmums </w:t>
      </w:r>
      <w:proofErr w:type="spellStart"/>
      <w:r>
        <w:rPr>
          <w:rFonts w:ascii="Times New Roman" w:hAnsi="Times New Roman"/>
          <w:sz w:val="18"/>
          <w:szCs w:val="18"/>
        </w:rPr>
        <w:t>Nr.C</w:t>
      </w:r>
      <w:proofErr w:type="spellEnd"/>
      <w:r>
        <w:rPr>
          <w:rFonts w:ascii="Times New Roman" w:hAnsi="Times New Roman"/>
          <w:sz w:val="18"/>
          <w:szCs w:val="18"/>
        </w:rPr>
        <w:t>(2019)6153 par darbības programmas starpposma mērķu sasniegšanu.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5503434"/>
      <w:docPartObj>
        <w:docPartGallery w:val="Page Numbers (Top of Page)"/>
        <w:docPartUnique/>
      </w:docPartObj>
    </w:sdtPr>
    <w:sdtEndPr>
      <w:rPr>
        <w:noProof/>
      </w:rPr>
    </w:sdtEndPr>
    <w:sdtContent>
      <w:p w14:paraId="2D7AC32E" w14:textId="77777777" w:rsidR="00A873D2" w:rsidRPr="003C26C4" w:rsidRDefault="00A873D2">
        <w:pPr>
          <w:pStyle w:val="Header"/>
          <w:jc w:val="center"/>
          <w:rPr>
            <w:rFonts w:ascii="Times New Roman" w:hAnsi="Times New Roman" w:cs="Times New Roman"/>
          </w:rPr>
        </w:pPr>
        <w:r w:rsidRPr="003C26C4">
          <w:rPr>
            <w:rFonts w:ascii="Times New Roman" w:hAnsi="Times New Roman" w:cs="Times New Roman"/>
          </w:rPr>
          <w:fldChar w:fldCharType="begin"/>
        </w:r>
        <w:r w:rsidRPr="003C26C4">
          <w:rPr>
            <w:rFonts w:ascii="Times New Roman" w:hAnsi="Times New Roman" w:cs="Times New Roman"/>
          </w:rPr>
          <w:instrText xml:space="preserve"> PAGE   \* MERGEFORMAT </w:instrText>
        </w:r>
        <w:r w:rsidRPr="003C26C4">
          <w:rPr>
            <w:rFonts w:ascii="Times New Roman" w:hAnsi="Times New Roman" w:cs="Times New Roman"/>
          </w:rPr>
          <w:fldChar w:fldCharType="separate"/>
        </w:r>
        <w:r w:rsidR="001B2FDF">
          <w:rPr>
            <w:rFonts w:ascii="Times New Roman" w:hAnsi="Times New Roman" w:cs="Times New Roman"/>
            <w:noProof/>
          </w:rPr>
          <w:t>4</w:t>
        </w:r>
        <w:r w:rsidRPr="003C26C4">
          <w:rPr>
            <w:rFonts w:ascii="Times New Roman" w:hAnsi="Times New Roman" w:cs="Times New Roman"/>
            <w:noProof/>
          </w:rPr>
          <w:fldChar w:fldCharType="end"/>
        </w:r>
      </w:p>
    </w:sdtContent>
  </w:sdt>
  <w:p w14:paraId="599E843E" w14:textId="77777777" w:rsidR="00A873D2" w:rsidRDefault="00A87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91F40"/>
    <w:multiLevelType w:val="hybridMultilevel"/>
    <w:tmpl w:val="CD4E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2665BCF"/>
    <w:multiLevelType w:val="hybridMultilevel"/>
    <w:tmpl w:val="378083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FCD4A46"/>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3">
    <w:nsid w:val="429D355F"/>
    <w:multiLevelType w:val="hybridMultilevel"/>
    <w:tmpl w:val="AF8E55BC"/>
    <w:lvl w:ilvl="0" w:tplc="08FCE5C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4">
    <w:nsid w:val="59972CAC"/>
    <w:multiLevelType w:val="hybridMultilevel"/>
    <w:tmpl w:val="6CF44DDA"/>
    <w:lvl w:ilvl="0" w:tplc="58D68196">
      <w:start w:val="1"/>
      <w:numFmt w:val="decimal"/>
      <w:lvlText w:val="(%1)"/>
      <w:lvlJc w:val="left"/>
      <w:pPr>
        <w:ind w:left="4122" w:hanging="360"/>
      </w:pPr>
      <w:rPr>
        <w:rFonts w:ascii="Times New Roman" w:hAnsi="Times New Roman" w:cs="Times New Roman" w:hint="default"/>
        <w:b w:val="0"/>
        <w:i w:val="0"/>
        <w:color w:val="auto"/>
        <w:sz w:val="24"/>
        <w:szCs w:val="24"/>
      </w:rPr>
    </w:lvl>
    <w:lvl w:ilvl="1" w:tplc="ECC26410">
      <w:start w:val="1"/>
      <w:numFmt w:val="decimal"/>
      <w:lvlText w:val="%2."/>
      <w:lvlJc w:val="left"/>
      <w:pPr>
        <w:ind w:left="4842" w:hanging="360"/>
      </w:pPr>
      <w:rPr>
        <w:rFonts w:ascii="Times New Roman" w:hAnsi="Times New Roman" w:cs="Times New Roman" w:hint="default"/>
        <w:b w:val="0"/>
        <w:sz w:val="24"/>
        <w:szCs w:val="24"/>
      </w:rPr>
    </w:lvl>
    <w:lvl w:ilvl="2" w:tplc="0426001B">
      <w:start w:val="1"/>
      <w:numFmt w:val="lowerRoman"/>
      <w:lvlText w:val="%3."/>
      <w:lvlJc w:val="right"/>
      <w:pPr>
        <w:ind w:left="5562" w:hanging="180"/>
      </w:pPr>
    </w:lvl>
    <w:lvl w:ilvl="3" w:tplc="0426000F">
      <w:start w:val="1"/>
      <w:numFmt w:val="decimal"/>
      <w:lvlText w:val="%4."/>
      <w:lvlJc w:val="left"/>
      <w:pPr>
        <w:ind w:left="6282" w:hanging="360"/>
      </w:pPr>
    </w:lvl>
    <w:lvl w:ilvl="4" w:tplc="04260019">
      <w:start w:val="1"/>
      <w:numFmt w:val="lowerLetter"/>
      <w:lvlText w:val="%5."/>
      <w:lvlJc w:val="left"/>
      <w:pPr>
        <w:ind w:left="7002" w:hanging="360"/>
      </w:pPr>
    </w:lvl>
    <w:lvl w:ilvl="5" w:tplc="0426001B">
      <w:start w:val="1"/>
      <w:numFmt w:val="lowerRoman"/>
      <w:lvlText w:val="%6."/>
      <w:lvlJc w:val="right"/>
      <w:pPr>
        <w:ind w:left="7722" w:hanging="180"/>
      </w:pPr>
    </w:lvl>
    <w:lvl w:ilvl="6" w:tplc="0426000F">
      <w:start w:val="1"/>
      <w:numFmt w:val="decimal"/>
      <w:lvlText w:val="%7."/>
      <w:lvlJc w:val="left"/>
      <w:pPr>
        <w:ind w:left="8442" w:hanging="360"/>
      </w:pPr>
    </w:lvl>
    <w:lvl w:ilvl="7" w:tplc="04260019">
      <w:start w:val="1"/>
      <w:numFmt w:val="lowerLetter"/>
      <w:lvlText w:val="%8."/>
      <w:lvlJc w:val="left"/>
      <w:pPr>
        <w:ind w:left="9162" w:hanging="360"/>
      </w:pPr>
    </w:lvl>
    <w:lvl w:ilvl="8" w:tplc="0426001B">
      <w:start w:val="1"/>
      <w:numFmt w:val="lowerRoman"/>
      <w:lvlText w:val="%9."/>
      <w:lvlJc w:val="right"/>
      <w:pPr>
        <w:ind w:left="9882" w:hanging="180"/>
      </w:pPr>
    </w:lvl>
  </w:abstractNum>
  <w:abstractNum w:abstractNumId="5">
    <w:nsid w:val="6398079E"/>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6">
    <w:nsid w:val="75452DDF"/>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7">
    <w:nsid w:val="7B553901"/>
    <w:multiLevelType w:val="hybridMultilevel"/>
    <w:tmpl w:val="9F68DFA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4C"/>
    <w:rsid w:val="00003712"/>
    <w:rsid w:val="000052E5"/>
    <w:rsid w:val="00011B18"/>
    <w:rsid w:val="0001289A"/>
    <w:rsid w:val="00014ACD"/>
    <w:rsid w:val="000220AF"/>
    <w:rsid w:val="0002310E"/>
    <w:rsid w:val="00025A6E"/>
    <w:rsid w:val="000261CF"/>
    <w:rsid w:val="00027917"/>
    <w:rsid w:val="00030690"/>
    <w:rsid w:val="00034874"/>
    <w:rsid w:val="00036B89"/>
    <w:rsid w:val="00042B32"/>
    <w:rsid w:val="000442F2"/>
    <w:rsid w:val="00044BE9"/>
    <w:rsid w:val="00045078"/>
    <w:rsid w:val="00045CED"/>
    <w:rsid w:val="00046DAA"/>
    <w:rsid w:val="00046FA6"/>
    <w:rsid w:val="00050BF0"/>
    <w:rsid w:val="00051FAE"/>
    <w:rsid w:val="0005287B"/>
    <w:rsid w:val="0005479B"/>
    <w:rsid w:val="00056D2B"/>
    <w:rsid w:val="00057041"/>
    <w:rsid w:val="00061238"/>
    <w:rsid w:val="000613AE"/>
    <w:rsid w:val="00064EB2"/>
    <w:rsid w:val="0006538F"/>
    <w:rsid w:val="00066E08"/>
    <w:rsid w:val="000717A4"/>
    <w:rsid w:val="00073B78"/>
    <w:rsid w:val="00076417"/>
    <w:rsid w:val="00080234"/>
    <w:rsid w:val="00080741"/>
    <w:rsid w:val="0008170E"/>
    <w:rsid w:val="00082319"/>
    <w:rsid w:val="0008255D"/>
    <w:rsid w:val="000833C4"/>
    <w:rsid w:val="000841B9"/>
    <w:rsid w:val="000848BC"/>
    <w:rsid w:val="0008524C"/>
    <w:rsid w:val="00087C77"/>
    <w:rsid w:val="0009053F"/>
    <w:rsid w:val="0009071B"/>
    <w:rsid w:val="0009457F"/>
    <w:rsid w:val="00095C26"/>
    <w:rsid w:val="0009691B"/>
    <w:rsid w:val="00096EA9"/>
    <w:rsid w:val="0009707B"/>
    <w:rsid w:val="000A2156"/>
    <w:rsid w:val="000A2FDD"/>
    <w:rsid w:val="000A4F3E"/>
    <w:rsid w:val="000A55D0"/>
    <w:rsid w:val="000B18BD"/>
    <w:rsid w:val="000B41A8"/>
    <w:rsid w:val="000B6CC3"/>
    <w:rsid w:val="000C0CDE"/>
    <w:rsid w:val="000C3B75"/>
    <w:rsid w:val="000C7EE9"/>
    <w:rsid w:val="000D024D"/>
    <w:rsid w:val="000D20D6"/>
    <w:rsid w:val="000D3610"/>
    <w:rsid w:val="000D528D"/>
    <w:rsid w:val="000E60EA"/>
    <w:rsid w:val="000E72EC"/>
    <w:rsid w:val="000F29E5"/>
    <w:rsid w:val="000F2D0B"/>
    <w:rsid w:val="000F5885"/>
    <w:rsid w:val="000F5C6E"/>
    <w:rsid w:val="00103294"/>
    <w:rsid w:val="001040D4"/>
    <w:rsid w:val="0010452A"/>
    <w:rsid w:val="001066E0"/>
    <w:rsid w:val="0010728B"/>
    <w:rsid w:val="00110A4A"/>
    <w:rsid w:val="0011145C"/>
    <w:rsid w:val="001121DD"/>
    <w:rsid w:val="00124CF7"/>
    <w:rsid w:val="00126C2A"/>
    <w:rsid w:val="00127247"/>
    <w:rsid w:val="0013007F"/>
    <w:rsid w:val="00132294"/>
    <w:rsid w:val="00133C1C"/>
    <w:rsid w:val="00133F22"/>
    <w:rsid w:val="00135E35"/>
    <w:rsid w:val="001364CD"/>
    <w:rsid w:val="001370D4"/>
    <w:rsid w:val="001376ED"/>
    <w:rsid w:val="00140B59"/>
    <w:rsid w:val="00141692"/>
    <w:rsid w:val="001418A1"/>
    <w:rsid w:val="00143274"/>
    <w:rsid w:val="00144D29"/>
    <w:rsid w:val="00146E8D"/>
    <w:rsid w:val="0015124B"/>
    <w:rsid w:val="001525DE"/>
    <w:rsid w:val="00155066"/>
    <w:rsid w:val="00157113"/>
    <w:rsid w:val="00160040"/>
    <w:rsid w:val="00161E52"/>
    <w:rsid w:val="00164B16"/>
    <w:rsid w:val="00164D74"/>
    <w:rsid w:val="00165070"/>
    <w:rsid w:val="00165FDE"/>
    <w:rsid w:val="00166773"/>
    <w:rsid w:val="00167161"/>
    <w:rsid w:val="00170A80"/>
    <w:rsid w:val="001710BF"/>
    <w:rsid w:val="001769D6"/>
    <w:rsid w:val="00180107"/>
    <w:rsid w:val="001804FF"/>
    <w:rsid w:val="001868AA"/>
    <w:rsid w:val="00192EF6"/>
    <w:rsid w:val="00193953"/>
    <w:rsid w:val="0019675A"/>
    <w:rsid w:val="0019746C"/>
    <w:rsid w:val="001A181A"/>
    <w:rsid w:val="001A2EDF"/>
    <w:rsid w:val="001A38A3"/>
    <w:rsid w:val="001A3CEA"/>
    <w:rsid w:val="001A4D1A"/>
    <w:rsid w:val="001A5CB7"/>
    <w:rsid w:val="001B2A52"/>
    <w:rsid w:val="001B2FDF"/>
    <w:rsid w:val="001B3706"/>
    <w:rsid w:val="001C025A"/>
    <w:rsid w:val="001C18A0"/>
    <w:rsid w:val="001C2840"/>
    <w:rsid w:val="001C3014"/>
    <w:rsid w:val="001C46B7"/>
    <w:rsid w:val="001C5C47"/>
    <w:rsid w:val="001C6E84"/>
    <w:rsid w:val="001D1B82"/>
    <w:rsid w:val="001D2708"/>
    <w:rsid w:val="001D4A11"/>
    <w:rsid w:val="001D4A50"/>
    <w:rsid w:val="001D7541"/>
    <w:rsid w:val="001E0EBC"/>
    <w:rsid w:val="001E104B"/>
    <w:rsid w:val="001E1089"/>
    <w:rsid w:val="001E15BE"/>
    <w:rsid w:val="001E178E"/>
    <w:rsid w:val="001E1E15"/>
    <w:rsid w:val="001E3CB6"/>
    <w:rsid w:val="001E6C3F"/>
    <w:rsid w:val="001E7486"/>
    <w:rsid w:val="001F0363"/>
    <w:rsid w:val="001F1557"/>
    <w:rsid w:val="001F16FB"/>
    <w:rsid w:val="001F2C6D"/>
    <w:rsid w:val="001F32CC"/>
    <w:rsid w:val="001F5577"/>
    <w:rsid w:val="001F55B5"/>
    <w:rsid w:val="002022AB"/>
    <w:rsid w:val="002029A0"/>
    <w:rsid w:val="00203D31"/>
    <w:rsid w:val="00204B54"/>
    <w:rsid w:val="00204D53"/>
    <w:rsid w:val="00211479"/>
    <w:rsid w:val="00212518"/>
    <w:rsid w:val="002135AF"/>
    <w:rsid w:val="0021649F"/>
    <w:rsid w:val="00221D19"/>
    <w:rsid w:val="00226906"/>
    <w:rsid w:val="002316AB"/>
    <w:rsid w:val="00232848"/>
    <w:rsid w:val="002329E4"/>
    <w:rsid w:val="00234EDB"/>
    <w:rsid w:val="00240B76"/>
    <w:rsid w:val="002413A5"/>
    <w:rsid w:val="0024599B"/>
    <w:rsid w:val="002472DF"/>
    <w:rsid w:val="00250636"/>
    <w:rsid w:val="00250A5F"/>
    <w:rsid w:val="002528A3"/>
    <w:rsid w:val="00260241"/>
    <w:rsid w:val="00260F55"/>
    <w:rsid w:val="002633B7"/>
    <w:rsid w:val="00263CAD"/>
    <w:rsid w:val="00264619"/>
    <w:rsid w:val="00264A32"/>
    <w:rsid w:val="002673D5"/>
    <w:rsid w:val="00276C4A"/>
    <w:rsid w:val="002779D6"/>
    <w:rsid w:val="0028035B"/>
    <w:rsid w:val="0028328B"/>
    <w:rsid w:val="00287831"/>
    <w:rsid w:val="002905A0"/>
    <w:rsid w:val="00290A87"/>
    <w:rsid w:val="00291898"/>
    <w:rsid w:val="00292B04"/>
    <w:rsid w:val="00294186"/>
    <w:rsid w:val="00294C9C"/>
    <w:rsid w:val="00297D7C"/>
    <w:rsid w:val="002A226B"/>
    <w:rsid w:val="002A3772"/>
    <w:rsid w:val="002A5F28"/>
    <w:rsid w:val="002B2D4D"/>
    <w:rsid w:val="002B7CE8"/>
    <w:rsid w:val="002C2DCD"/>
    <w:rsid w:val="002D0868"/>
    <w:rsid w:val="002D1B96"/>
    <w:rsid w:val="002D1BF3"/>
    <w:rsid w:val="002D44EF"/>
    <w:rsid w:val="002D6D91"/>
    <w:rsid w:val="002E00D2"/>
    <w:rsid w:val="002E36B9"/>
    <w:rsid w:val="002E6113"/>
    <w:rsid w:val="002F27A1"/>
    <w:rsid w:val="002F3E43"/>
    <w:rsid w:val="002F43B7"/>
    <w:rsid w:val="002F5866"/>
    <w:rsid w:val="002F6B2D"/>
    <w:rsid w:val="002F6FF9"/>
    <w:rsid w:val="00300ED0"/>
    <w:rsid w:val="00305F41"/>
    <w:rsid w:val="00311620"/>
    <w:rsid w:val="003116EB"/>
    <w:rsid w:val="00311E7B"/>
    <w:rsid w:val="00313922"/>
    <w:rsid w:val="00314B71"/>
    <w:rsid w:val="00316E26"/>
    <w:rsid w:val="00320DE8"/>
    <w:rsid w:val="003237E5"/>
    <w:rsid w:val="00324151"/>
    <w:rsid w:val="00325210"/>
    <w:rsid w:val="00327100"/>
    <w:rsid w:val="0032787C"/>
    <w:rsid w:val="0033039C"/>
    <w:rsid w:val="003309E2"/>
    <w:rsid w:val="003320F5"/>
    <w:rsid w:val="00333170"/>
    <w:rsid w:val="0033424C"/>
    <w:rsid w:val="0033545A"/>
    <w:rsid w:val="003359AD"/>
    <w:rsid w:val="00337827"/>
    <w:rsid w:val="00342450"/>
    <w:rsid w:val="00342FD4"/>
    <w:rsid w:val="00344AB4"/>
    <w:rsid w:val="00344F3F"/>
    <w:rsid w:val="00345DAA"/>
    <w:rsid w:val="003570F0"/>
    <w:rsid w:val="003620C0"/>
    <w:rsid w:val="00363267"/>
    <w:rsid w:val="0036366D"/>
    <w:rsid w:val="00363EEE"/>
    <w:rsid w:val="00364C03"/>
    <w:rsid w:val="00366EC3"/>
    <w:rsid w:val="00371241"/>
    <w:rsid w:val="0037204B"/>
    <w:rsid w:val="00373D48"/>
    <w:rsid w:val="0037730E"/>
    <w:rsid w:val="00385B82"/>
    <w:rsid w:val="00387CB7"/>
    <w:rsid w:val="003935F7"/>
    <w:rsid w:val="00395F53"/>
    <w:rsid w:val="003974D1"/>
    <w:rsid w:val="00397CB3"/>
    <w:rsid w:val="003A12B3"/>
    <w:rsid w:val="003A5F12"/>
    <w:rsid w:val="003A698B"/>
    <w:rsid w:val="003A71A6"/>
    <w:rsid w:val="003B0C8E"/>
    <w:rsid w:val="003B2238"/>
    <w:rsid w:val="003B3032"/>
    <w:rsid w:val="003B455C"/>
    <w:rsid w:val="003B645A"/>
    <w:rsid w:val="003B66F7"/>
    <w:rsid w:val="003C26C4"/>
    <w:rsid w:val="003C3002"/>
    <w:rsid w:val="003C50A6"/>
    <w:rsid w:val="003C59F5"/>
    <w:rsid w:val="003D01F0"/>
    <w:rsid w:val="003D469A"/>
    <w:rsid w:val="003E0357"/>
    <w:rsid w:val="003E1874"/>
    <w:rsid w:val="003E1FF1"/>
    <w:rsid w:val="003E423D"/>
    <w:rsid w:val="003E489B"/>
    <w:rsid w:val="003E7148"/>
    <w:rsid w:val="003E752D"/>
    <w:rsid w:val="003F0EA3"/>
    <w:rsid w:val="003F2543"/>
    <w:rsid w:val="003F5CE8"/>
    <w:rsid w:val="00400791"/>
    <w:rsid w:val="00402698"/>
    <w:rsid w:val="004027F7"/>
    <w:rsid w:val="00403110"/>
    <w:rsid w:val="0040419B"/>
    <w:rsid w:val="00404315"/>
    <w:rsid w:val="00404D5E"/>
    <w:rsid w:val="004071C6"/>
    <w:rsid w:val="00411114"/>
    <w:rsid w:val="00411626"/>
    <w:rsid w:val="0041299E"/>
    <w:rsid w:val="00413B74"/>
    <w:rsid w:val="00415A8B"/>
    <w:rsid w:val="00416299"/>
    <w:rsid w:val="00420B77"/>
    <w:rsid w:val="00420E2B"/>
    <w:rsid w:val="004242A5"/>
    <w:rsid w:val="00427529"/>
    <w:rsid w:val="0043153C"/>
    <w:rsid w:val="00433619"/>
    <w:rsid w:val="004353B4"/>
    <w:rsid w:val="00435A07"/>
    <w:rsid w:val="004365BC"/>
    <w:rsid w:val="004372BE"/>
    <w:rsid w:val="00441296"/>
    <w:rsid w:val="0044380D"/>
    <w:rsid w:val="00450B68"/>
    <w:rsid w:val="00452A83"/>
    <w:rsid w:val="00454280"/>
    <w:rsid w:val="00456475"/>
    <w:rsid w:val="00460071"/>
    <w:rsid w:val="00460994"/>
    <w:rsid w:val="00461E15"/>
    <w:rsid w:val="00463714"/>
    <w:rsid w:val="00465D4A"/>
    <w:rsid w:val="004762C5"/>
    <w:rsid w:val="00476624"/>
    <w:rsid w:val="00477190"/>
    <w:rsid w:val="00480DB6"/>
    <w:rsid w:val="004811A1"/>
    <w:rsid w:val="00484BF0"/>
    <w:rsid w:val="00485281"/>
    <w:rsid w:val="004867FC"/>
    <w:rsid w:val="0049049A"/>
    <w:rsid w:val="00491917"/>
    <w:rsid w:val="00492FAB"/>
    <w:rsid w:val="0049488A"/>
    <w:rsid w:val="0049509F"/>
    <w:rsid w:val="004A24B0"/>
    <w:rsid w:val="004A479A"/>
    <w:rsid w:val="004C272A"/>
    <w:rsid w:val="004C276C"/>
    <w:rsid w:val="004C43ED"/>
    <w:rsid w:val="004C5256"/>
    <w:rsid w:val="004C5346"/>
    <w:rsid w:val="004C5DE0"/>
    <w:rsid w:val="004C667B"/>
    <w:rsid w:val="004C730F"/>
    <w:rsid w:val="004C7B8F"/>
    <w:rsid w:val="004D1029"/>
    <w:rsid w:val="004D1361"/>
    <w:rsid w:val="004D326D"/>
    <w:rsid w:val="004D3FAD"/>
    <w:rsid w:val="004D5C71"/>
    <w:rsid w:val="004E0A46"/>
    <w:rsid w:val="004E2598"/>
    <w:rsid w:val="004E2658"/>
    <w:rsid w:val="004E62A3"/>
    <w:rsid w:val="004E778F"/>
    <w:rsid w:val="004F0AB7"/>
    <w:rsid w:val="004F15A5"/>
    <w:rsid w:val="004F1E59"/>
    <w:rsid w:val="00506636"/>
    <w:rsid w:val="005106BD"/>
    <w:rsid w:val="005178AD"/>
    <w:rsid w:val="0052103B"/>
    <w:rsid w:val="00521567"/>
    <w:rsid w:val="005215AE"/>
    <w:rsid w:val="00521F6F"/>
    <w:rsid w:val="00524605"/>
    <w:rsid w:val="00524E66"/>
    <w:rsid w:val="00525182"/>
    <w:rsid w:val="00525429"/>
    <w:rsid w:val="00526EDD"/>
    <w:rsid w:val="00531D77"/>
    <w:rsid w:val="00532399"/>
    <w:rsid w:val="00532FFB"/>
    <w:rsid w:val="0053345E"/>
    <w:rsid w:val="00533C54"/>
    <w:rsid w:val="005414F7"/>
    <w:rsid w:val="00541708"/>
    <w:rsid w:val="0054192B"/>
    <w:rsid w:val="00541EA5"/>
    <w:rsid w:val="005455F0"/>
    <w:rsid w:val="00545B5C"/>
    <w:rsid w:val="00546649"/>
    <w:rsid w:val="0054679E"/>
    <w:rsid w:val="00550FC4"/>
    <w:rsid w:val="005517D6"/>
    <w:rsid w:val="00555156"/>
    <w:rsid w:val="005561E6"/>
    <w:rsid w:val="00563ACA"/>
    <w:rsid w:val="00564F84"/>
    <w:rsid w:val="00565109"/>
    <w:rsid w:val="00570364"/>
    <w:rsid w:val="005709AE"/>
    <w:rsid w:val="0057125D"/>
    <w:rsid w:val="005719E2"/>
    <w:rsid w:val="005727BE"/>
    <w:rsid w:val="00574D9A"/>
    <w:rsid w:val="00575C8E"/>
    <w:rsid w:val="00576D78"/>
    <w:rsid w:val="00580B2E"/>
    <w:rsid w:val="00581232"/>
    <w:rsid w:val="00583AAD"/>
    <w:rsid w:val="00585255"/>
    <w:rsid w:val="00587DB3"/>
    <w:rsid w:val="00591A33"/>
    <w:rsid w:val="005930B4"/>
    <w:rsid w:val="0059367B"/>
    <w:rsid w:val="005967D3"/>
    <w:rsid w:val="00597B2D"/>
    <w:rsid w:val="005A1D89"/>
    <w:rsid w:val="005A4345"/>
    <w:rsid w:val="005A47AC"/>
    <w:rsid w:val="005A616D"/>
    <w:rsid w:val="005B34E6"/>
    <w:rsid w:val="005B6897"/>
    <w:rsid w:val="005C0038"/>
    <w:rsid w:val="005C3056"/>
    <w:rsid w:val="005C334C"/>
    <w:rsid w:val="005D2BEE"/>
    <w:rsid w:val="005D4640"/>
    <w:rsid w:val="005D511B"/>
    <w:rsid w:val="005D577B"/>
    <w:rsid w:val="005D639D"/>
    <w:rsid w:val="005E0AF0"/>
    <w:rsid w:val="005E2A1B"/>
    <w:rsid w:val="005E4791"/>
    <w:rsid w:val="005E68BC"/>
    <w:rsid w:val="005F0A32"/>
    <w:rsid w:val="005F0F52"/>
    <w:rsid w:val="005F2EEB"/>
    <w:rsid w:val="005F401A"/>
    <w:rsid w:val="005F6363"/>
    <w:rsid w:val="006038D7"/>
    <w:rsid w:val="00604FF0"/>
    <w:rsid w:val="00606CA8"/>
    <w:rsid w:val="00607EA4"/>
    <w:rsid w:val="00614E5C"/>
    <w:rsid w:val="006171AE"/>
    <w:rsid w:val="00617B06"/>
    <w:rsid w:val="00620C79"/>
    <w:rsid w:val="006226BE"/>
    <w:rsid w:val="00623866"/>
    <w:rsid w:val="006260E6"/>
    <w:rsid w:val="00626F2E"/>
    <w:rsid w:val="00633863"/>
    <w:rsid w:val="006345AC"/>
    <w:rsid w:val="00634EFF"/>
    <w:rsid w:val="00635D17"/>
    <w:rsid w:val="00640960"/>
    <w:rsid w:val="006418B1"/>
    <w:rsid w:val="00643834"/>
    <w:rsid w:val="00643F3F"/>
    <w:rsid w:val="006441E5"/>
    <w:rsid w:val="00651648"/>
    <w:rsid w:val="00652D47"/>
    <w:rsid w:val="00652F07"/>
    <w:rsid w:val="006549B7"/>
    <w:rsid w:val="00656BAA"/>
    <w:rsid w:val="00660117"/>
    <w:rsid w:val="006638BA"/>
    <w:rsid w:val="006716FE"/>
    <w:rsid w:val="0067195F"/>
    <w:rsid w:val="00677AA7"/>
    <w:rsid w:val="00684C9E"/>
    <w:rsid w:val="00685065"/>
    <w:rsid w:val="0068722A"/>
    <w:rsid w:val="0069334E"/>
    <w:rsid w:val="0069673D"/>
    <w:rsid w:val="006A0392"/>
    <w:rsid w:val="006A178A"/>
    <w:rsid w:val="006A1C77"/>
    <w:rsid w:val="006A4880"/>
    <w:rsid w:val="006A57AD"/>
    <w:rsid w:val="006A639E"/>
    <w:rsid w:val="006B2AB5"/>
    <w:rsid w:val="006B5A4C"/>
    <w:rsid w:val="006B6FE1"/>
    <w:rsid w:val="006B7171"/>
    <w:rsid w:val="006B7DE7"/>
    <w:rsid w:val="006C09C1"/>
    <w:rsid w:val="006C4FF2"/>
    <w:rsid w:val="006C5AE9"/>
    <w:rsid w:val="006E10E6"/>
    <w:rsid w:val="006E3468"/>
    <w:rsid w:val="006E450D"/>
    <w:rsid w:val="006E5513"/>
    <w:rsid w:val="006E5E2D"/>
    <w:rsid w:val="006E7475"/>
    <w:rsid w:val="006F2178"/>
    <w:rsid w:val="006F2EFD"/>
    <w:rsid w:val="006F4361"/>
    <w:rsid w:val="006F5FA1"/>
    <w:rsid w:val="00704811"/>
    <w:rsid w:val="00717574"/>
    <w:rsid w:val="007217FF"/>
    <w:rsid w:val="007236D5"/>
    <w:rsid w:val="007260F5"/>
    <w:rsid w:val="0072663F"/>
    <w:rsid w:val="00733BFA"/>
    <w:rsid w:val="0073493B"/>
    <w:rsid w:val="00735C0F"/>
    <w:rsid w:val="00741D27"/>
    <w:rsid w:val="0074230A"/>
    <w:rsid w:val="00743AE4"/>
    <w:rsid w:val="00754485"/>
    <w:rsid w:val="007552FA"/>
    <w:rsid w:val="0076278E"/>
    <w:rsid w:val="00763075"/>
    <w:rsid w:val="00765A43"/>
    <w:rsid w:val="00766C07"/>
    <w:rsid w:val="007674D7"/>
    <w:rsid w:val="00771ED3"/>
    <w:rsid w:val="00772A27"/>
    <w:rsid w:val="00776274"/>
    <w:rsid w:val="00776796"/>
    <w:rsid w:val="007773A5"/>
    <w:rsid w:val="0078071C"/>
    <w:rsid w:val="0078209E"/>
    <w:rsid w:val="00784207"/>
    <w:rsid w:val="007854B1"/>
    <w:rsid w:val="00785F25"/>
    <w:rsid w:val="00786098"/>
    <w:rsid w:val="00787779"/>
    <w:rsid w:val="00790046"/>
    <w:rsid w:val="007918FC"/>
    <w:rsid w:val="00791999"/>
    <w:rsid w:val="0079213E"/>
    <w:rsid w:val="00792304"/>
    <w:rsid w:val="00792353"/>
    <w:rsid w:val="00793ACB"/>
    <w:rsid w:val="00797A00"/>
    <w:rsid w:val="007A5DF5"/>
    <w:rsid w:val="007B0E1D"/>
    <w:rsid w:val="007B293D"/>
    <w:rsid w:val="007B513F"/>
    <w:rsid w:val="007B61C4"/>
    <w:rsid w:val="007B6E1B"/>
    <w:rsid w:val="007C10C9"/>
    <w:rsid w:val="007C456C"/>
    <w:rsid w:val="007D0688"/>
    <w:rsid w:val="007D0AB8"/>
    <w:rsid w:val="007D1795"/>
    <w:rsid w:val="007D4B13"/>
    <w:rsid w:val="007D5959"/>
    <w:rsid w:val="007E4064"/>
    <w:rsid w:val="007E5375"/>
    <w:rsid w:val="007F3023"/>
    <w:rsid w:val="007F47A4"/>
    <w:rsid w:val="007F5DD9"/>
    <w:rsid w:val="007F623E"/>
    <w:rsid w:val="0080070F"/>
    <w:rsid w:val="008011A0"/>
    <w:rsid w:val="00806379"/>
    <w:rsid w:val="00807684"/>
    <w:rsid w:val="00811A43"/>
    <w:rsid w:val="00813691"/>
    <w:rsid w:val="00813985"/>
    <w:rsid w:val="0081620B"/>
    <w:rsid w:val="008250CF"/>
    <w:rsid w:val="00826352"/>
    <w:rsid w:val="00826948"/>
    <w:rsid w:val="00833D4F"/>
    <w:rsid w:val="00835AD8"/>
    <w:rsid w:val="00837386"/>
    <w:rsid w:val="00837E26"/>
    <w:rsid w:val="008433D0"/>
    <w:rsid w:val="00843D48"/>
    <w:rsid w:val="00843E0A"/>
    <w:rsid w:val="00844566"/>
    <w:rsid w:val="008462E6"/>
    <w:rsid w:val="00846D69"/>
    <w:rsid w:val="00854E24"/>
    <w:rsid w:val="00861A03"/>
    <w:rsid w:val="00862137"/>
    <w:rsid w:val="008623CC"/>
    <w:rsid w:val="008626F5"/>
    <w:rsid w:val="00863A12"/>
    <w:rsid w:val="00865B05"/>
    <w:rsid w:val="0087036E"/>
    <w:rsid w:val="00870E6B"/>
    <w:rsid w:val="00877975"/>
    <w:rsid w:val="00877ACD"/>
    <w:rsid w:val="008805AA"/>
    <w:rsid w:val="00883D12"/>
    <w:rsid w:val="00884781"/>
    <w:rsid w:val="008855C5"/>
    <w:rsid w:val="0089080E"/>
    <w:rsid w:val="0089100C"/>
    <w:rsid w:val="00893823"/>
    <w:rsid w:val="00893A6C"/>
    <w:rsid w:val="00895BAD"/>
    <w:rsid w:val="00897FF2"/>
    <w:rsid w:val="008A3F6D"/>
    <w:rsid w:val="008A403E"/>
    <w:rsid w:val="008A50E6"/>
    <w:rsid w:val="008A5CDC"/>
    <w:rsid w:val="008A7752"/>
    <w:rsid w:val="008B06A9"/>
    <w:rsid w:val="008B2DCB"/>
    <w:rsid w:val="008B3C9D"/>
    <w:rsid w:val="008B6D50"/>
    <w:rsid w:val="008B7BC5"/>
    <w:rsid w:val="008B7EBE"/>
    <w:rsid w:val="008C0CF8"/>
    <w:rsid w:val="008C2EF9"/>
    <w:rsid w:val="008C511B"/>
    <w:rsid w:val="008C524D"/>
    <w:rsid w:val="008C5BD5"/>
    <w:rsid w:val="008C76CB"/>
    <w:rsid w:val="008D4066"/>
    <w:rsid w:val="008D43DF"/>
    <w:rsid w:val="008D4D22"/>
    <w:rsid w:val="008D6A95"/>
    <w:rsid w:val="008E0573"/>
    <w:rsid w:val="008E1467"/>
    <w:rsid w:val="008E3A17"/>
    <w:rsid w:val="008E420D"/>
    <w:rsid w:val="008E6FCA"/>
    <w:rsid w:val="008E7672"/>
    <w:rsid w:val="008F56A3"/>
    <w:rsid w:val="008F57EB"/>
    <w:rsid w:val="008F6850"/>
    <w:rsid w:val="00900A85"/>
    <w:rsid w:val="00902BD9"/>
    <w:rsid w:val="0090407F"/>
    <w:rsid w:val="00906EBF"/>
    <w:rsid w:val="00910A1D"/>
    <w:rsid w:val="0091456E"/>
    <w:rsid w:val="00914619"/>
    <w:rsid w:val="00917207"/>
    <w:rsid w:val="0091791D"/>
    <w:rsid w:val="00920680"/>
    <w:rsid w:val="00922489"/>
    <w:rsid w:val="0093077D"/>
    <w:rsid w:val="0093202D"/>
    <w:rsid w:val="00933080"/>
    <w:rsid w:val="00933BDC"/>
    <w:rsid w:val="009343D9"/>
    <w:rsid w:val="009459E3"/>
    <w:rsid w:val="00952A86"/>
    <w:rsid w:val="00953987"/>
    <w:rsid w:val="0095527A"/>
    <w:rsid w:val="009555FF"/>
    <w:rsid w:val="00956FD7"/>
    <w:rsid w:val="00960153"/>
    <w:rsid w:val="00962293"/>
    <w:rsid w:val="00962365"/>
    <w:rsid w:val="009649D0"/>
    <w:rsid w:val="00965762"/>
    <w:rsid w:val="009705FE"/>
    <w:rsid w:val="00973386"/>
    <w:rsid w:val="00974B97"/>
    <w:rsid w:val="00977F64"/>
    <w:rsid w:val="00981151"/>
    <w:rsid w:val="00984009"/>
    <w:rsid w:val="00985993"/>
    <w:rsid w:val="0098603E"/>
    <w:rsid w:val="009862E2"/>
    <w:rsid w:val="00986C2E"/>
    <w:rsid w:val="00990537"/>
    <w:rsid w:val="0099084C"/>
    <w:rsid w:val="009952CA"/>
    <w:rsid w:val="009A2748"/>
    <w:rsid w:val="009A308D"/>
    <w:rsid w:val="009A4C93"/>
    <w:rsid w:val="009A5798"/>
    <w:rsid w:val="009A6310"/>
    <w:rsid w:val="009A7E9B"/>
    <w:rsid w:val="009B1A6C"/>
    <w:rsid w:val="009B2E08"/>
    <w:rsid w:val="009B3A9C"/>
    <w:rsid w:val="009B57A1"/>
    <w:rsid w:val="009B7093"/>
    <w:rsid w:val="009C2C6E"/>
    <w:rsid w:val="009C5779"/>
    <w:rsid w:val="009C6A62"/>
    <w:rsid w:val="009D3C77"/>
    <w:rsid w:val="009D6CE4"/>
    <w:rsid w:val="009E0856"/>
    <w:rsid w:val="009E0A93"/>
    <w:rsid w:val="009E1DAE"/>
    <w:rsid w:val="009E270A"/>
    <w:rsid w:val="009E40F2"/>
    <w:rsid w:val="009E50C5"/>
    <w:rsid w:val="009F1579"/>
    <w:rsid w:val="009F2DBD"/>
    <w:rsid w:val="009F2F3A"/>
    <w:rsid w:val="009F4A21"/>
    <w:rsid w:val="009F4D02"/>
    <w:rsid w:val="009F5F3D"/>
    <w:rsid w:val="009F74B2"/>
    <w:rsid w:val="00A010F6"/>
    <w:rsid w:val="00A018C5"/>
    <w:rsid w:val="00A018E9"/>
    <w:rsid w:val="00A04154"/>
    <w:rsid w:val="00A0447F"/>
    <w:rsid w:val="00A0699C"/>
    <w:rsid w:val="00A1133E"/>
    <w:rsid w:val="00A12E15"/>
    <w:rsid w:val="00A13A09"/>
    <w:rsid w:val="00A144F8"/>
    <w:rsid w:val="00A171F6"/>
    <w:rsid w:val="00A209C4"/>
    <w:rsid w:val="00A21F9C"/>
    <w:rsid w:val="00A236F8"/>
    <w:rsid w:val="00A258C3"/>
    <w:rsid w:val="00A26161"/>
    <w:rsid w:val="00A32C62"/>
    <w:rsid w:val="00A332FE"/>
    <w:rsid w:val="00A355BE"/>
    <w:rsid w:val="00A37469"/>
    <w:rsid w:val="00A37592"/>
    <w:rsid w:val="00A376F6"/>
    <w:rsid w:val="00A37A27"/>
    <w:rsid w:val="00A43DE1"/>
    <w:rsid w:val="00A44665"/>
    <w:rsid w:val="00A45395"/>
    <w:rsid w:val="00A5736A"/>
    <w:rsid w:val="00A60D42"/>
    <w:rsid w:val="00A62959"/>
    <w:rsid w:val="00A64C28"/>
    <w:rsid w:val="00A655DD"/>
    <w:rsid w:val="00A66CAB"/>
    <w:rsid w:val="00A67952"/>
    <w:rsid w:val="00A71114"/>
    <w:rsid w:val="00A778B7"/>
    <w:rsid w:val="00A8368A"/>
    <w:rsid w:val="00A86181"/>
    <w:rsid w:val="00A873D2"/>
    <w:rsid w:val="00A87559"/>
    <w:rsid w:val="00A90D30"/>
    <w:rsid w:val="00A90D92"/>
    <w:rsid w:val="00A91E99"/>
    <w:rsid w:val="00A92234"/>
    <w:rsid w:val="00A92283"/>
    <w:rsid w:val="00AA19F3"/>
    <w:rsid w:val="00AA552E"/>
    <w:rsid w:val="00AA6CC7"/>
    <w:rsid w:val="00AA7341"/>
    <w:rsid w:val="00AA7D6F"/>
    <w:rsid w:val="00AB0256"/>
    <w:rsid w:val="00AB187D"/>
    <w:rsid w:val="00AB2FAE"/>
    <w:rsid w:val="00AB7191"/>
    <w:rsid w:val="00AB7CE8"/>
    <w:rsid w:val="00AC70D0"/>
    <w:rsid w:val="00AC7F5C"/>
    <w:rsid w:val="00AD0295"/>
    <w:rsid w:val="00AD3DB3"/>
    <w:rsid w:val="00AD4C6B"/>
    <w:rsid w:val="00AD6D09"/>
    <w:rsid w:val="00AD7E6F"/>
    <w:rsid w:val="00AE713F"/>
    <w:rsid w:val="00AE7B2E"/>
    <w:rsid w:val="00AF1593"/>
    <w:rsid w:val="00AF2603"/>
    <w:rsid w:val="00AF3485"/>
    <w:rsid w:val="00AF3EB2"/>
    <w:rsid w:val="00AF71D4"/>
    <w:rsid w:val="00B00E24"/>
    <w:rsid w:val="00B00F2B"/>
    <w:rsid w:val="00B0212E"/>
    <w:rsid w:val="00B05CD2"/>
    <w:rsid w:val="00B1003A"/>
    <w:rsid w:val="00B1079D"/>
    <w:rsid w:val="00B141C5"/>
    <w:rsid w:val="00B149AD"/>
    <w:rsid w:val="00B14BE4"/>
    <w:rsid w:val="00B14D3C"/>
    <w:rsid w:val="00B174F3"/>
    <w:rsid w:val="00B21F19"/>
    <w:rsid w:val="00B22E73"/>
    <w:rsid w:val="00B233FB"/>
    <w:rsid w:val="00B24350"/>
    <w:rsid w:val="00B262AA"/>
    <w:rsid w:val="00B329B7"/>
    <w:rsid w:val="00B332C1"/>
    <w:rsid w:val="00B33BDE"/>
    <w:rsid w:val="00B35ADF"/>
    <w:rsid w:val="00B372EC"/>
    <w:rsid w:val="00B43792"/>
    <w:rsid w:val="00B46080"/>
    <w:rsid w:val="00B47DD4"/>
    <w:rsid w:val="00B515D5"/>
    <w:rsid w:val="00B51878"/>
    <w:rsid w:val="00B52829"/>
    <w:rsid w:val="00B52DB6"/>
    <w:rsid w:val="00B53AB9"/>
    <w:rsid w:val="00B552C0"/>
    <w:rsid w:val="00B555B3"/>
    <w:rsid w:val="00B60B1F"/>
    <w:rsid w:val="00B61317"/>
    <w:rsid w:val="00B61ABC"/>
    <w:rsid w:val="00B63E1C"/>
    <w:rsid w:val="00B66F32"/>
    <w:rsid w:val="00B67B15"/>
    <w:rsid w:val="00B74EA5"/>
    <w:rsid w:val="00B771CE"/>
    <w:rsid w:val="00B815CE"/>
    <w:rsid w:val="00B83B77"/>
    <w:rsid w:val="00B84F90"/>
    <w:rsid w:val="00B84FF2"/>
    <w:rsid w:val="00B86AEE"/>
    <w:rsid w:val="00B9459B"/>
    <w:rsid w:val="00B94C49"/>
    <w:rsid w:val="00B95741"/>
    <w:rsid w:val="00B972B1"/>
    <w:rsid w:val="00B972EF"/>
    <w:rsid w:val="00BA6821"/>
    <w:rsid w:val="00BB00A9"/>
    <w:rsid w:val="00BB0823"/>
    <w:rsid w:val="00BB10CC"/>
    <w:rsid w:val="00BB1819"/>
    <w:rsid w:val="00BB2372"/>
    <w:rsid w:val="00BB2D8F"/>
    <w:rsid w:val="00BB3DE4"/>
    <w:rsid w:val="00BB6331"/>
    <w:rsid w:val="00BC1768"/>
    <w:rsid w:val="00BC39AF"/>
    <w:rsid w:val="00BC3A49"/>
    <w:rsid w:val="00BC4011"/>
    <w:rsid w:val="00BC5382"/>
    <w:rsid w:val="00BD0AF3"/>
    <w:rsid w:val="00BD3152"/>
    <w:rsid w:val="00BD38A1"/>
    <w:rsid w:val="00BE20C4"/>
    <w:rsid w:val="00BE3562"/>
    <w:rsid w:val="00BF7E3E"/>
    <w:rsid w:val="00C0006E"/>
    <w:rsid w:val="00C020FB"/>
    <w:rsid w:val="00C02958"/>
    <w:rsid w:val="00C02971"/>
    <w:rsid w:val="00C041D7"/>
    <w:rsid w:val="00C04BC3"/>
    <w:rsid w:val="00C10427"/>
    <w:rsid w:val="00C11FA3"/>
    <w:rsid w:val="00C12A5A"/>
    <w:rsid w:val="00C13E08"/>
    <w:rsid w:val="00C15897"/>
    <w:rsid w:val="00C158BD"/>
    <w:rsid w:val="00C170DA"/>
    <w:rsid w:val="00C17E4E"/>
    <w:rsid w:val="00C219D3"/>
    <w:rsid w:val="00C2275E"/>
    <w:rsid w:val="00C254A0"/>
    <w:rsid w:val="00C2589F"/>
    <w:rsid w:val="00C41582"/>
    <w:rsid w:val="00C527B4"/>
    <w:rsid w:val="00C52DA0"/>
    <w:rsid w:val="00C52DF4"/>
    <w:rsid w:val="00C541E1"/>
    <w:rsid w:val="00C606D0"/>
    <w:rsid w:val="00C6436D"/>
    <w:rsid w:val="00C656E6"/>
    <w:rsid w:val="00C67340"/>
    <w:rsid w:val="00C70952"/>
    <w:rsid w:val="00C70B34"/>
    <w:rsid w:val="00C73CC9"/>
    <w:rsid w:val="00C7411C"/>
    <w:rsid w:val="00C75C72"/>
    <w:rsid w:val="00C761A2"/>
    <w:rsid w:val="00C763A3"/>
    <w:rsid w:val="00C768C1"/>
    <w:rsid w:val="00C7770F"/>
    <w:rsid w:val="00C77A4B"/>
    <w:rsid w:val="00C84458"/>
    <w:rsid w:val="00C857CD"/>
    <w:rsid w:val="00C85957"/>
    <w:rsid w:val="00C870A3"/>
    <w:rsid w:val="00C907EB"/>
    <w:rsid w:val="00C92E6C"/>
    <w:rsid w:val="00C96641"/>
    <w:rsid w:val="00CA1E7C"/>
    <w:rsid w:val="00CA6AD4"/>
    <w:rsid w:val="00CA6BAD"/>
    <w:rsid w:val="00CB52FA"/>
    <w:rsid w:val="00CC19C8"/>
    <w:rsid w:val="00CC61E9"/>
    <w:rsid w:val="00CC7AA1"/>
    <w:rsid w:val="00CD02AC"/>
    <w:rsid w:val="00CD3DC8"/>
    <w:rsid w:val="00CD54E6"/>
    <w:rsid w:val="00CE19F6"/>
    <w:rsid w:val="00CE3278"/>
    <w:rsid w:val="00CE3798"/>
    <w:rsid w:val="00CE4B0C"/>
    <w:rsid w:val="00CE6CEB"/>
    <w:rsid w:val="00CF04C9"/>
    <w:rsid w:val="00CF283A"/>
    <w:rsid w:val="00CF46F8"/>
    <w:rsid w:val="00CF5EE5"/>
    <w:rsid w:val="00CF62F1"/>
    <w:rsid w:val="00D007EF"/>
    <w:rsid w:val="00D0084A"/>
    <w:rsid w:val="00D04E96"/>
    <w:rsid w:val="00D0566B"/>
    <w:rsid w:val="00D0646A"/>
    <w:rsid w:val="00D127EA"/>
    <w:rsid w:val="00D12938"/>
    <w:rsid w:val="00D12CD3"/>
    <w:rsid w:val="00D13709"/>
    <w:rsid w:val="00D13BB9"/>
    <w:rsid w:val="00D14D65"/>
    <w:rsid w:val="00D15AD6"/>
    <w:rsid w:val="00D15F89"/>
    <w:rsid w:val="00D16297"/>
    <w:rsid w:val="00D21A5D"/>
    <w:rsid w:val="00D312A3"/>
    <w:rsid w:val="00D32787"/>
    <w:rsid w:val="00D37E76"/>
    <w:rsid w:val="00D41511"/>
    <w:rsid w:val="00D474C9"/>
    <w:rsid w:val="00D50AC8"/>
    <w:rsid w:val="00D52064"/>
    <w:rsid w:val="00D5446A"/>
    <w:rsid w:val="00D605B9"/>
    <w:rsid w:val="00D62339"/>
    <w:rsid w:val="00D70EDB"/>
    <w:rsid w:val="00D7238F"/>
    <w:rsid w:val="00D73319"/>
    <w:rsid w:val="00D73C8C"/>
    <w:rsid w:val="00D83ED0"/>
    <w:rsid w:val="00D85C6E"/>
    <w:rsid w:val="00D865D1"/>
    <w:rsid w:val="00D86CA3"/>
    <w:rsid w:val="00D87B63"/>
    <w:rsid w:val="00D87D97"/>
    <w:rsid w:val="00D9247E"/>
    <w:rsid w:val="00D93C3C"/>
    <w:rsid w:val="00D93C84"/>
    <w:rsid w:val="00DA0909"/>
    <w:rsid w:val="00DA1FCC"/>
    <w:rsid w:val="00DA2C13"/>
    <w:rsid w:val="00DA5246"/>
    <w:rsid w:val="00DA762A"/>
    <w:rsid w:val="00DB30E1"/>
    <w:rsid w:val="00DB3EE1"/>
    <w:rsid w:val="00DB7CBD"/>
    <w:rsid w:val="00DC252B"/>
    <w:rsid w:val="00DC5A88"/>
    <w:rsid w:val="00DC6492"/>
    <w:rsid w:val="00DC72A9"/>
    <w:rsid w:val="00DD536C"/>
    <w:rsid w:val="00DD6113"/>
    <w:rsid w:val="00DD64A8"/>
    <w:rsid w:val="00DD65CC"/>
    <w:rsid w:val="00DD6C05"/>
    <w:rsid w:val="00DE1C1B"/>
    <w:rsid w:val="00DE581B"/>
    <w:rsid w:val="00DF03E9"/>
    <w:rsid w:val="00DF0A01"/>
    <w:rsid w:val="00DF11C8"/>
    <w:rsid w:val="00DF335F"/>
    <w:rsid w:val="00DF42B2"/>
    <w:rsid w:val="00DF4C8A"/>
    <w:rsid w:val="00DF527F"/>
    <w:rsid w:val="00DF70B6"/>
    <w:rsid w:val="00DF739C"/>
    <w:rsid w:val="00E0256B"/>
    <w:rsid w:val="00E03C87"/>
    <w:rsid w:val="00E04266"/>
    <w:rsid w:val="00E05F6F"/>
    <w:rsid w:val="00E06B76"/>
    <w:rsid w:val="00E071F4"/>
    <w:rsid w:val="00E073EA"/>
    <w:rsid w:val="00E076A4"/>
    <w:rsid w:val="00E07C74"/>
    <w:rsid w:val="00E11BF7"/>
    <w:rsid w:val="00E12132"/>
    <w:rsid w:val="00E125E2"/>
    <w:rsid w:val="00E13D00"/>
    <w:rsid w:val="00E15D41"/>
    <w:rsid w:val="00E161B7"/>
    <w:rsid w:val="00E1781A"/>
    <w:rsid w:val="00E2113B"/>
    <w:rsid w:val="00E226CB"/>
    <w:rsid w:val="00E22D11"/>
    <w:rsid w:val="00E24655"/>
    <w:rsid w:val="00E269F4"/>
    <w:rsid w:val="00E305F8"/>
    <w:rsid w:val="00E308CC"/>
    <w:rsid w:val="00E30FBC"/>
    <w:rsid w:val="00E32D52"/>
    <w:rsid w:val="00E33077"/>
    <w:rsid w:val="00E34241"/>
    <w:rsid w:val="00E359E5"/>
    <w:rsid w:val="00E36FA8"/>
    <w:rsid w:val="00E42554"/>
    <w:rsid w:val="00E42877"/>
    <w:rsid w:val="00E431C7"/>
    <w:rsid w:val="00E45DB4"/>
    <w:rsid w:val="00E47C0C"/>
    <w:rsid w:val="00E5079A"/>
    <w:rsid w:val="00E5093D"/>
    <w:rsid w:val="00E50B31"/>
    <w:rsid w:val="00E51261"/>
    <w:rsid w:val="00E55A6A"/>
    <w:rsid w:val="00E55EBC"/>
    <w:rsid w:val="00E57EE0"/>
    <w:rsid w:val="00E6195C"/>
    <w:rsid w:val="00E628B5"/>
    <w:rsid w:val="00E64B38"/>
    <w:rsid w:val="00E65002"/>
    <w:rsid w:val="00E658B7"/>
    <w:rsid w:val="00E66F64"/>
    <w:rsid w:val="00E67666"/>
    <w:rsid w:val="00E73C02"/>
    <w:rsid w:val="00E7405B"/>
    <w:rsid w:val="00E759A3"/>
    <w:rsid w:val="00E76B52"/>
    <w:rsid w:val="00E77FC2"/>
    <w:rsid w:val="00E81DE6"/>
    <w:rsid w:val="00E81FE1"/>
    <w:rsid w:val="00E90F6C"/>
    <w:rsid w:val="00E91654"/>
    <w:rsid w:val="00E92490"/>
    <w:rsid w:val="00E92593"/>
    <w:rsid w:val="00E92C01"/>
    <w:rsid w:val="00E93CA4"/>
    <w:rsid w:val="00E93EC8"/>
    <w:rsid w:val="00E94C2F"/>
    <w:rsid w:val="00E94F33"/>
    <w:rsid w:val="00EA01B2"/>
    <w:rsid w:val="00EA19D1"/>
    <w:rsid w:val="00EA1B1A"/>
    <w:rsid w:val="00EA5549"/>
    <w:rsid w:val="00EA59C1"/>
    <w:rsid w:val="00EA639E"/>
    <w:rsid w:val="00EB2B2B"/>
    <w:rsid w:val="00EB57AF"/>
    <w:rsid w:val="00EB7C0C"/>
    <w:rsid w:val="00EC1E40"/>
    <w:rsid w:val="00EC24B5"/>
    <w:rsid w:val="00EC33E0"/>
    <w:rsid w:val="00EC450B"/>
    <w:rsid w:val="00EC4C59"/>
    <w:rsid w:val="00EC52E8"/>
    <w:rsid w:val="00EC7A43"/>
    <w:rsid w:val="00ED1EE0"/>
    <w:rsid w:val="00ED1FA8"/>
    <w:rsid w:val="00ED3623"/>
    <w:rsid w:val="00ED40FC"/>
    <w:rsid w:val="00ED4D3F"/>
    <w:rsid w:val="00ED7C27"/>
    <w:rsid w:val="00EE0131"/>
    <w:rsid w:val="00EE0C49"/>
    <w:rsid w:val="00EE4F08"/>
    <w:rsid w:val="00EE558B"/>
    <w:rsid w:val="00EF4459"/>
    <w:rsid w:val="00EF6799"/>
    <w:rsid w:val="00EF6B03"/>
    <w:rsid w:val="00EF6BEF"/>
    <w:rsid w:val="00F02F1B"/>
    <w:rsid w:val="00F0378A"/>
    <w:rsid w:val="00F048A0"/>
    <w:rsid w:val="00F07724"/>
    <w:rsid w:val="00F12061"/>
    <w:rsid w:val="00F133B2"/>
    <w:rsid w:val="00F152E3"/>
    <w:rsid w:val="00F15691"/>
    <w:rsid w:val="00F20D35"/>
    <w:rsid w:val="00F24248"/>
    <w:rsid w:val="00F248CB"/>
    <w:rsid w:val="00F24F6E"/>
    <w:rsid w:val="00F27DE4"/>
    <w:rsid w:val="00F30E31"/>
    <w:rsid w:val="00F3290F"/>
    <w:rsid w:val="00F33B77"/>
    <w:rsid w:val="00F33F37"/>
    <w:rsid w:val="00F350FE"/>
    <w:rsid w:val="00F3757C"/>
    <w:rsid w:val="00F37857"/>
    <w:rsid w:val="00F41C18"/>
    <w:rsid w:val="00F4600A"/>
    <w:rsid w:val="00F46235"/>
    <w:rsid w:val="00F52C6D"/>
    <w:rsid w:val="00F5443B"/>
    <w:rsid w:val="00F54E42"/>
    <w:rsid w:val="00F5745B"/>
    <w:rsid w:val="00F61A81"/>
    <w:rsid w:val="00F6223C"/>
    <w:rsid w:val="00F63D94"/>
    <w:rsid w:val="00F63DB5"/>
    <w:rsid w:val="00F669E6"/>
    <w:rsid w:val="00F72805"/>
    <w:rsid w:val="00F770F4"/>
    <w:rsid w:val="00F813AB"/>
    <w:rsid w:val="00F87F36"/>
    <w:rsid w:val="00F95EF3"/>
    <w:rsid w:val="00F9678E"/>
    <w:rsid w:val="00F96E9C"/>
    <w:rsid w:val="00F9781D"/>
    <w:rsid w:val="00FA10F3"/>
    <w:rsid w:val="00FA273B"/>
    <w:rsid w:val="00FA5E76"/>
    <w:rsid w:val="00FA71EA"/>
    <w:rsid w:val="00FB6399"/>
    <w:rsid w:val="00FB73C1"/>
    <w:rsid w:val="00FC20BC"/>
    <w:rsid w:val="00FC537F"/>
    <w:rsid w:val="00FC5E56"/>
    <w:rsid w:val="00FD2F2E"/>
    <w:rsid w:val="00FD410A"/>
    <w:rsid w:val="00FD4A5B"/>
    <w:rsid w:val="00FD55C6"/>
    <w:rsid w:val="00FD6970"/>
    <w:rsid w:val="00FD7DA0"/>
    <w:rsid w:val="00FE13F2"/>
    <w:rsid w:val="00FE42CA"/>
    <w:rsid w:val="00FE6FDC"/>
    <w:rsid w:val="00FF353B"/>
    <w:rsid w:val="00FF450C"/>
    <w:rsid w:val="00FF65D8"/>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D290B4"/>
  <w15:docId w15:val="{532EDC88-1BED-4429-B69D-F9A31F50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34C"/>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C334C"/>
    <w:rPr>
      <w:rFonts w:ascii="Calibri" w:eastAsia="Calibri" w:hAnsi="Calibri" w:cs="Times New Roman"/>
    </w:rPr>
  </w:style>
  <w:style w:type="paragraph" w:styleId="CommentText">
    <w:name w:val="annotation text"/>
    <w:basedOn w:val="Normal"/>
    <w:link w:val="CommentTextChar"/>
    <w:uiPriority w:val="99"/>
    <w:unhideWhenUsed/>
    <w:rsid w:val="005C334C"/>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5C334C"/>
    <w:rPr>
      <w:rFonts w:ascii="Calibri" w:eastAsia="Calibri" w:hAnsi="Calibri" w:cs="Times New Roman"/>
      <w:sz w:val="20"/>
      <w:szCs w:val="20"/>
      <w:lang w:val="x-none" w:eastAsia="x-none"/>
    </w:rPr>
  </w:style>
  <w:style w:type="character" w:styleId="Hyperlink">
    <w:name w:val="Hyperlink"/>
    <w:uiPriority w:val="99"/>
    <w:unhideWhenUsed/>
    <w:rsid w:val="005C334C"/>
    <w:rPr>
      <w:color w:val="0000FF"/>
      <w:u w:val="single"/>
    </w:rPr>
  </w:style>
  <w:style w:type="paragraph" w:styleId="FootnoteText">
    <w:name w:val="footnote text"/>
    <w:aliases w:val="Footnote Char Char Char Char Char Char Char,Footnote Text Char Char,Footnote Text Char Char Char,Footnote Text Char Char Char Char Char Char Char,Footnote Text Char1 Char,Footnote Text Char2,Fußnote Char Char Char Char Char Char Char,f"/>
    <w:basedOn w:val="Normal"/>
    <w:link w:val="FootnoteTextChar"/>
    <w:uiPriority w:val="99"/>
    <w:unhideWhenUsed/>
    <w:qFormat/>
    <w:rsid w:val="005C334C"/>
    <w:pPr>
      <w:spacing w:after="0" w:line="240" w:lineRule="auto"/>
    </w:pPr>
    <w:rPr>
      <w:rFonts w:ascii="Calibri" w:eastAsia="Calibri" w:hAnsi="Calibri" w:cs="Times New Roman"/>
      <w:sz w:val="20"/>
      <w:szCs w:val="20"/>
    </w:rPr>
  </w:style>
  <w:style w:type="character" w:customStyle="1" w:styleId="FootnoteTextChar">
    <w:name w:val="Footnote Text Char"/>
    <w:aliases w:val="Footnote Char Char Char Char Char Char Char Char,Footnote Text Char Char Char1,Footnote Text Char Char Char Char,Footnote Text Char Char Char Char Char Char Char Char,Footnote Text Char1 Char Char,Footnote Text Char2 Char,f Char"/>
    <w:basedOn w:val="DefaultParagraphFont"/>
    <w:link w:val="FootnoteText"/>
    <w:uiPriority w:val="99"/>
    <w:rsid w:val="005C334C"/>
    <w:rPr>
      <w:rFonts w:ascii="Calibri" w:eastAsia="Calibri" w:hAnsi="Calibri" w:cs="Times New Roman"/>
      <w:sz w:val="20"/>
      <w:szCs w:val="20"/>
    </w:rPr>
  </w:style>
  <w:style w:type="character" w:styleId="FootnoteReference">
    <w:name w:val="footnote reference"/>
    <w:aliases w:val="BVI fnr,Footnote Reference Number,Footnote Reference Superscript,Footnote Refernece,Footnote symbol,Footnotes refss,Fußnotenzeichen_Raxen,Odwołanie przypisu,Ref,SUPERS,Times 10 Point,Vēres atsauce,callout,de nota al pie,ftref,stylish"/>
    <w:link w:val="CharCharCharChar"/>
    <w:uiPriority w:val="99"/>
    <w:unhideWhenUsed/>
    <w:rsid w:val="005C334C"/>
    <w:rPr>
      <w:vertAlign w:val="superscript"/>
    </w:rPr>
  </w:style>
  <w:style w:type="paragraph" w:customStyle="1" w:styleId="CharCharCharChar">
    <w:name w:val="Char Char Char Char"/>
    <w:aliases w:val="Char2"/>
    <w:basedOn w:val="Normal"/>
    <w:next w:val="Normal"/>
    <w:link w:val="FootnoteReference"/>
    <w:uiPriority w:val="99"/>
    <w:rsid w:val="005C334C"/>
    <w:pPr>
      <w:spacing w:line="240" w:lineRule="exact"/>
      <w:jc w:val="both"/>
      <w:textAlignment w:val="baseline"/>
    </w:pPr>
    <w:rPr>
      <w:vertAlign w:val="superscript"/>
    </w:rPr>
  </w:style>
  <w:style w:type="paragraph" w:styleId="ListParagraph">
    <w:name w:val="List Paragraph"/>
    <w:aliases w:val="H&amp;P List Paragraph,2,Strip,2 heading,Saraksta rindkopa1,Normal bullet 2,Bullet list,List Paragraph1,Akapit z listą BS,Saraksta rindkopa,References,Colorful List - Accent 12,List1,Colorful List - Accent 11"/>
    <w:basedOn w:val="Normal"/>
    <w:link w:val="ListParagraphChar"/>
    <w:uiPriority w:val="34"/>
    <w:qFormat/>
    <w:rsid w:val="005C334C"/>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C33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334C"/>
  </w:style>
  <w:style w:type="paragraph" w:styleId="BalloonText">
    <w:name w:val="Balloon Text"/>
    <w:basedOn w:val="Normal"/>
    <w:link w:val="BalloonTextChar"/>
    <w:uiPriority w:val="99"/>
    <w:semiHidden/>
    <w:unhideWhenUsed/>
    <w:rsid w:val="0026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41"/>
    <w:rPr>
      <w:rFonts w:ascii="Segoe UI" w:hAnsi="Segoe UI" w:cs="Segoe UI"/>
      <w:sz w:val="18"/>
      <w:szCs w:val="18"/>
    </w:rPr>
  </w:style>
  <w:style w:type="character" w:styleId="CommentReference">
    <w:name w:val="annotation reference"/>
    <w:basedOn w:val="DefaultParagraphFont"/>
    <w:uiPriority w:val="99"/>
    <w:semiHidden/>
    <w:unhideWhenUsed/>
    <w:rsid w:val="008E420D"/>
    <w:rPr>
      <w:sz w:val="16"/>
      <w:szCs w:val="16"/>
    </w:rPr>
  </w:style>
  <w:style w:type="paragraph" w:styleId="CommentSubject">
    <w:name w:val="annotation subject"/>
    <w:basedOn w:val="CommentText"/>
    <w:next w:val="CommentText"/>
    <w:link w:val="CommentSubjectChar"/>
    <w:uiPriority w:val="99"/>
    <w:semiHidden/>
    <w:unhideWhenUsed/>
    <w:rsid w:val="008E420D"/>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8E420D"/>
    <w:rPr>
      <w:rFonts w:ascii="Calibri" w:eastAsia="Calibri" w:hAnsi="Calibri" w:cs="Times New Roman"/>
      <w:b/>
      <w:bCs/>
      <w:sz w:val="20"/>
      <w:szCs w:val="20"/>
      <w:lang w:val="x-none" w:eastAsia="x-none"/>
    </w:rPr>
  </w:style>
  <w:style w:type="character" w:customStyle="1" w:styleId="UnresolvedMention1">
    <w:name w:val="Unresolved Mention1"/>
    <w:basedOn w:val="DefaultParagraphFont"/>
    <w:uiPriority w:val="99"/>
    <w:semiHidden/>
    <w:unhideWhenUsed/>
    <w:rsid w:val="008A5CDC"/>
    <w:rPr>
      <w:color w:val="605E5C"/>
      <w:shd w:val="clear" w:color="auto" w:fill="E1DFDD"/>
    </w:rPr>
  </w:style>
  <w:style w:type="paragraph" w:customStyle="1" w:styleId="tv213">
    <w:name w:val="tv213"/>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bojumupamats">
    <w:name w:val="labojumu_pamats"/>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64C0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TableGrid">
    <w:name w:val="Table Grid"/>
    <w:basedOn w:val="TableNormal"/>
    <w:uiPriority w:val="39"/>
    <w:rsid w:val="00484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amp;P List Paragraph Char,2 Char,Strip Char,2 heading Char,Saraksta rindkopa1 Char,Normal bullet 2 Char,Bullet list Char,List Paragraph1 Char,Akapit z listą BS Char,Saraksta rindkopa Char,References Char,Colorful List - Accent 12 Char"/>
    <w:link w:val="ListParagraph"/>
    <w:uiPriority w:val="34"/>
    <w:qFormat/>
    <w:locked/>
    <w:rsid w:val="00FA27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5138">
      <w:bodyDiv w:val="1"/>
      <w:marLeft w:val="0"/>
      <w:marRight w:val="0"/>
      <w:marTop w:val="0"/>
      <w:marBottom w:val="0"/>
      <w:divBdr>
        <w:top w:val="none" w:sz="0" w:space="0" w:color="auto"/>
        <w:left w:val="none" w:sz="0" w:space="0" w:color="auto"/>
        <w:bottom w:val="none" w:sz="0" w:space="0" w:color="auto"/>
        <w:right w:val="none" w:sz="0" w:space="0" w:color="auto"/>
      </w:divBdr>
    </w:div>
    <w:div w:id="146828576">
      <w:bodyDiv w:val="1"/>
      <w:marLeft w:val="0"/>
      <w:marRight w:val="0"/>
      <w:marTop w:val="0"/>
      <w:marBottom w:val="0"/>
      <w:divBdr>
        <w:top w:val="none" w:sz="0" w:space="0" w:color="auto"/>
        <w:left w:val="none" w:sz="0" w:space="0" w:color="auto"/>
        <w:bottom w:val="none" w:sz="0" w:space="0" w:color="auto"/>
        <w:right w:val="none" w:sz="0" w:space="0" w:color="auto"/>
      </w:divBdr>
    </w:div>
    <w:div w:id="243805803">
      <w:bodyDiv w:val="1"/>
      <w:marLeft w:val="0"/>
      <w:marRight w:val="0"/>
      <w:marTop w:val="0"/>
      <w:marBottom w:val="0"/>
      <w:divBdr>
        <w:top w:val="none" w:sz="0" w:space="0" w:color="auto"/>
        <w:left w:val="none" w:sz="0" w:space="0" w:color="auto"/>
        <w:bottom w:val="none" w:sz="0" w:space="0" w:color="auto"/>
        <w:right w:val="none" w:sz="0" w:space="0" w:color="auto"/>
      </w:divBdr>
    </w:div>
    <w:div w:id="291713056">
      <w:bodyDiv w:val="1"/>
      <w:marLeft w:val="0"/>
      <w:marRight w:val="0"/>
      <w:marTop w:val="0"/>
      <w:marBottom w:val="0"/>
      <w:divBdr>
        <w:top w:val="none" w:sz="0" w:space="0" w:color="auto"/>
        <w:left w:val="none" w:sz="0" w:space="0" w:color="auto"/>
        <w:bottom w:val="none" w:sz="0" w:space="0" w:color="auto"/>
        <w:right w:val="none" w:sz="0" w:space="0" w:color="auto"/>
      </w:divBdr>
    </w:div>
    <w:div w:id="314603158">
      <w:bodyDiv w:val="1"/>
      <w:marLeft w:val="0"/>
      <w:marRight w:val="0"/>
      <w:marTop w:val="0"/>
      <w:marBottom w:val="0"/>
      <w:divBdr>
        <w:top w:val="none" w:sz="0" w:space="0" w:color="auto"/>
        <w:left w:val="none" w:sz="0" w:space="0" w:color="auto"/>
        <w:bottom w:val="none" w:sz="0" w:space="0" w:color="auto"/>
        <w:right w:val="none" w:sz="0" w:space="0" w:color="auto"/>
      </w:divBdr>
    </w:div>
    <w:div w:id="346489767">
      <w:bodyDiv w:val="1"/>
      <w:marLeft w:val="0"/>
      <w:marRight w:val="0"/>
      <w:marTop w:val="0"/>
      <w:marBottom w:val="0"/>
      <w:divBdr>
        <w:top w:val="none" w:sz="0" w:space="0" w:color="auto"/>
        <w:left w:val="none" w:sz="0" w:space="0" w:color="auto"/>
        <w:bottom w:val="none" w:sz="0" w:space="0" w:color="auto"/>
        <w:right w:val="none" w:sz="0" w:space="0" w:color="auto"/>
      </w:divBdr>
    </w:div>
    <w:div w:id="650207783">
      <w:bodyDiv w:val="1"/>
      <w:marLeft w:val="0"/>
      <w:marRight w:val="0"/>
      <w:marTop w:val="0"/>
      <w:marBottom w:val="0"/>
      <w:divBdr>
        <w:top w:val="none" w:sz="0" w:space="0" w:color="auto"/>
        <w:left w:val="none" w:sz="0" w:space="0" w:color="auto"/>
        <w:bottom w:val="none" w:sz="0" w:space="0" w:color="auto"/>
        <w:right w:val="none" w:sz="0" w:space="0" w:color="auto"/>
      </w:divBdr>
    </w:div>
    <w:div w:id="658728073">
      <w:bodyDiv w:val="1"/>
      <w:marLeft w:val="0"/>
      <w:marRight w:val="0"/>
      <w:marTop w:val="0"/>
      <w:marBottom w:val="0"/>
      <w:divBdr>
        <w:top w:val="none" w:sz="0" w:space="0" w:color="auto"/>
        <w:left w:val="none" w:sz="0" w:space="0" w:color="auto"/>
        <w:bottom w:val="none" w:sz="0" w:space="0" w:color="auto"/>
        <w:right w:val="none" w:sz="0" w:space="0" w:color="auto"/>
      </w:divBdr>
    </w:div>
    <w:div w:id="967276324">
      <w:bodyDiv w:val="1"/>
      <w:marLeft w:val="0"/>
      <w:marRight w:val="0"/>
      <w:marTop w:val="0"/>
      <w:marBottom w:val="0"/>
      <w:divBdr>
        <w:top w:val="none" w:sz="0" w:space="0" w:color="auto"/>
        <w:left w:val="none" w:sz="0" w:space="0" w:color="auto"/>
        <w:bottom w:val="none" w:sz="0" w:space="0" w:color="auto"/>
        <w:right w:val="none" w:sz="0" w:space="0" w:color="auto"/>
      </w:divBdr>
    </w:div>
    <w:div w:id="982734107">
      <w:bodyDiv w:val="1"/>
      <w:marLeft w:val="0"/>
      <w:marRight w:val="0"/>
      <w:marTop w:val="0"/>
      <w:marBottom w:val="0"/>
      <w:divBdr>
        <w:top w:val="none" w:sz="0" w:space="0" w:color="auto"/>
        <w:left w:val="none" w:sz="0" w:space="0" w:color="auto"/>
        <w:bottom w:val="none" w:sz="0" w:space="0" w:color="auto"/>
        <w:right w:val="none" w:sz="0" w:space="0" w:color="auto"/>
      </w:divBdr>
    </w:div>
    <w:div w:id="1038360045">
      <w:bodyDiv w:val="1"/>
      <w:marLeft w:val="0"/>
      <w:marRight w:val="0"/>
      <w:marTop w:val="0"/>
      <w:marBottom w:val="0"/>
      <w:divBdr>
        <w:top w:val="none" w:sz="0" w:space="0" w:color="auto"/>
        <w:left w:val="none" w:sz="0" w:space="0" w:color="auto"/>
        <w:bottom w:val="none" w:sz="0" w:space="0" w:color="auto"/>
        <w:right w:val="none" w:sz="0" w:space="0" w:color="auto"/>
      </w:divBdr>
    </w:div>
    <w:div w:id="1050805990">
      <w:bodyDiv w:val="1"/>
      <w:marLeft w:val="0"/>
      <w:marRight w:val="0"/>
      <w:marTop w:val="0"/>
      <w:marBottom w:val="0"/>
      <w:divBdr>
        <w:top w:val="none" w:sz="0" w:space="0" w:color="auto"/>
        <w:left w:val="none" w:sz="0" w:space="0" w:color="auto"/>
        <w:bottom w:val="none" w:sz="0" w:space="0" w:color="auto"/>
        <w:right w:val="none" w:sz="0" w:space="0" w:color="auto"/>
      </w:divBdr>
    </w:div>
    <w:div w:id="1059522189">
      <w:bodyDiv w:val="1"/>
      <w:marLeft w:val="0"/>
      <w:marRight w:val="0"/>
      <w:marTop w:val="0"/>
      <w:marBottom w:val="0"/>
      <w:divBdr>
        <w:top w:val="none" w:sz="0" w:space="0" w:color="auto"/>
        <w:left w:val="none" w:sz="0" w:space="0" w:color="auto"/>
        <w:bottom w:val="none" w:sz="0" w:space="0" w:color="auto"/>
        <w:right w:val="none" w:sz="0" w:space="0" w:color="auto"/>
      </w:divBdr>
    </w:div>
    <w:div w:id="1062869927">
      <w:bodyDiv w:val="1"/>
      <w:marLeft w:val="0"/>
      <w:marRight w:val="0"/>
      <w:marTop w:val="0"/>
      <w:marBottom w:val="0"/>
      <w:divBdr>
        <w:top w:val="none" w:sz="0" w:space="0" w:color="auto"/>
        <w:left w:val="none" w:sz="0" w:space="0" w:color="auto"/>
        <w:bottom w:val="none" w:sz="0" w:space="0" w:color="auto"/>
        <w:right w:val="none" w:sz="0" w:space="0" w:color="auto"/>
      </w:divBdr>
    </w:div>
    <w:div w:id="1069501015">
      <w:bodyDiv w:val="1"/>
      <w:marLeft w:val="0"/>
      <w:marRight w:val="0"/>
      <w:marTop w:val="0"/>
      <w:marBottom w:val="0"/>
      <w:divBdr>
        <w:top w:val="none" w:sz="0" w:space="0" w:color="auto"/>
        <w:left w:val="none" w:sz="0" w:space="0" w:color="auto"/>
        <w:bottom w:val="none" w:sz="0" w:space="0" w:color="auto"/>
        <w:right w:val="none" w:sz="0" w:space="0" w:color="auto"/>
      </w:divBdr>
    </w:div>
    <w:div w:id="1216627393">
      <w:bodyDiv w:val="1"/>
      <w:marLeft w:val="0"/>
      <w:marRight w:val="0"/>
      <w:marTop w:val="0"/>
      <w:marBottom w:val="0"/>
      <w:divBdr>
        <w:top w:val="none" w:sz="0" w:space="0" w:color="auto"/>
        <w:left w:val="none" w:sz="0" w:space="0" w:color="auto"/>
        <w:bottom w:val="none" w:sz="0" w:space="0" w:color="auto"/>
        <w:right w:val="none" w:sz="0" w:space="0" w:color="auto"/>
      </w:divBdr>
    </w:div>
    <w:div w:id="1253586850">
      <w:bodyDiv w:val="1"/>
      <w:marLeft w:val="0"/>
      <w:marRight w:val="0"/>
      <w:marTop w:val="0"/>
      <w:marBottom w:val="0"/>
      <w:divBdr>
        <w:top w:val="none" w:sz="0" w:space="0" w:color="auto"/>
        <w:left w:val="none" w:sz="0" w:space="0" w:color="auto"/>
        <w:bottom w:val="none" w:sz="0" w:space="0" w:color="auto"/>
        <w:right w:val="none" w:sz="0" w:space="0" w:color="auto"/>
      </w:divBdr>
    </w:div>
    <w:div w:id="1273777989">
      <w:bodyDiv w:val="1"/>
      <w:marLeft w:val="0"/>
      <w:marRight w:val="0"/>
      <w:marTop w:val="0"/>
      <w:marBottom w:val="0"/>
      <w:divBdr>
        <w:top w:val="none" w:sz="0" w:space="0" w:color="auto"/>
        <w:left w:val="none" w:sz="0" w:space="0" w:color="auto"/>
        <w:bottom w:val="none" w:sz="0" w:space="0" w:color="auto"/>
        <w:right w:val="none" w:sz="0" w:space="0" w:color="auto"/>
      </w:divBdr>
    </w:div>
    <w:div w:id="1276595807">
      <w:bodyDiv w:val="1"/>
      <w:marLeft w:val="0"/>
      <w:marRight w:val="0"/>
      <w:marTop w:val="0"/>
      <w:marBottom w:val="0"/>
      <w:divBdr>
        <w:top w:val="none" w:sz="0" w:space="0" w:color="auto"/>
        <w:left w:val="none" w:sz="0" w:space="0" w:color="auto"/>
        <w:bottom w:val="none" w:sz="0" w:space="0" w:color="auto"/>
        <w:right w:val="none" w:sz="0" w:space="0" w:color="auto"/>
      </w:divBdr>
    </w:div>
    <w:div w:id="1333333701">
      <w:bodyDiv w:val="1"/>
      <w:marLeft w:val="0"/>
      <w:marRight w:val="0"/>
      <w:marTop w:val="0"/>
      <w:marBottom w:val="0"/>
      <w:divBdr>
        <w:top w:val="none" w:sz="0" w:space="0" w:color="auto"/>
        <w:left w:val="none" w:sz="0" w:space="0" w:color="auto"/>
        <w:bottom w:val="none" w:sz="0" w:space="0" w:color="auto"/>
        <w:right w:val="none" w:sz="0" w:space="0" w:color="auto"/>
      </w:divBdr>
    </w:div>
    <w:div w:id="1353653210">
      <w:bodyDiv w:val="1"/>
      <w:marLeft w:val="0"/>
      <w:marRight w:val="0"/>
      <w:marTop w:val="0"/>
      <w:marBottom w:val="0"/>
      <w:divBdr>
        <w:top w:val="none" w:sz="0" w:space="0" w:color="auto"/>
        <w:left w:val="none" w:sz="0" w:space="0" w:color="auto"/>
        <w:bottom w:val="none" w:sz="0" w:space="0" w:color="auto"/>
        <w:right w:val="none" w:sz="0" w:space="0" w:color="auto"/>
      </w:divBdr>
    </w:div>
    <w:div w:id="1368094358">
      <w:bodyDiv w:val="1"/>
      <w:marLeft w:val="0"/>
      <w:marRight w:val="0"/>
      <w:marTop w:val="0"/>
      <w:marBottom w:val="0"/>
      <w:divBdr>
        <w:top w:val="none" w:sz="0" w:space="0" w:color="auto"/>
        <w:left w:val="none" w:sz="0" w:space="0" w:color="auto"/>
        <w:bottom w:val="none" w:sz="0" w:space="0" w:color="auto"/>
        <w:right w:val="none" w:sz="0" w:space="0" w:color="auto"/>
      </w:divBdr>
    </w:div>
    <w:div w:id="1384669111">
      <w:bodyDiv w:val="1"/>
      <w:marLeft w:val="0"/>
      <w:marRight w:val="0"/>
      <w:marTop w:val="0"/>
      <w:marBottom w:val="0"/>
      <w:divBdr>
        <w:top w:val="none" w:sz="0" w:space="0" w:color="auto"/>
        <w:left w:val="none" w:sz="0" w:space="0" w:color="auto"/>
        <w:bottom w:val="none" w:sz="0" w:space="0" w:color="auto"/>
        <w:right w:val="none" w:sz="0" w:space="0" w:color="auto"/>
      </w:divBdr>
    </w:div>
    <w:div w:id="1452475133">
      <w:bodyDiv w:val="1"/>
      <w:marLeft w:val="0"/>
      <w:marRight w:val="0"/>
      <w:marTop w:val="0"/>
      <w:marBottom w:val="0"/>
      <w:divBdr>
        <w:top w:val="none" w:sz="0" w:space="0" w:color="auto"/>
        <w:left w:val="none" w:sz="0" w:space="0" w:color="auto"/>
        <w:bottom w:val="none" w:sz="0" w:space="0" w:color="auto"/>
        <w:right w:val="none" w:sz="0" w:space="0" w:color="auto"/>
      </w:divBdr>
    </w:div>
    <w:div w:id="1485009055">
      <w:bodyDiv w:val="1"/>
      <w:marLeft w:val="0"/>
      <w:marRight w:val="0"/>
      <w:marTop w:val="0"/>
      <w:marBottom w:val="0"/>
      <w:divBdr>
        <w:top w:val="none" w:sz="0" w:space="0" w:color="auto"/>
        <w:left w:val="none" w:sz="0" w:space="0" w:color="auto"/>
        <w:bottom w:val="none" w:sz="0" w:space="0" w:color="auto"/>
        <w:right w:val="none" w:sz="0" w:space="0" w:color="auto"/>
      </w:divBdr>
    </w:div>
    <w:div w:id="199210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lina.Bole@izm.gov.lv" TargetMode="Externa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ntTable" Target="fontTable.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tap.mk.gov.lv/mk/mksedes/saraksts/protokols/?protokols=2019-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8228-9FF2-4AEE-8544-CFF3CDDD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9284</Words>
  <Characters>5292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Ministru kabineta noteikumu “Grozījumi Ministru kabineta 2015. gada 7. jūlija noteikumos Nr. 385 “Darbības programmas “Izaugsme un nodarbinātība” 8.3.3. specifiskā atbalsta mērķa “Attīstīt NVA nereģistrēto NEET jauniešu prasmes un veicināt to iesaisti izg</vt:lpstr>
    </vt:vector>
  </TitlesOfParts>
  <Company/>
  <LinksUpToDate>false</LinksUpToDate>
  <CharactersWithSpaces>14547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2015. gada 7. jūlija noteikumos Nr. 385 “Darbības programmas “Izaugsme un nodarbinātība” 8.3.3. specifiskā atbalsta mērķa “Attīstīt NVA nereģistrēto NEET jauniešu prasmes un veicināt to iesaisti izglītībā, NVA īstenotajos pasākumos Jauniešu garantijas ietvaros un nevalstisko organizāciju vai jauniešu centru darbībā” īstenošanas noteikumi” projekta sākotnējās ietekmes novērtējuma ziņojums (anotācija)</dc:title>
  <dc:creator>Evelina.Bole@izm.gov.lv</dc:creator>
  <cp:lastModifiedBy>Evelīna Bole</cp:lastModifiedBy>
  <cp:revision>13</cp:revision>
  <cp:lastPrinted>2019-10-30T12:22:00Z</cp:lastPrinted>
  <dcterms:created xsi:type="dcterms:W3CDTF">2019-11-25T12:03:00Z</dcterms:created>
  <dcterms:modified xsi:type="dcterms:W3CDTF">2019-12-03T08:15:00Z</dcterms:modified>
</cp:coreProperties>
</file>