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66328" w14:textId="325DB98F" w:rsidR="005426A9" w:rsidRDefault="00DE307D" w:rsidP="00093838">
      <w:pPr>
        <w:spacing w:after="0" w:line="240" w:lineRule="auto"/>
        <w:jc w:val="center"/>
        <w:rPr>
          <w:rFonts w:ascii="Times New Roman" w:eastAsia="Times New Roman" w:hAnsi="Times New Roman" w:cs="Times New Roman"/>
          <w:b/>
          <w:bCs/>
          <w:sz w:val="28"/>
          <w:szCs w:val="28"/>
          <w:lang w:eastAsia="lv-LV"/>
        </w:rPr>
      </w:pPr>
      <w:r w:rsidRPr="00436D95">
        <w:rPr>
          <w:rFonts w:ascii="Times New Roman" w:eastAsia="Times New Roman" w:hAnsi="Times New Roman" w:cs="Times New Roman"/>
          <w:b/>
          <w:bCs/>
          <w:sz w:val="28"/>
          <w:szCs w:val="28"/>
          <w:lang w:eastAsia="lv-LV"/>
        </w:rPr>
        <w:t>Ministru kabineta noteikumu</w:t>
      </w:r>
      <w:r w:rsidR="00045AC1" w:rsidRPr="00436D95">
        <w:rPr>
          <w:rFonts w:ascii="Times New Roman" w:eastAsia="Times New Roman" w:hAnsi="Times New Roman" w:cs="Times New Roman"/>
          <w:b/>
          <w:bCs/>
          <w:sz w:val="28"/>
          <w:szCs w:val="28"/>
          <w:lang w:eastAsia="lv-LV"/>
        </w:rPr>
        <w:t xml:space="preserve"> projekta</w:t>
      </w:r>
      <w:r w:rsidRPr="00436D95">
        <w:rPr>
          <w:rFonts w:ascii="Times New Roman" w:eastAsia="Times New Roman" w:hAnsi="Times New Roman" w:cs="Times New Roman"/>
          <w:b/>
          <w:bCs/>
          <w:sz w:val="28"/>
          <w:szCs w:val="28"/>
          <w:lang w:eastAsia="lv-LV"/>
        </w:rPr>
        <w:t xml:space="preserve"> “</w:t>
      </w:r>
      <w:r w:rsidR="00142B33" w:rsidRPr="00436D95">
        <w:rPr>
          <w:rFonts w:ascii="Times New Roman" w:eastAsia="Times New Roman" w:hAnsi="Times New Roman" w:cs="Times New Roman"/>
          <w:b/>
          <w:bCs/>
          <w:sz w:val="28"/>
          <w:szCs w:val="28"/>
          <w:lang w:eastAsia="lv-LV"/>
        </w:rPr>
        <w:t>Grozījum</w:t>
      </w:r>
      <w:r w:rsidR="00581680" w:rsidRPr="00436D95">
        <w:rPr>
          <w:rFonts w:ascii="Times New Roman" w:eastAsia="Times New Roman" w:hAnsi="Times New Roman" w:cs="Times New Roman"/>
          <w:b/>
          <w:bCs/>
          <w:sz w:val="28"/>
          <w:szCs w:val="28"/>
          <w:lang w:eastAsia="lv-LV"/>
        </w:rPr>
        <w:t>i</w:t>
      </w:r>
      <w:r w:rsidR="00142B33" w:rsidRPr="00436D95">
        <w:rPr>
          <w:rFonts w:ascii="Times New Roman" w:eastAsia="Times New Roman" w:hAnsi="Times New Roman" w:cs="Times New Roman"/>
          <w:b/>
          <w:bCs/>
          <w:sz w:val="28"/>
          <w:szCs w:val="28"/>
          <w:lang w:eastAsia="lv-LV"/>
        </w:rPr>
        <w:t xml:space="preserve"> Ministru kabineta 201</w:t>
      </w:r>
      <w:r w:rsidR="00C76836" w:rsidRPr="00436D95">
        <w:rPr>
          <w:rFonts w:ascii="Times New Roman" w:eastAsia="Times New Roman" w:hAnsi="Times New Roman" w:cs="Times New Roman"/>
          <w:b/>
          <w:bCs/>
          <w:sz w:val="28"/>
          <w:szCs w:val="28"/>
          <w:lang w:eastAsia="lv-LV"/>
        </w:rPr>
        <w:t>2</w:t>
      </w:r>
      <w:r w:rsidR="00142B33" w:rsidRPr="00436D95">
        <w:rPr>
          <w:rFonts w:ascii="Times New Roman" w:eastAsia="Times New Roman" w:hAnsi="Times New Roman" w:cs="Times New Roman"/>
          <w:b/>
          <w:bCs/>
          <w:sz w:val="28"/>
          <w:szCs w:val="28"/>
          <w:lang w:eastAsia="lv-LV"/>
        </w:rPr>
        <w:t>.</w:t>
      </w:r>
      <w:r w:rsidR="006500CE" w:rsidRPr="00436D95">
        <w:rPr>
          <w:rFonts w:ascii="Times New Roman" w:eastAsia="Times New Roman" w:hAnsi="Times New Roman" w:cs="Times New Roman"/>
          <w:b/>
          <w:bCs/>
          <w:sz w:val="28"/>
          <w:szCs w:val="28"/>
          <w:lang w:eastAsia="lv-LV"/>
        </w:rPr>
        <w:t> </w:t>
      </w:r>
      <w:r w:rsidR="00142B33" w:rsidRPr="00436D95">
        <w:rPr>
          <w:rFonts w:ascii="Times New Roman" w:eastAsia="Times New Roman" w:hAnsi="Times New Roman" w:cs="Times New Roman"/>
          <w:b/>
          <w:bCs/>
          <w:sz w:val="28"/>
          <w:szCs w:val="28"/>
          <w:lang w:eastAsia="lv-LV"/>
        </w:rPr>
        <w:t xml:space="preserve">gada </w:t>
      </w:r>
      <w:r w:rsidR="00C76836" w:rsidRPr="00436D95">
        <w:rPr>
          <w:rFonts w:ascii="Times New Roman" w:eastAsia="Times New Roman" w:hAnsi="Times New Roman" w:cs="Times New Roman"/>
          <w:b/>
          <w:bCs/>
          <w:sz w:val="28"/>
          <w:szCs w:val="28"/>
          <w:lang w:eastAsia="lv-LV"/>
        </w:rPr>
        <w:t>16</w:t>
      </w:r>
      <w:r w:rsidR="00142B33" w:rsidRPr="00436D95">
        <w:rPr>
          <w:rFonts w:ascii="Times New Roman" w:eastAsia="Times New Roman" w:hAnsi="Times New Roman" w:cs="Times New Roman"/>
          <w:b/>
          <w:bCs/>
          <w:sz w:val="28"/>
          <w:szCs w:val="28"/>
          <w:lang w:eastAsia="lv-LV"/>
        </w:rPr>
        <w:t>.</w:t>
      </w:r>
      <w:r w:rsidR="006500CE" w:rsidRPr="00436D95">
        <w:rPr>
          <w:rFonts w:ascii="Times New Roman" w:eastAsia="Times New Roman" w:hAnsi="Times New Roman" w:cs="Times New Roman"/>
          <w:b/>
          <w:bCs/>
          <w:sz w:val="28"/>
          <w:szCs w:val="28"/>
          <w:lang w:eastAsia="lv-LV"/>
        </w:rPr>
        <w:t> </w:t>
      </w:r>
      <w:r w:rsidR="00C76836" w:rsidRPr="00436D95">
        <w:rPr>
          <w:rFonts w:ascii="Times New Roman" w:eastAsia="Times New Roman" w:hAnsi="Times New Roman" w:cs="Times New Roman"/>
          <w:b/>
          <w:bCs/>
          <w:sz w:val="28"/>
          <w:szCs w:val="28"/>
          <w:lang w:eastAsia="lv-LV"/>
        </w:rPr>
        <w:t>oktobra</w:t>
      </w:r>
      <w:r w:rsidR="00142B33" w:rsidRPr="00436D95">
        <w:rPr>
          <w:rFonts w:ascii="Times New Roman" w:eastAsia="Times New Roman" w:hAnsi="Times New Roman" w:cs="Times New Roman"/>
          <w:b/>
          <w:bCs/>
          <w:sz w:val="28"/>
          <w:szCs w:val="28"/>
          <w:lang w:eastAsia="lv-LV"/>
        </w:rPr>
        <w:t xml:space="preserve"> noteikumos Nr.</w:t>
      </w:r>
      <w:r w:rsidR="006500CE" w:rsidRPr="00436D95">
        <w:rPr>
          <w:rFonts w:ascii="Times New Roman" w:eastAsia="Times New Roman" w:hAnsi="Times New Roman" w:cs="Times New Roman"/>
          <w:b/>
          <w:bCs/>
          <w:sz w:val="28"/>
          <w:szCs w:val="28"/>
          <w:lang w:eastAsia="lv-LV"/>
        </w:rPr>
        <w:t> </w:t>
      </w:r>
      <w:r w:rsidR="00C76836" w:rsidRPr="00436D95">
        <w:rPr>
          <w:rFonts w:ascii="Times New Roman" w:eastAsia="Times New Roman" w:hAnsi="Times New Roman" w:cs="Times New Roman"/>
          <w:b/>
          <w:bCs/>
          <w:sz w:val="28"/>
          <w:szCs w:val="28"/>
          <w:lang w:eastAsia="lv-LV"/>
        </w:rPr>
        <w:t>709</w:t>
      </w:r>
      <w:r w:rsidR="00142B33" w:rsidRPr="00436D95">
        <w:rPr>
          <w:rFonts w:ascii="Times New Roman" w:eastAsia="Times New Roman" w:hAnsi="Times New Roman" w:cs="Times New Roman"/>
          <w:b/>
          <w:bCs/>
          <w:sz w:val="28"/>
          <w:szCs w:val="28"/>
          <w:lang w:eastAsia="lv-LV"/>
        </w:rPr>
        <w:t xml:space="preserve"> “</w:t>
      </w:r>
      <w:r w:rsidRPr="00436D95">
        <w:rPr>
          <w:rFonts w:ascii="Times New Roman" w:eastAsia="Times New Roman" w:hAnsi="Times New Roman" w:cs="Times New Roman"/>
          <w:b/>
          <w:bCs/>
          <w:sz w:val="28"/>
          <w:szCs w:val="28"/>
          <w:lang w:eastAsia="lv-LV"/>
        </w:rPr>
        <w:t xml:space="preserve">Noteikumi par </w:t>
      </w:r>
      <w:r w:rsidR="00C76836" w:rsidRPr="00436D95">
        <w:rPr>
          <w:rFonts w:ascii="Times New Roman" w:eastAsia="Times New Roman" w:hAnsi="Times New Roman" w:cs="Times New Roman"/>
          <w:b/>
          <w:bCs/>
          <w:sz w:val="28"/>
          <w:szCs w:val="28"/>
          <w:lang w:eastAsia="lv-LV"/>
        </w:rPr>
        <w:t>pedagoģiski medicīniskajām komisijām</w:t>
      </w:r>
      <w:r w:rsidRPr="00436D95">
        <w:rPr>
          <w:rFonts w:ascii="Times New Roman" w:eastAsia="Times New Roman" w:hAnsi="Times New Roman" w:cs="Times New Roman"/>
          <w:b/>
          <w:bCs/>
          <w:sz w:val="28"/>
          <w:szCs w:val="28"/>
          <w:lang w:eastAsia="lv-LV"/>
        </w:rPr>
        <w:t>”</w:t>
      </w:r>
      <w:r w:rsidR="00142B33" w:rsidRPr="00436D95">
        <w:rPr>
          <w:rFonts w:ascii="Times New Roman" w:eastAsia="Times New Roman" w:hAnsi="Times New Roman" w:cs="Times New Roman"/>
          <w:b/>
          <w:bCs/>
          <w:sz w:val="28"/>
          <w:szCs w:val="28"/>
          <w:lang w:eastAsia="lv-LV"/>
        </w:rPr>
        <w:t>”</w:t>
      </w:r>
      <w:r w:rsidRPr="00436D95">
        <w:rPr>
          <w:rFonts w:ascii="Times New Roman" w:eastAsia="Times New Roman" w:hAnsi="Times New Roman" w:cs="Times New Roman"/>
          <w:b/>
          <w:bCs/>
          <w:sz w:val="28"/>
          <w:szCs w:val="28"/>
          <w:lang w:eastAsia="lv-LV"/>
        </w:rPr>
        <w:t xml:space="preserve"> </w:t>
      </w:r>
      <w:r w:rsidR="005426A9" w:rsidRPr="00436D95">
        <w:rPr>
          <w:rFonts w:ascii="Times New Roman" w:eastAsia="Times New Roman" w:hAnsi="Times New Roman" w:cs="Times New Roman"/>
          <w:b/>
          <w:bCs/>
          <w:sz w:val="28"/>
          <w:szCs w:val="28"/>
          <w:lang w:eastAsia="lv-LV"/>
        </w:rPr>
        <w:t>sākotnējās ietekmes novērtējuma ziņojums (anotācija)</w:t>
      </w:r>
    </w:p>
    <w:p w14:paraId="02F1830E" w14:textId="77777777" w:rsidR="00E35479" w:rsidRPr="00436D95" w:rsidRDefault="00E35479" w:rsidP="00093838">
      <w:pPr>
        <w:spacing w:after="0" w:line="240" w:lineRule="auto"/>
        <w:jc w:val="center"/>
        <w:rPr>
          <w:rFonts w:ascii="Times New Roman" w:eastAsia="Times New Roman" w:hAnsi="Times New Roman" w:cs="Times New Roman"/>
          <w:b/>
          <w:bCs/>
          <w:sz w:val="28"/>
          <w:szCs w:val="28"/>
          <w:lang w:eastAsia="lv-LV"/>
        </w:rPr>
      </w:pPr>
    </w:p>
    <w:tbl>
      <w:tblPr>
        <w:tblW w:w="8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580"/>
        <w:gridCol w:w="6226"/>
      </w:tblGrid>
      <w:tr w:rsidR="00436D95" w:rsidRPr="00436D95" w14:paraId="4AE96EB2" w14:textId="77777777" w:rsidTr="00436D95">
        <w:trPr>
          <w:cantSplit/>
        </w:trPr>
        <w:tc>
          <w:tcPr>
            <w:tcW w:w="8806" w:type="dxa"/>
            <w:gridSpan w:val="2"/>
            <w:tcBorders>
              <w:top w:val="single" w:sz="4" w:space="0" w:color="000000" w:themeColor="text1"/>
              <w:left w:val="single" w:sz="4" w:space="0" w:color="auto"/>
              <w:bottom w:val="single" w:sz="4" w:space="0" w:color="auto"/>
              <w:right w:val="single" w:sz="4" w:space="0" w:color="auto"/>
            </w:tcBorders>
            <w:shd w:val="clear" w:color="auto" w:fill="FFFFFF"/>
            <w:vAlign w:val="center"/>
            <w:hideMark/>
          </w:tcPr>
          <w:p w14:paraId="008A0B8A" w14:textId="77777777" w:rsidR="00581680" w:rsidRPr="00436D95" w:rsidRDefault="00581680" w:rsidP="00436D95">
            <w:pPr>
              <w:pStyle w:val="NoSpacing"/>
              <w:jc w:val="center"/>
              <w:rPr>
                <w:rFonts w:ascii="Times New Roman" w:hAnsi="Times New Roman" w:cs="Times New Roman"/>
                <w:b/>
                <w:sz w:val="28"/>
                <w:szCs w:val="28"/>
              </w:rPr>
            </w:pPr>
            <w:r w:rsidRPr="00436D95">
              <w:rPr>
                <w:rFonts w:ascii="Times New Roman" w:hAnsi="Times New Roman" w:cs="Times New Roman"/>
                <w:b/>
                <w:sz w:val="28"/>
                <w:szCs w:val="28"/>
              </w:rPr>
              <w:t>Tiesību akta projekta anotācijas kopsavilkums</w:t>
            </w:r>
          </w:p>
        </w:tc>
      </w:tr>
      <w:tr w:rsidR="00436D95" w:rsidRPr="00436D95" w14:paraId="7E8CB0FA" w14:textId="77777777" w:rsidTr="00693911">
        <w:trPr>
          <w:cantSplit/>
        </w:trPr>
        <w:tc>
          <w:tcPr>
            <w:tcW w:w="2580" w:type="dxa"/>
            <w:tcBorders>
              <w:top w:val="single" w:sz="4" w:space="0" w:color="auto"/>
              <w:left w:val="single" w:sz="4" w:space="0" w:color="auto"/>
              <w:bottom w:val="single" w:sz="4" w:space="0" w:color="auto"/>
              <w:right w:val="single" w:sz="4" w:space="0" w:color="auto"/>
            </w:tcBorders>
            <w:shd w:val="clear" w:color="auto" w:fill="FFFFFF"/>
            <w:hideMark/>
          </w:tcPr>
          <w:p w14:paraId="78487A07" w14:textId="77777777" w:rsidR="00581680" w:rsidRPr="00436D95" w:rsidRDefault="00581680" w:rsidP="00436D95">
            <w:pPr>
              <w:pStyle w:val="NoSpacing"/>
              <w:jc w:val="both"/>
              <w:rPr>
                <w:rFonts w:ascii="Times New Roman" w:hAnsi="Times New Roman" w:cs="Times New Roman"/>
                <w:sz w:val="28"/>
                <w:szCs w:val="28"/>
              </w:rPr>
            </w:pPr>
            <w:r w:rsidRPr="00436D95">
              <w:rPr>
                <w:rFonts w:ascii="Times New Roman" w:hAnsi="Times New Roman" w:cs="Times New Roman"/>
                <w:sz w:val="28"/>
                <w:szCs w:val="28"/>
              </w:rPr>
              <w:t>Mērķis, risinājums un projekta spēkā stāšanās laiks</w:t>
            </w:r>
          </w:p>
        </w:tc>
        <w:tc>
          <w:tcPr>
            <w:tcW w:w="6226" w:type="dxa"/>
            <w:tcBorders>
              <w:top w:val="single" w:sz="4" w:space="0" w:color="auto"/>
              <w:left w:val="single" w:sz="4" w:space="0" w:color="auto"/>
              <w:bottom w:val="single" w:sz="4" w:space="0" w:color="auto"/>
              <w:right w:val="single" w:sz="4" w:space="0" w:color="auto"/>
            </w:tcBorders>
            <w:shd w:val="clear" w:color="auto" w:fill="FFFFFF"/>
            <w:hideMark/>
          </w:tcPr>
          <w:p w14:paraId="0F7E6245" w14:textId="20757F70" w:rsidR="00581680" w:rsidRPr="00436D95" w:rsidRDefault="00581680" w:rsidP="000307C5">
            <w:pPr>
              <w:pStyle w:val="NoSpacing"/>
              <w:jc w:val="both"/>
              <w:rPr>
                <w:rFonts w:ascii="Times New Roman" w:hAnsi="Times New Roman" w:cs="Times New Roman"/>
                <w:sz w:val="28"/>
                <w:szCs w:val="28"/>
              </w:rPr>
            </w:pPr>
            <w:r w:rsidRPr="00436D95">
              <w:rPr>
                <w:rFonts w:ascii="Times New Roman" w:hAnsi="Times New Roman" w:cs="Times New Roman"/>
                <w:sz w:val="28"/>
                <w:szCs w:val="28"/>
                <w:lang w:eastAsia="lv-LV"/>
              </w:rPr>
              <w:t xml:space="preserve">Ministru kabineta noteikumu projekts „Grozījumi Ministru kabineta 2012. gada 16. oktobra noteikumos Nr. 709 “Noteikumi par pedagoģiski medicīniskajām komisijām”” </w:t>
            </w:r>
            <w:r w:rsidRPr="000307C5">
              <w:rPr>
                <w:rFonts w:ascii="Times New Roman" w:hAnsi="Times New Roman" w:cs="Times New Roman"/>
                <w:sz w:val="28"/>
                <w:szCs w:val="28"/>
                <w:lang w:eastAsia="lv-LV"/>
              </w:rPr>
              <w:t>(turpmāk –</w:t>
            </w:r>
            <w:r w:rsidR="000307C5" w:rsidRPr="000307C5">
              <w:rPr>
                <w:rFonts w:ascii="Times New Roman" w:hAnsi="Times New Roman" w:cs="Times New Roman"/>
                <w:sz w:val="28"/>
                <w:szCs w:val="28"/>
                <w:lang w:eastAsia="lv-LV"/>
              </w:rPr>
              <w:t xml:space="preserve"> </w:t>
            </w:r>
            <w:r w:rsidRPr="000307C5">
              <w:rPr>
                <w:rFonts w:ascii="Times New Roman" w:hAnsi="Times New Roman" w:cs="Times New Roman"/>
                <w:sz w:val="28"/>
                <w:szCs w:val="28"/>
                <w:lang w:eastAsia="lv-LV"/>
              </w:rPr>
              <w:t>projekts)</w:t>
            </w:r>
            <w:r w:rsidRPr="00436D95">
              <w:rPr>
                <w:rFonts w:ascii="Times New Roman" w:hAnsi="Times New Roman" w:cs="Times New Roman"/>
                <w:sz w:val="28"/>
                <w:szCs w:val="28"/>
                <w:lang w:eastAsia="lv-LV"/>
              </w:rPr>
              <w:t xml:space="preserve"> izstrādāts, lai noteiktu valsts un pašvaldību pedagoģiski medicīnisko komisiju informācijas sistēmas </w:t>
            </w:r>
            <w:r w:rsidR="00D3158A" w:rsidRPr="00D3158A">
              <w:rPr>
                <w:rFonts w:ascii="Times New Roman" w:hAnsi="Times New Roman" w:cs="Times New Roman"/>
                <w:sz w:val="28"/>
                <w:szCs w:val="28"/>
                <w:lang w:eastAsia="lv-LV"/>
              </w:rPr>
              <w:t>(turpmāk - valsts un pašvaldību komisiju informācijas sistēma)</w:t>
            </w:r>
            <w:r w:rsidR="00D3158A">
              <w:rPr>
                <w:rFonts w:ascii="Times New Roman" w:hAnsi="Times New Roman" w:cs="Times New Roman"/>
                <w:sz w:val="28"/>
                <w:szCs w:val="28"/>
                <w:lang w:eastAsia="lv-LV"/>
              </w:rPr>
              <w:t xml:space="preserve"> </w:t>
            </w:r>
            <w:r w:rsidRPr="00436D95">
              <w:rPr>
                <w:rFonts w:ascii="Times New Roman" w:hAnsi="Times New Roman" w:cs="Times New Roman"/>
                <w:sz w:val="28"/>
                <w:szCs w:val="28"/>
                <w:lang w:eastAsia="lv-LV"/>
              </w:rPr>
              <w:t>saturu, tās izveidošanas, uzturēšanas un aktualizācijas kārtību. Paredzēts, ka projekts stāsies spēkā Oficiālo publikāciju un tiesiskās informācijas likumā noteiktajā kārtībā.</w:t>
            </w:r>
          </w:p>
        </w:tc>
      </w:tr>
    </w:tbl>
    <w:p w14:paraId="766E64B2" w14:textId="77777777" w:rsidR="00581680" w:rsidRPr="00436D95" w:rsidRDefault="00581680" w:rsidP="00581680">
      <w:pPr>
        <w:rPr>
          <w:rFonts w:ascii="Times New Roman" w:hAnsi="Times New Roman" w:cs="Times New Roman"/>
          <w:sz w:val="28"/>
          <w:szCs w:val="28"/>
        </w:rPr>
      </w:pPr>
    </w:p>
    <w:tbl>
      <w:tblPr>
        <w:tblW w:w="8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426"/>
        <w:gridCol w:w="2154"/>
        <w:gridCol w:w="6226"/>
      </w:tblGrid>
      <w:tr w:rsidR="00436D95" w:rsidRPr="00436D95" w14:paraId="75860C0C" w14:textId="77777777" w:rsidTr="00436D95">
        <w:tc>
          <w:tcPr>
            <w:tcW w:w="880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41A06DD" w14:textId="77777777" w:rsidR="00581680" w:rsidRPr="00436D95" w:rsidRDefault="00581680" w:rsidP="00436D95">
            <w:pPr>
              <w:pStyle w:val="NoSpacing"/>
              <w:jc w:val="center"/>
              <w:rPr>
                <w:rFonts w:ascii="Times New Roman" w:hAnsi="Times New Roman" w:cs="Times New Roman"/>
                <w:b/>
                <w:sz w:val="28"/>
                <w:szCs w:val="28"/>
                <w:lang w:eastAsia="lv-LV"/>
              </w:rPr>
            </w:pPr>
            <w:r w:rsidRPr="00436D95">
              <w:rPr>
                <w:rFonts w:ascii="Times New Roman" w:hAnsi="Times New Roman" w:cs="Times New Roman"/>
                <w:b/>
                <w:sz w:val="28"/>
                <w:szCs w:val="28"/>
                <w:lang w:eastAsia="lv-LV"/>
              </w:rPr>
              <w:t>I Tiesību akta projekta izstrādes nepieciešamība</w:t>
            </w:r>
          </w:p>
        </w:tc>
      </w:tr>
      <w:tr w:rsidR="00436D95" w:rsidRPr="00436D95" w14:paraId="4D49CD30" w14:textId="77777777" w:rsidTr="00693911">
        <w:tc>
          <w:tcPr>
            <w:tcW w:w="426" w:type="dxa"/>
            <w:tcBorders>
              <w:top w:val="single" w:sz="4" w:space="0" w:color="auto"/>
              <w:left w:val="single" w:sz="4" w:space="0" w:color="auto"/>
              <w:bottom w:val="single" w:sz="4" w:space="0" w:color="auto"/>
              <w:right w:val="single" w:sz="4" w:space="0" w:color="auto"/>
            </w:tcBorders>
            <w:shd w:val="clear" w:color="auto" w:fill="FFFFFF"/>
            <w:hideMark/>
          </w:tcPr>
          <w:p w14:paraId="3289184E" w14:textId="77777777" w:rsidR="00581680" w:rsidRPr="00436D95" w:rsidRDefault="00581680" w:rsidP="00436D95">
            <w:pPr>
              <w:pStyle w:val="NoSpacing"/>
              <w:rPr>
                <w:rFonts w:ascii="Times New Roman" w:hAnsi="Times New Roman" w:cs="Times New Roman"/>
                <w:sz w:val="28"/>
                <w:szCs w:val="28"/>
                <w:lang w:eastAsia="lv-LV"/>
              </w:rPr>
            </w:pPr>
            <w:r w:rsidRPr="00436D95">
              <w:rPr>
                <w:rFonts w:ascii="Times New Roman" w:hAnsi="Times New Roman" w:cs="Times New Roman"/>
                <w:sz w:val="28"/>
                <w:szCs w:val="28"/>
                <w:lang w:eastAsia="lv-LV"/>
              </w:rPr>
              <w:t>1.</w:t>
            </w:r>
          </w:p>
        </w:tc>
        <w:tc>
          <w:tcPr>
            <w:tcW w:w="2154" w:type="dxa"/>
            <w:tcBorders>
              <w:top w:val="single" w:sz="4" w:space="0" w:color="auto"/>
              <w:left w:val="single" w:sz="4" w:space="0" w:color="auto"/>
              <w:bottom w:val="single" w:sz="4" w:space="0" w:color="auto"/>
              <w:right w:val="single" w:sz="4" w:space="0" w:color="auto"/>
            </w:tcBorders>
            <w:shd w:val="clear" w:color="auto" w:fill="FFFFFF"/>
            <w:hideMark/>
          </w:tcPr>
          <w:p w14:paraId="50762A0C" w14:textId="77777777" w:rsidR="00581680" w:rsidRPr="00436D95" w:rsidRDefault="00581680" w:rsidP="00436D95">
            <w:pPr>
              <w:pStyle w:val="NoSpacing"/>
              <w:rPr>
                <w:rFonts w:ascii="Times New Roman" w:hAnsi="Times New Roman" w:cs="Times New Roman"/>
                <w:sz w:val="28"/>
                <w:szCs w:val="28"/>
                <w:lang w:eastAsia="lv-LV"/>
              </w:rPr>
            </w:pPr>
            <w:r w:rsidRPr="00436D95">
              <w:rPr>
                <w:rFonts w:ascii="Times New Roman" w:hAnsi="Times New Roman" w:cs="Times New Roman"/>
                <w:sz w:val="28"/>
                <w:szCs w:val="28"/>
                <w:lang w:eastAsia="lv-LV"/>
              </w:rPr>
              <w:t>Pamatojums</w:t>
            </w:r>
          </w:p>
        </w:tc>
        <w:tc>
          <w:tcPr>
            <w:tcW w:w="6226" w:type="dxa"/>
            <w:tcBorders>
              <w:top w:val="single" w:sz="4" w:space="0" w:color="auto"/>
              <w:left w:val="single" w:sz="4" w:space="0" w:color="auto"/>
              <w:bottom w:val="single" w:sz="4" w:space="0" w:color="auto"/>
              <w:right w:val="single" w:sz="4" w:space="0" w:color="auto"/>
            </w:tcBorders>
            <w:shd w:val="clear" w:color="auto" w:fill="FFFFFF"/>
            <w:hideMark/>
          </w:tcPr>
          <w:p w14:paraId="350FD508" w14:textId="6CF2F85E" w:rsidR="00F62CE9" w:rsidRDefault="000307C5" w:rsidP="00436D95">
            <w:pPr>
              <w:pStyle w:val="NoSpacing"/>
              <w:jc w:val="both"/>
              <w:rPr>
                <w:rFonts w:ascii="Times New Roman" w:hAnsi="Times New Roman" w:cs="Times New Roman"/>
                <w:sz w:val="28"/>
                <w:szCs w:val="28"/>
                <w:lang w:eastAsia="lv-LV"/>
              </w:rPr>
            </w:pPr>
            <w:r>
              <w:rPr>
                <w:rFonts w:ascii="Times New Roman" w:hAnsi="Times New Roman" w:cs="Times New Roman"/>
                <w:sz w:val="28"/>
                <w:szCs w:val="28"/>
                <w:lang w:eastAsia="lv-LV"/>
              </w:rPr>
              <w:t>P</w:t>
            </w:r>
            <w:r w:rsidR="00581680" w:rsidRPr="00436D95">
              <w:rPr>
                <w:rFonts w:ascii="Times New Roman" w:hAnsi="Times New Roman" w:cs="Times New Roman"/>
                <w:sz w:val="28"/>
                <w:szCs w:val="28"/>
                <w:lang w:eastAsia="lv-LV"/>
              </w:rPr>
              <w:t>rojekts izstrādāts</w:t>
            </w:r>
            <w:r w:rsidR="00E35479">
              <w:rPr>
                <w:rFonts w:ascii="Times New Roman" w:hAnsi="Times New Roman" w:cs="Times New Roman"/>
                <w:sz w:val="28"/>
                <w:szCs w:val="28"/>
                <w:lang w:eastAsia="lv-LV"/>
              </w:rPr>
              <w:t>,</w:t>
            </w:r>
            <w:r w:rsidR="00581680" w:rsidRPr="00436D95">
              <w:rPr>
                <w:rFonts w:ascii="Times New Roman" w:hAnsi="Times New Roman" w:cs="Times New Roman"/>
                <w:sz w:val="28"/>
                <w:szCs w:val="28"/>
                <w:lang w:eastAsia="lv-LV"/>
              </w:rPr>
              <w:t xml:space="preserve"> pamatojoties uz Vispārējās izglītības likuma 4.</w:t>
            </w:r>
            <w:r w:rsidR="00690A90" w:rsidRPr="00436D95">
              <w:rPr>
                <w:rFonts w:ascii="Times New Roman" w:hAnsi="Times New Roman" w:cs="Times New Roman"/>
                <w:sz w:val="28"/>
                <w:szCs w:val="28"/>
                <w:lang w:eastAsia="lv-LV"/>
              </w:rPr>
              <w:t xml:space="preserve"> </w:t>
            </w:r>
            <w:r w:rsidR="00581680" w:rsidRPr="00436D95">
              <w:rPr>
                <w:rFonts w:ascii="Times New Roman" w:hAnsi="Times New Roman" w:cs="Times New Roman"/>
                <w:sz w:val="28"/>
                <w:szCs w:val="28"/>
                <w:lang w:eastAsia="lv-LV"/>
              </w:rPr>
              <w:t>panta 6., 8. un 8.</w:t>
            </w:r>
            <w:r w:rsidR="00581680" w:rsidRPr="00436D95">
              <w:rPr>
                <w:rFonts w:ascii="Times New Roman" w:hAnsi="Times New Roman" w:cs="Times New Roman"/>
                <w:sz w:val="28"/>
                <w:szCs w:val="28"/>
                <w:vertAlign w:val="superscript"/>
                <w:lang w:eastAsia="lv-LV"/>
              </w:rPr>
              <w:t>1</w:t>
            </w:r>
            <w:r w:rsidR="00581680" w:rsidRPr="00436D95">
              <w:rPr>
                <w:rFonts w:ascii="Times New Roman" w:hAnsi="Times New Roman" w:cs="Times New Roman"/>
                <w:sz w:val="28"/>
                <w:szCs w:val="28"/>
                <w:lang w:eastAsia="lv-LV"/>
              </w:rPr>
              <w:t xml:space="preserve"> punktu.</w:t>
            </w:r>
          </w:p>
          <w:p w14:paraId="10B46EBA" w14:textId="5D2E90C1" w:rsidR="00581680" w:rsidRDefault="000307C5" w:rsidP="00436D95">
            <w:pPr>
              <w:pStyle w:val="NoSpacing"/>
              <w:jc w:val="both"/>
              <w:rPr>
                <w:rFonts w:ascii="Times New Roman" w:hAnsi="Times New Roman" w:cs="Times New Roman"/>
                <w:sz w:val="28"/>
                <w:szCs w:val="28"/>
                <w:lang w:eastAsia="lv-LV"/>
              </w:rPr>
            </w:pPr>
            <w:r>
              <w:rPr>
                <w:rFonts w:ascii="Times New Roman" w:hAnsi="Times New Roman" w:cs="Times New Roman"/>
                <w:sz w:val="28"/>
                <w:szCs w:val="28"/>
                <w:lang w:eastAsia="lv-LV"/>
              </w:rPr>
              <w:t>P</w:t>
            </w:r>
            <w:r w:rsidR="00F62CE9" w:rsidRPr="00436D95">
              <w:rPr>
                <w:rFonts w:ascii="Times New Roman" w:hAnsi="Times New Roman" w:cs="Times New Roman"/>
                <w:sz w:val="28"/>
                <w:szCs w:val="28"/>
                <w:lang w:eastAsia="lv-LV"/>
              </w:rPr>
              <w:t xml:space="preserve">rojekts izstrādāts, lai nodrošinātu 2018. gada 21. jūnijā Saeimā pieņemtajā likumā “Grozījumi Vispārējās izglītības likumā” noteikto, ka Ministru kabinets nosaka </w:t>
            </w:r>
            <w:r w:rsidR="00D3158A" w:rsidRPr="00D3158A">
              <w:rPr>
                <w:rFonts w:ascii="Times New Roman" w:hAnsi="Times New Roman" w:cs="Times New Roman"/>
                <w:sz w:val="28"/>
                <w:szCs w:val="28"/>
                <w:lang w:eastAsia="lv-LV"/>
              </w:rPr>
              <w:t>valsts un pašvaldību komisiju</w:t>
            </w:r>
            <w:r w:rsidR="00F62CE9" w:rsidRPr="00436D95">
              <w:rPr>
                <w:rFonts w:ascii="Times New Roman" w:hAnsi="Times New Roman" w:cs="Times New Roman"/>
                <w:sz w:val="28"/>
                <w:szCs w:val="28"/>
                <w:lang w:eastAsia="lv-LV"/>
              </w:rPr>
              <w:t xml:space="preserve"> informācijas sistēmas saturu, tās izveidošanas, uzturēšanas un aktualizācijas kārtību. Minētais likums nosaka arī to, ka </w:t>
            </w:r>
            <w:r w:rsidR="00D3158A" w:rsidRPr="00D3158A">
              <w:rPr>
                <w:rFonts w:ascii="Times New Roman" w:hAnsi="Times New Roman" w:cs="Times New Roman"/>
                <w:sz w:val="28"/>
                <w:szCs w:val="28"/>
                <w:lang w:eastAsia="lv-LV"/>
              </w:rPr>
              <w:t>valsts un pašvaldību komisiju</w:t>
            </w:r>
            <w:r w:rsidR="00F62CE9" w:rsidRPr="00436D95">
              <w:rPr>
                <w:rFonts w:ascii="Times New Roman" w:hAnsi="Times New Roman" w:cs="Times New Roman"/>
                <w:sz w:val="28"/>
                <w:szCs w:val="28"/>
                <w:lang w:eastAsia="lv-LV"/>
              </w:rPr>
              <w:t xml:space="preserve"> informācijas sistēmā apkopo ziņas par valsts un pašvaldību pedagoģiski medicīnisko komisiju atzinumiem. Papildus </w:t>
            </w:r>
            <w:r w:rsidR="00D3158A" w:rsidRPr="00D3158A">
              <w:rPr>
                <w:rFonts w:ascii="Times New Roman" w:hAnsi="Times New Roman" w:cs="Times New Roman"/>
                <w:sz w:val="28"/>
                <w:szCs w:val="28"/>
                <w:lang w:eastAsia="lv-LV"/>
              </w:rPr>
              <w:t>valsts un pašvaldību komisiju</w:t>
            </w:r>
            <w:r w:rsidR="00F62CE9" w:rsidRPr="00436D95">
              <w:rPr>
                <w:rFonts w:ascii="Times New Roman" w:hAnsi="Times New Roman" w:cs="Times New Roman"/>
                <w:sz w:val="28"/>
                <w:szCs w:val="28"/>
                <w:lang w:eastAsia="lv-LV"/>
              </w:rPr>
              <w:t xml:space="preserve"> informācijas sistēmā iekļauj ziņas par izglītojamā pedagoģiskās un psiholoģiskās izpētes rezultātiem, datus par izglītojamā veselības stāvokli un nepilngadīga izglītojamā likumisko pārstāvi, kurš piedalās komisijas sēdē. </w:t>
            </w:r>
            <w:r w:rsidR="00D3158A">
              <w:rPr>
                <w:rFonts w:ascii="Times New Roman" w:hAnsi="Times New Roman" w:cs="Times New Roman"/>
                <w:sz w:val="28"/>
                <w:szCs w:val="28"/>
                <w:lang w:eastAsia="lv-LV"/>
              </w:rPr>
              <w:t>V</w:t>
            </w:r>
            <w:r w:rsidR="00D3158A" w:rsidRPr="00D3158A">
              <w:rPr>
                <w:rFonts w:ascii="Times New Roman" w:hAnsi="Times New Roman" w:cs="Times New Roman"/>
                <w:sz w:val="28"/>
                <w:szCs w:val="28"/>
                <w:lang w:eastAsia="lv-LV"/>
              </w:rPr>
              <w:t xml:space="preserve">alsts un pašvaldību komisiju </w:t>
            </w:r>
            <w:r w:rsidR="00D3158A">
              <w:rPr>
                <w:rFonts w:ascii="Times New Roman" w:hAnsi="Times New Roman" w:cs="Times New Roman"/>
                <w:sz w:val="28"/>
                <w:szCs w:val="28"/>
                <w:lang w:eastAsia="lv-LV"/>
              </w:rPr>
              <w:t>i</w:t>
            </w:r>
            <w:r w:rsidR="00F62CE9" w:rsidRPr="00436D95">
              <w:rPr>
                <w:rFonts w:ascii="Times New Roman" w:hAnsi="Times New Roman" w:cs="Times New Roman"/>
                <w:sz w:val="28"/>
                <w:szCs w:val="28"/>
                <w:lang w:eastAsia="lv-LV"/>
              </w:rPr>
              <w:t>nformācijas sistēmu veido un izmanto atbilstoši normatīvajiem aktiem, kas regulē fizisko personu datu aizsardzību.</w:t>
            </w:r>
          </w:p>
          <w:p w14:paraId="5D8B8A69" w14:textId="5487B651" w:rsidR="00F86569" w:rsidRPr="00436D95" w:rsidRDefault="000307C5" w:rsidP="000173F0">
            <w:pPr>
              <w:pStyle w:val="NoSpacing"/>
              <w:jc w:val="both"/>
              <w:rPr>
                <w:rFonts w:ascii="Times New Roman" w:hAnsi="Times New Roman" w:cs="Times New Roman"/>
                <w:sz w:val="28"/>
                <w:szCs w:val="28"/>
                <w:lang w:eastAsia="lv-LV"/>
              </w:rPr>
            </w:pPr>
            <w:r>
              <w:rPr>
                <w:rFonts w:ascii="Times New Roman" w:hAnsi="Times New Roman" w:cs="Times New Roman"/>
                <w:sz w:val="28"/>
                <w:szCs w:val="28"/>
                <w:lang w:eastAsia="lv-LV"/>
              </w:rPr>
              <w:t>P</w:t>
            </w:r>
            <w:r w:rsidR="00F86569" w:rsidRPr="00436D95">
              <w:rPr>
                <w:rFonts w:ascii="Times New Roman" w:hAnsi="Times New Roman" w:cs="Times New Roman"/>
                <w:sz w:val="28"/>
                <w:szCs w:val="28"/>
                <w:lang w:eastAsia="lv-LV"/>
              </w:rPr>
              <w:t>rojekts sekmēs</w:t>
            </w:r>
            <w:r w:rsidR="00E35479">
              <w:rPr>
                <w:rFonts w:ascii="Times New Roman" w:hAnsi="Times New Roman" w:cs="Times New Roman"/>
                <w:sz w:val="28"/>
                <w:szCs w:val="28"/>
                <w:lang w:eastAsia="lv-LV"/>
              </w:rPr>
              <w:t xml:space="preserve"> </w:t>
            </w:r>
            <w:r w:rsidR="00B06BD3" w:rsidRPr="00B06BD3">
              <w:rPr>
                <w:rFonts w:ascii="Times New Roman" w:hAnsi="Times New Roman" w:cs="Times New Roman"/>
                <w:sz w:val="28"/>
                <w:szCs w:val="28"/>
                <w:lang w:eastAsia="lv-LV"/>
              </w:rPr>
              <w:t xml:space="preserve">“Izglītības attīstības pamatnostādnēs 2014. – 2020. gadam” (skat. https://m.likumi.lv/doc.php?id=266406), kas </w:t>
            </w:r>
            <w:r w:rsidR="00B06BD3" w:rsidRPr="00B06BD3">
              <w:rPr>
                <w:rFonts w:ascii="Times New Roman" w:hAnsi="Times New Roman" w:cs="Times New Roman"/>
                <w:sz w:val="28"/>
                <w:szCs w:val="28"/>
                <w:lang w:eastAsia="lv-LV"/>
              </w:rPr>
              <w:lastRenderedPageBreak/>
              <w:t xml:space="preserve">apstiprinātas Saeimas 2014. gada 22. maija sēdē (turpmāk - Izglītības attīstības pamatnostādnes 2014. – 2020. gadam), </w:t>
            </w:r>
            <w:r w:rsidR="00F86569" w:rsidRPr="00436D95">
              <w:rPr>
                <w:rFonts w:ascii="Times New Roman" w:hAnsi="Times New Roman" w:cs="Times New Roman"/>
                <w:sz w:val="28"/>
                <w:szCs w:val="28"/>
                <w:lang w:eastAsia="lv-LV"/>
              </w:rPr>
              <w:t xml:space="preserve">definētā virsmērķa </w:t>
            </w:r>
            <w:r w:rsidR="000173F0">
              <w:rPr>
                <w:rFonts w:ascii="Times New Roman" w:hAnsi="Times New Roman" w:cs="Times New Roman"/>
                <w:sz w:val="28"/>
                <w:szCs w:val="28"/>
                <w:lang w:eastAsia="lv-LV"/>
              </w:rPr>
              <w:t xml:space="preserve">īstenošanu </w:t>
            </w:r>
            <w:r w:rsidR="00F86569" w:rsidRPr="00436D95">
              <w:rPr>
                <w:rFonts w:ascii="Times New Roman" w:hAnsi="Times New Roman" w:cs="Times New Roman"/>
                <w:sz w:val="28"/>
                <w:szCs w:val="28"/>
                <w:lang w:eastAsia="lv-LV"/>
              </w:rPr>
              <w:t>– kvalitatīva un iekļaujoša izglītība personības attīstībai, cilvēku labklājībai un ilgtspējīgai valsts izaugsmei – ietvaros veicināt iekļaujošas izglītības sistēmas attīstību, sasniedzot virsmērķī noteiktos uzdevumus, veicinot savlaicīga atbalsta nodrošināšanu mācību procesā izglītojamajiem ar speciālām vajadzībām.</w:t>
            </w:r>
          </w:p>
        </w:tc>
      </w:tr>
      <w:tr w:rsidR="00436D95" w:rsidRPr="00436D95" w14:paraId="3AF17DBD" w14:textId="77777777" w:rsidTr="00693911">
        <w:tc>
          <w:tcPr>
            <w:tcW w:w="426" w:type="dxa"/>
            <w:tcBorders>
              <w:top w:val="single" w:sz="4" w:space="0" w:color="auto"/>
              <w:left w:val="single" w:sz="4" w:space="0" w:color="auto"/>
              <w:bottom w:val="single" w:sz="4" w:space="0" w:color="auto"/>
              <w:right w:val="single" w:sz="4" w:space="0" w:color="auto"/>
            </w:tcBorders>
            <w:shd w:val="clear" w:color="auto" w:fill="FFFFFF"/>
            <w:hideMark/>
          </w:tcPr>
          <w:p w14:paraId="23518B9F" w14:textId="77777777" w:rsidR="00581680" w:rsidRPr="00436D95" w:rsidRDefault="00581680" w:rsidP="00436D95">
            <w:pPr>
              <w:pStyle w:val="NoSpacing"/>
              <w:rPr>
                <w:rFonts w:ascii="Times New Roman" w:hAnsi="Times New Roman" w:cs="Times New Roman"/>
                <w:sz w:val="28"/>
                <w:szCs w:val="28"/>
                <w:lang w:eastAsia="lv-LV"/>
              </w:rPr>
            </w:pPr>
            <w:r w:rsidRPr="00436D95">
              <w:rPr>
                <w:rFonts w:ascii="Times New Roman" w:hAnsi="Times New Roman" w:cs="Times New Roman"/>
                <w:sz w:val="28"/>
                <w:szCs w:val="28"/>
                <w:lang w:eastAsia="lv-LV"/>
              </w:rPr>
              <w:lastRenderedPageBreak/>
              <w:t>2.</w:t>
            </w:r>
          </w:p>
        </w:tc>
        <w:tc>
          <w:tcPr>
            <w:tcW w:w="2154" w:type="dxa"/>
            <w:tcBorders>
              <w:top w:val="single" w:sz="4" w:space="0" w:color="auto"/>
              <w:left w:val="single" w:sz="4" w:space="0" w:color="auto"/>
              <w:bottom w:val="single" w:sz="4" w:space="0" w:color="auto"/>
              <w:right w:val="single" w:sz="4" w:space="0" w:color="auto"/>
            </w:tcBorders>
            <w:shd w:val="clear" w:color="auto" w:fill="FFFFFF"/>
            <w:hideMark/>
          </w:tcPr>
          <w:p w14:paraId="0A661CCB" w14:textId="77777777" w:rsidR="00581680" w:rsidRPr="00436D95" w:rsidRDefault="00581680" w:rsidP="00436D95">
            <w:pPr>
              <w:pStyle w:val="NoSpacing"/>
              <w:jc w:val="both"/>
              <w:rPr>
                <w:rFonts w:ascii="Times New Roman" w:hAnsi="Times New Roman" w:cs="Times New Roman"/>
                <w:sz w:val="28"/>
                <w:szCs w:val="28"/>
                <w:lang w:eastAsia="lv-LV"/>
              </w:rPr>
            </w:pPr>
            <w:r w:rsidRPr="00436D95">
              <w:rPr>
                <w:rFonts w:ascii="Times New Roman" w:hAnsi="Times New Roman" w:cs="Times New Roman"/>
                <w:sz w:val="28"/>
                <w:szCs w:val="28"/>
                <w:lang w:eastAsia="lv-LV"/>
              </w:rPr>
              <w:t>Pašreizējā situācija un problēmas, kuru risināšanai tiesību akta projekts izstrādāts, tiesiskā regulējuma mērķis un būtība</w:t>
            </w:r>
          </w:p>
        </w:tc>
        <w:tc>
          <w:tcPr>
            <w:tcW w:w="6226" w:type="dxa"/>
            <w:tcBorders>
              <w:top w:val="single" w:sz="4" w:space="0" w:color="auto"/>
              <w:left w:val="single" w:sz="4" w:space="0" w:color="auto"/>
              <w:bottom w:val="single" w:sz="4" w:space="0" w:color="auto"/>
              <w:right w:val="single" w:sz="4" w:space="0" w:color="auto"/>
            </w:tcBorders>
            <w:shd w:val="clear" w:color="auto" w:fill="FFFFFF"/>
          </w:tcPr>
          <w:p w14:paraId="35A65D5E" w14:textId="05B9D883" w:rsidR="00690A90" w:rsidRPr="00436D95" w:rsidRDefault="00690A90" w:rsidP="00436D95">
            <w:pPr>
              <w:pStyle w:val="NoSpacing"/>
              <w:jc w:val="both"/>
              <w:rPr>
                <w:rFonts w:ascii="Times New Roman" w:hAnsi="Times New Roman" w:cs="Times New Roman"/>
                <w:sz w:val="28"/>
                <w:szCs w:val="28"/>
                <w:lang w:eastAsia="lv-LV"/>
              </w:rPr>
            </w:pPr>
            <w:r w:rsidRPr="00436D95">
              <w:rPr>
                <w:rFonts w:ascii="Times New Roman" w:hAnsi="Times New Roman" w:cs="Times New Roman"/>
                <w:sz w:val="28"/>
                <w:szCs w:val="28"/>
                <w:lang w:eastAsia="lv-LV"/>
              </w:rPr>
              <w:t>Šobrīd spēkā esošie M</w:t>
            </w:r>
            <w:r w:rsidR="000173F0">
              <w:rPr>
                <w:rFonts w:ascii="Times New Roman" w:hAnsi="Times New Roman" w:cs="Times New Roman"/>
                <w:sz w:val="28"/>
                <w:szCs w:val="28"/>
                <w:lang w:eastAsia="lv-LV"/>
              </w:rPr>
              <w:t xml:space="preserve">inistru kabineta 2012. gada 16. oktobra noteikumi Nr. 709 </w:t>
            </w:r>
            <w:r w:rsidRPr="00436D95">
              <w:rPr>
                <w:rFonts w:ascii="Times New Roman" w:hAnsi="Times New Roman" w:cs="Times New Roman"/>
                <w:sz w:val="28"/>
                <w:szCs w:val="28"/>
                <w:lang w:eastAsia="lv-LV"/>
              </w:rPr>
              <w:t xml:space="preserve">“Noteikumi par pedagoģiski medicīniskajām komisijām” </w:t>
            </w:r>
            <w:r w:rsidRPr="000307C5">
              <w:rPr>
                <w:rFonts w:ascii="Times New Roman" w:hAnsi="Times New Roman" w:cs="Times New Roman"/>
                <w:sz w:val="28"/>
                <w:szCs w:val="28"/>
                <w:lang w:eastAsia="lv-LV"/>
              </w:rPr>
              <w:t>(turpmāk – noteikumi Nr.709)</w:t>
            </w:r>
            <w:r w:rsidRPr="00436D95">
              <w:rPr>
                <w:rFonts w:ascii="Times New Roman" w:hAnsi="Times New Roman" w:cs="Times New Roman"/>
                <w:sz w:val="28"/>
                <w:szCs w:val="28"/>
                <w:lang w:eastAsia="lv-LV"/>
              </w:rPr>
              <w:t xml:space="preserve">, nosaka </w:t>
            </w:r>
            <w:r w:rsidR="00453C70">
              <w:rPr>
                <w:rFonts w:ascii="Times New Roman" w:hAnsi="Times New Roman" w:cs="Times New Roman"/>
                <w:sz w:val="28"/>
                <w:szCs w:val="28"/>
                <w:lang w:eastAsia="lv-LV"/>
              </w:rPr>
              <w:t>v</w:t>
            </w:r>
            <w:r w:rsidRPr="00436D95">
              <w:rPr>
                <w:rFonts w:ascii="Times New Roman" w:hAnsi="Times New Roman" w:cs="Times New Roman"/>
                <w:sz w:val="28"/>
                <w:szCs w:val="28"/>
                <w:lang w:eastAsia="lv-LV"/>
              </w:rPr>
              <w:t xml:space="preserve">alsts pedagoģiski medicīniskās komisijas un pašvaldību pedagoģiski medicīnisko komisiju </w:t>
            </w:r>
            <w:r w:rsidRPr="00453C70">
              <w:rPr>
                <w:rFonts w:ascii="Times New Roman" w:hAnsi="Times New Roman" w:cs="Times New Roman"/>
                <w:sz w:val="28"/>
                <w:szCs w:val="28"/>
                <w:lang w:eastAsia="lv-LV"/>
              </w:rPr>
              <w:t>(turpmāk</w:t>
            </w:r>
            <w:r w:rsidR="000307C5" w:rsidRPr="00453C70">
              <w:rPr>
                <w:rFonts w:ascii="Times New Roman" w:hAnsi="Times New Roman" w:cs="Times New Roman"/>
                <w:sz w:val="28"/>
                <w:szCs w:val="28"/>
                <w:lang w:eastAsia="lv-LV"/>
              </w:rPr>
              <w:t xml:space="preserve"> -</w:t>
            </w:r>
            <w:r w:rsidRPr="00453C70">
              <w:rPr>
                <w:rFonts w:ascii="Times New Roman" w:hAnsi="Times New Roman" w:cs="Times New Roman"/>
                <w:sz w:val="28"/>
                <w:szCs w:val="28"/>
                <w:lang w:eastAsia="lv-LV"/>
              </w:rPr>
              <w:t xml:space="preserve"> </w:t>
            </w:r>
            <w:r w:rsidR="000307C5" w:rsidRPr="00453C70">
              <w:rPr>
                <w:rFonts w:ascii="Times New Roman" w:hAnsi="Times New Roman" w:cs="Times New Roman"/>
                <w:sz w:val="28"/>
                <w:szCs w:val="28"/>
                <w:lang w:eastAsia="lv-LV"/>
              </w:rPr>
              <w:t xml:space="preserve">valsts un </w:t>
            </w:r>
            <w:r w:rsidRPr="00453C70">
              <w:rPr>
                <w:rFonts w:ascii="Times New Roman" w:hAnsi="Times New Roman" w:cs="Times New Roman"/>
                <w:sz w:val="28"/>
                <w:szCs w:val="28"/>
                <w:lang w:eastAsia="lv-LV"/>
              </w:rPr>
              <w:t>pašvaldību komisijas)</w:t>
            </w:r>
            <w:r w:rsidR="000307C5">
              <w:rPr>
                <w:rFonts w:ascii="Times New Roman" w:hAnsi="Times New Roman" w:cs="Times New Roman"/>
                <w:sz w:val="28"/>
                <w:szCs w:val="28"/>
                <w:lang w:eastAsia="lv-LV"/>
              </w:rPr>
              <w:t xml:space="preserve"> </w:t>
            </w:r>
            <w:r w:rsidRPr="00436D95">
              <w:rPr>
                <w:rFonts w:ascii="Times New Roman" w:hAnsi="Times New Roman" w:cs="Times New Roman"/>
                <w:sz w:val="28"/>
                <w:szCs w:val="28"/>
                <w:lang w:eastAsia="lv-LV"/>
              </w:rPr>
              <w:t>kompetenci, profesionālās prasības valsts un pašvaldību komisiju locekļiem, kā arī kritērijus, pēc kuriem izvērtē un iesaka izglītojamā speciālajām vajadzībām atbilstošu izglītības programmu.</w:t>
            </w:r>
          </w:p>
          <w:p w14:paraId="4A58A2F5" w14:textId="2A522138" w:rsidR="00690A90" w:rsidRDefault="00690A90" w:rsidP="00436D95">
            <w:pPr>
              <w:pStyle w:val="NoSpacing"/>
              <w:jc w:val="both"/>
              <w:rPr>
                <w:rFonts w:ascii="Times New Roman" w:hAnsi="Times New Roman" w:cs="Times New Roman"/>
                <w:sz w:val="28"/>
                <w:szCs w:val="28"/>
                <w:lang w:eastAsia="lv-LV"/>
              </w:rPr>
            </w:pPr>
            <w:r w:rsidRPr="00436D95">
              <w:rPr>
                <w:rFonts w:ascii="Times New Roman" w:hAnsi="Times New Roman" w:cs="Times New Roman"/>
                <w:sz w:val="28"/>
                <w:szCs w:val="28"/>
                <w:lang w:eastAsia="lv-LV"/>
              </w:rPr>
              <w:t>Saskaņā ar noteikumu</w:t>
            </w:r>
            <w:r w:rsidR="00F62CE9">
              <w:rPr>
                <w:rFonts w:ascii="Times New Roman" w:hAnsi="Times New Roman" w:cs="Times New Roman"/>
                <w:sz w:val="28"/>
                <w:szCs w:val="28"/>
                <w:lang w:eastAsia="lv-LV"/>
              </w:rPr>
              <w:t xml:space="preserve"> </w:t>
            </w:r>
            <w:r w:rsidR="00F62CE9" w:rsidRPr="00436D95">
              <w:rPr>
                <w:rFonts w:ascii="Times New Roman" w:hAnsi="Times New Roman" w:cs="Times New Roman"/>
                <w:sz w:val="28"/>
                <w:szCs w:val="28"/>
                <w:lang w:eastAsia="lv-LV"/>
              </w:rPr>
              <w:t>Nr.709</w:t>
            </w:r>
            <w:r w:rsidRPr="00436D95">
              <w:rPr>
                <w:rFonts w:ascii="Times New Roman" w:hAnsi="Times New Roman" w:cs="Times New Roman"/>
                <w:sz w:val="28"/>
                <w:szCs w:val="28"/>
                <w:lang w:eastAsia="lv-LV"/>
              </w:rPr>
              <w:t xml:space="preserve"> 2. un 3.punktu valsts un pašvaldību komisiju kompetencē ir sniegt atzinumu par atbilstošu izglītības programmu izglītojamajiem ar speciālām vajadzībām</w:t>
            </w:r>
            <w:r w:rsidR="00CA36DB">
              <w:rPr>
                <w:rFonts w:ascii="Times New Roman" w:hAnsi="Times New Roman" w:cs="Times New Roman"/>
                <w:sz w:val="28"/>
                <w:szCs w:val="28"/>
                <w:lang w:eastAsia="lv-LV"/>
              </w:rPr>
              <w:t xml:space="preserve"> (</w:t>
            </w:r>
            <w:r w:rsidR="00CA36DB" w:rsidRPr="002E4CF8">
              <w:rPr>
                <w:rFonts w:ascii="Times New Roman" w:hAnsi="Times New Roman" w:cs="Times New Roman"/>
                <w:sz w:val="28"/>
                <w:szCs w:val="28"/>
                <w:lang w:eastAsia="lv-LV"/>
              </w:rPr>
              <w:t>turpmāk - atzinums)</w:t>
            </w:r>
            <w:r w:rsidRPr="00436D95">
              <w:rPr>
                <w:rFonts w:ascii="Times New Roman" w:hAnsi="Times New Roman" w:cs="Times New Roman"/>
                <w:sz w:val="28"/>
                <w:szCs w:val="28"/>
                <w:lang w:eastAsia="lv-LV"/>
              </w:rPr>
              <w:t>. Izsniegtajam atzinumam ir ieteikuma statuss, kuru izglītojamā likumiskie pārstāvji vai pilngadīgs izglītojamais var iesniegt izglītības iestādē atbilstošas izglītības programmas īstenošanai un nepieciešamo atbalsta pasākumu izglītības procesā saņemšanai. Šobrīd, ja nepilngadīgā izglītojamā likumiskais pārstāvis vai pilngadīgs izglītojamais, saņemto atzinumu izglītības iestādē neiesniedz, izglītības iestāde nav informēta, par izglītojamam nepieciešamo atbalstu un izglītības iestāde nevar nodrošinātu kvalitatīvus izglītības pakalpojumus atbilstoši izglītojamā speciālajām vajadzībām.</w:t>
            </w:r>
          </w:p>
          <w:p w14:paraId="319A4D81" w14:textId="36B7FBC0" w:rsidR="00346B19" w:rsidRDefault="00690A90" w:rsidP="00436D95">
            <w:pPr>
              <w:pStyle w:val="NoSpacing"/>
              <w:jc w:val="both"/>
              <w:rPr>
                <w:rFonts w:ascii="Times New Roman" w:hAnsi="Times New Roman" w:cs="Times New Roman"/>
                <w:sz w:val="28"/>
                <w:szCs w:val="28"/>
                <w:lang w:eastAsia="lv-LV"/>
              </w:rPr>
            </w:pPr>
            <w:r w:rsidRPr="00436D95">
              <w:rPr>
                <w:rFonts w:ascii="Times New Roman" w:hAnsi="Times New Roman" w:cs="Times New Roman"/>
                <w:sz w:val="28"/>
                <w:szCs w:val="28"/>
                <w:lang w:eastAsia="lv-LV"/>
              </w:rPr>
              <w:t xml:space="preserve">Valsts izglītības satura centrs no 2011. gada līdz 2013. gadam īstenoja Eiropas Sociālā fonda projektu “Izglītojamo ar funkcionāliem traucējumiem atbalsta sistēmas izveide” (Nr.2010/0330/1DP/1.2.2.4.1/10/IPIA/ VIAA/001), kura ietvaros tika izstrādāta vienota elektroniska sistēma valsts un pašvaldību </w:t>
            </w:r>
            <w:r w:rsidRPr="002E4CF8">
              <w:rPr>
                <w:rFonts w:ascii="Times New Roman" w:hAnsi="Times New Roman" w:cs="Times New Roman"/>
                <w:sz w:val="28"/>
                <w:szCs w:val="28"/>
                <w:lang w:eastAsia="lv-LV"/>
              </w:rPr>
              <w:t>komisijām,</w:t>
            </w:r>
            <w:r w:rsidRPr="00491538">
              <w:rPr>
                <w:rFonts w:ascii="Times New Roman" w:hAnsi="Times New Roman" w:cs="Times New Roman"/>
                <w:sz w:val="28"/>
                <w:szCs w:val="28"/>
                <w:lang w:eastAsia="lv-LV"/>
              </w:rPr>
              <w:t xml:space="preserve"> kurā tiek ievadīti</w:t>
            </w:r>
            <w:r w:rsidRPr="00436D95">
              <w:rPr>
                <w:rFonts w:ascii="Times New Roman" w:hAnsi="Times New Roman" w:cs="Times New Roman"/>
                <w:sz w:val="28"/>
                <w:szCs w:val="28"/>
                <w:lang w:eastAsia="lv-LV"/>
              </w:rPr>
              <w:t xml:space="preserve"> dati par katru izglītojamo, kurš ir apmeklējis </w:t>
            </w:r>
            <w:r w:rsidRPr="00436D95">
              <w:rPr>
                <w:rFonts w:ascii="Times New Roman" w:hAnsi="Times New Roman" w:cs="Times New Roman"/>
                <w:sz w:val="28"/>
                <w:szCs w:val="28"/>
                <w:lang w:eastAsia="lv-LV"/>
              </w:rPr>
              <w:lastRenderedPageBreak/>
              <w:t>valsts un pašvaldību komisiju</w:t>
            </w:r>
            <w:r w:rsidR="00491538">
              <w:rPr>
                <w:rFonts w:ascii="Times New Roman" w:hAnsi="Times New Roman" w:cs="Times New Roman"/>
                <w:sz w:val="28"/>
                <w:szCs w:val="28"/>
                <w:lang w:eastAsia="lv-LV"/>
              </w:rPr>
              <w:t>, viņa likumisko pārstāvi,</w:t>
            </w:r>
            <w:r w:rsidRPr="00436D95">
              <w:rPr>
                <w:rFonts w:ascii="Times New Roman" w:hAnsi="Times New Roman" w:cs="Times New Roman"/>
                <w:sz w:val="28"/>
                <w:szCs w:val="28"/>
                <w:lang w:eastAsia="lv-LV"/>
              </w:rPr>
              <w:t xml:space="preserve"> </w:t>
            </w:r>
            <w:r w:rsidR="00491538">
              <w:rPr>
                <w:rFonts w:ascii="Times New Roman" w:hAnsi="Times New Roman" w:cs="Times New Roman"/>
                <w:sz w:val="28"/>
                <w:szCs w:val="28"/>
                <w:lang w:eastAsia="lv-LV"/>
              </w:rPr>
              <w:t>kā arī</w:t>
            </w:r>
            <w:r w:rsidRPr="00436D95">
              <w:rPr>
                <w:rFonts w:ascii="Times New Roman" w:hAnsi="Times New Roman" w:cs="Times New Roman"/>
                <w:sz w:val="28"/>
                <w:szCs w:val="28"/>
                <w:lang w:eastAsia="lv-LV"/>
              </w:rPr>
              <w:t xml:space="preserve"> informācija par </w:t>
            </w:r>
            <w:r w:rsidR="00F90D77" w:rsidRPr="00F90D77">
              <w:rPr>
                <w:rFonts w:ascii="Times New Roman" w:hAnsi="Times New Roman" w:cs="Times New Roman"/>
                <w:sz w:val="28"/>
                <w:szCs w:val="28"/>
                <w:lang w:eastAsia="lv-LV"/>
              </w:rPr>
              <w:t xml:space="preserve">valsts un pašvaldību </w:t>
            </w:r>
            <w:r w:rsidRPr="00436D95">
              <w:rPr>
                <w:rFonts w:ascii="Times New Roman" w:hAnsi="Times New Roman" w:cs="Times New Roman"/>
                <w:sz w:val="28"/>
                <w:szCs w:val="28"/>
                <w:lang w:eastAsia="lv-LV"/>
              </w:rPr>
              <w:t>komisijas ieteikto izglītības programmu, atbalsta pasākumiem, laiku, kad nepieciešams atkārtot</w:t>
            </w:r>
            <w:r w:rsidR="00F90D77">
              <w:rPr>
                <w:rFonts w:ascii="Times New Roman" w:hAnsi="Times New Roman" w:cs="Times New Roman"/>
                <w:sz w:val="28"/>
                <w:szCs w:val="28"/>
                <w:lang w:eastAsia="lv-LV"/>
              </w:rPr>
              <w:t>i saņemt atzinumu</w:t>
            </w:r>
            <w:r w:rsidRPr="00436D95">
              <w:rPr>
                <w:rFonts w:ascii="Times New Roman" w:hAnsi="Times New Roman" w:cs="Times New Roman"/>
                <w:sz w:val="28"/>
                <w:szCs w:val="28"/>
                <w:lang w:eastAsia="lv-LV"/>
              </w:rPr>
              <w:t xml:space="preserve">. </w:t>
            </w:r>
            <w:r w:rsidR="00205D15" w:rsidRPr="00205D15">
              <w:rPr>
                <w:rFonts w:ascii="Times New Roman" w:hAnsi="Times New Roman" w:cs="Times New Roman"/>
                <w:sz w:val="28"/>
                <w:szCs w:val="28"/>
                <w:lang w:eastAsia="lv-LV"/>
              </w:rPr>
              <w:t xml:space="preserve">Tādējādi projekts ir izstrādāts, lai nodrošinātu tiesisko regulējumu </w:t>
            </w:r>
            <w:r w:rsidR="00F90D77" w:rsidRPr="00F90D77">
              <w:rPr>
                <w:rFonts w:ascii="Times New Roman" w:hAnsi="Times New Roman" w:cs="Times New Roman"/>
                <w:sz w:val="28"/>
                <w:szCs w:val="28"/>
                <w:lang w:eastAsia="lv-LV"/>
              </w:rPr>
              <w:t xml:space="preserve">valsts un pašvaldību </w:t>
            </w:r>
            <w:r w:rsidR="00205D15" w:rsidRPr="00205D15">
              <w:rPr>
                <w:rFonts w:ascii="Times New Roman" w:hAnsi="Times New Roman" w:cs="Times New Roman"/>
                <w:sz w:val="28"/>
                <w:szCs w:val="28"/>
                <w:lang w:eastAsia="lv-LV"/>
              </w:rPr>
              <w:t>komisiju informācijas sistēmas izmantošanai atzinumu sagatavošanai par atbilstošu izglītības programmu vai atbalsta pasākumu nepieciešamību mācību procesā un valsts pārbaudes darbos.</w:t>
            </w:r>
          </w:p>
          <w:p w14:paraId="685872BF" w14:textId="68D3FAA0" w:rsidR="00205D15" w:rsidRDefault="00205D15" w:rsidP="00436D95">
            <w:pPr>
              <w:pStyle w:val="NoSpacing"/>
              <w:jc w:val="both"/>
              <w:rPr>
                <w:rFonts w:ascii="Times New Roman" w:hAnsi="Times New Roman" w:cs="Times New Roman"/>
                <w:sz w:val="28"/>
                <w:szCs w:val="28"/>
                <w:lang w:eastAsia="lv-LV"/>
              </w:rPr>
            </w:pPr>
            <w:r w:rsidRPr="00A4044D">
              <w:rPr>
                <w:rFonts w:ascii="Times New Roman" w:hAnsi="Times New Roman"/>
                <w:sz w:val="28"/>
                <w:szCs w:val="28"/>
              </w:rPr>
              <w:t xml:space="preserve">Lai nodrošinātu </w:t>
            </w:r>
            <w:r w:rsidR="00F90D77" w:rsidRPr="00F90D77">
              <w:rPr>
                <w:rFonts w:ascii="Times New Roman" w:hAnsi="Times New Roman"/>
                <w:sz w:val="28"/>
                <w:szCs w:val="28"/>
              </w:rPr>
              <w:t xml:space="preserve">valsts un pašvaldību </w:t>
            </w:r>
            <w:r w:rsidRPr="00A4044D">
              <w:rPr>
                <w:rFonts w:ascii="Times New Roman" w:hAnsi="Times New Roman"/>
                <w:sz w:val="28"/>
                <w:szCs w:val="28"/>
              </w:rPr>
              <w:t>komisiju informācijas sistēmas darbību v</w:t>
            </w:r>
            <w:r>
              <w:rPr>
                <w:rFonts w:ascii="Times New Roman" w:hAnsi="Times New Roman"/>
                <w:sz w:val="28"/>
                <w:szCs w:val="28"/>
              </w:rPr>
              <w:t xml:space="preserve">alsts un pašvaldību komisijām, </w:t>
            </w:r>
            <w:r w:rsidRPr="00A4044D">
              <w:rPr>
                <w:rFonts w:ascii="Times New Roman" w:hAnsi="Times New Roman"/>
                <w:sz w:val="28"/>
                <w:szCs w:val="28"/>
              </w:rPr>
              <w:t>nepieciešams apstrādāt fizisko personu datus, kas ļaus identificēt personu</w:t>
            </w:r>
            <w:r>
              <w:rPr>
                <w:rFonts w:ascii="Times New Roman" w:hAnsi="Times New Roman"/>
                <w:sz w:val="28"/>
                <w:szCs w:val="28"/>
              </w:rPr>
              <w:t>,</w:t>
            </w:r>
            <w:r w:rsidRPr="00A4044D">
              <w:rPr>
                <w:rFonts w:ascii="Times New Roman" w:hAnsi="Times New Roman"/>
                <w:sz w:val="28"/>
                <w:szCs w:val="28"/>
              </w:rPr>
              <w:t xml:space="preserve"> un datus, kas sniedz informāciju par personas veselību. Šādu datu apstrāde paredzēta Vispārējās izglītības likuma 4.</w:t>
            </w:r>
            <w:r>
              <w:rPr>
                <w:rFonts w:ascii="Times New Roman" w:hAnsi="Times New Roman"/>
                <w:sz w:val="28"/>
                <w:szCs w:val="28"/>
              </w:rPr>
              <w:t xml:space="preserve"> </w:t>
            </w:r>
            <w:r w:rsidRPr="00A4044D">
              <w:rPr>
                <w:rFonts w:ascii="Times New Roman" w:hAnsi="Times New Roman"/>
                <w:sz w:val="28"/>
                <w:szCs w:val="28"/>
              </w:rPr>
              <w:t>panta 8.</w:t>
            </w:r>
            <w:r w:rsidRPr="00413774">
              <w:rPr>
                <w:rFonts w:ascii="Times New Roman" w:hAnsi="Times New Roman"/>
                <w:sz w:val="28"/>
                <w:szCs w:val="28"/>
                <w:vertAlign w:val="superscript"/>
              </w:rPr>
              <w:t>1</w:t>
            </w:r>
            <w:r w:rsidRPr="00A4044D">
              <w:rPr>
                <w:rFonts w:ascii="Times New Roman" w:hAnsi="Times New Roman"/>
                <w:sz w:val="28"/>
                <w:szCs w:val="28"/>
              </w:rPr>
              <w:t xml:space="preserve"> punktā un tā ir nepieciešama normatīvajos aktos valsts un pašvaldību komisijai un izglītī</w:t>
            </w:r>
            <w:r>
              <w:rPr>
                <w:rFonts w:ascii="Times New Roman" w:hAnsi="Times New Roman"/>
                <w:sz w:val="28"/>
                <w:szCs w:val="28"/>
              </w:rPr>
              <w:t>bas iestādei noteikto pienākumu veikšanai.</w:t>
            </w:r>
          </w:p>
          <w:p w14:paraId="33FD53B5" w14:textId="5E7414E7" w:rsidR="00707881" w:rsidRPr="00436D95" w:rsidRDefault="00690A90" w:rsidP="00436D95">
            <w:pPr>
              <w:pStyle w:val="NoSpacing"/>
              <w:jc w:val="both"/>
              <w:rPr>
                <w:rFonts w:ascii="Times New Roman" w:hAnsi="Times New Roman" w:cs="Times New Roman"/>
                <w:sz w:val="28"/>
                <w:szCs w:val="28"/>
                <w:lang w:eastAsia="lv-LV"/>
              </w:rPr>
            </w:pPr>
            <w:r w:rsidRPr="00436D95">
              <w:rPr>
                <w:rFonts w:ascii="Times New Roman" w:hAnsi="Times New Roman" w:cs="Times New Roman"/>
                <w:sz w:val="28"/>
                <w:szCs w:val="28"/>
                <w:lang w:eastAsia="lv-LV"/>
              </w:rPr>
              <w:t>Valsts un pašvaldību komisiju kompetence</w:t>
            </w:r>
            <w:r w:rsidR="00346B19">
              <w:rPr>
                <w:rFonts w:ascii="Times New Roman" w:hAnsi="Times New Roman" w:cs="Times New Roman"/>
                <w:sz w:val="28"/>
                <w:szCs w:val="28"/>
                <w:lang w:eastAsia="lv-LV"/>
              </w:rPr>
              <w:t xml:space="preserve"> jau</w:t>
            </w:r>
            <w:r w:rsidRPr="00436D95">
              <w:rPr>
                <w:rFonts w:ascii="Times New Roman" w:hAnsi="Times New Roman" w:cs="Times New Roman"/>
                <w:sz w:val="28"/>
                <w:szCs w:val="28"/>
                <w:lang w:eastAsia="lv-LV"/>
              </w:rPr>
              <w:t xml:space="preserve"> ir noteikta noteikumos Nr. 709 un </w:t>
            </w:r>
            <w:r w:rsidR="00346B19">
              <w:rPr>
                <w:rFonts w:ascii="Times New Roman" w:hAnsi="Times New Roman" w:cs="Times New Roman"/>
                <w:sz w:val="28"/>
                <w:szCs w:val="28"/>
                <w:lang w:eastAsia="lv-LV"/>
              </w:rPr>
              <w:t xml:space="preserve">projekts paredz noteikt, ka </w:t>
            </w:r>
            <w:r w:rsidR="00F90D77" w:rsidRPr="00F90D77">
              <w:rPr>
                <w:rFonts w:ascii="Times New Roman" w:hAnsi="Times New Roman" w:cs="Times New Roman"/>
                <w:sz w:val="28"/>
                <w:szCs w:val="28"/>
                <w:lang w:eastAsia="lv-LV"/>
              </w:rPr>
              <w:t xml:space="preserve">valsts un pašvaldību </w:t>
            </w:r>
            <w:r w:rsidRPr="00436D95">
              <w:rPr>
                <w:rFonts w:ascii="Times New Roman" w:hAnsi="Times New Roman" w:cs="Times New Roman"/>
                <w:sz w:val="28"/>
                <w:szCs w:val="28"/>
                <w:lang w:eastAsia="lv-LV"/>
              </w:rPr>
              <w:t xml:space="preserve">komisiju informācijas sistēmas mērķis ir </w:t>
            </w:r>
            <w:r w:rsidR="00707881" w:rsidRPr="00707881">
              <w:rPr>
                <w:rFonts w:ascii="Times New Roman" w:hAnsi="Times New Roman" w:cs="Times New Roman"/>
                <w:sz w:val="28"/>
                <w:szCs w:val="28"/>
                <w:lang w:eastAsia="lv-LV"/>
              </w:rPr>
              <w:t>nodrošināt nepieciešamās informācijas apkopojumu atzinuma sniegšanai</w:t>
            </w:r>
            <w:r w:rsidRPr="00436D95">
              <w:rPr>
                <w:rFonts w:ascii="Times New Roman" w:hAnsi="Times New Roman" w:cs="Times New Roman"/>
                <w:sz w:val="28"/>
                <w:szCs w:val="28"/>
                <w:lang w:eastAsia="lv-LV"/>
              </w:rPr>
              <w:t>. Valsts un pašvaldību komisijas par izglītojamo apstrādā tikai tos datus, kas nepieciešami atzinuma s</w:t>
            </w:r>
            <w:r w:rsidR="00707881">
              <w:rPr>
                <w:rFonts w:ascii="Times New Roman" w:hAnsi="Times New Roman" w:cs="Times New Roman"/>
                <w:sz w:val="28"/>
                <w:szCs w:val="28"/>
                <w:lang w:eastAsia="lv-LV"/>
              </w:rPr>
              <w:t>niegšanai</w:t>
            </w:r>
            <w:r w:rsidRPr="00436D95">
              <w:rPr>
                <w:rFonts w:ascii="Times New Roman" w:hAnsi="Times New Roman" w:cs="Times New Roman"/>
                <w:sz w:val="28"/>
                <w:szCs w:val="28"/>
                <w:lang w:eastAsia="lv-LV"/>
              </w:rPr>
              <w:t xml:space="preserve"> un to nav iespējams nodrošināt ar citiem personu tiesības mazāk ierobežojošiem līdzekļiem. </w:t>
            </w:r>
            <w:r w:rsidR="000307C5">
              <w:rPr>
                <w:rFonts w:ascii="Times New Roman" w:hAnsi="Times New Roman" w:cs="Times New Roman"/>
                <w:sz w:val="28"/>
                <w:szCs w:val="28"/>
                <w:lang w:eastAsia="lv-LV"/>
              </w:rPr>
              <w:t>P</w:t>
            </w:r>
            <w:r w:rsidR="00707881">
              <w:rPr>
                <w:rFonts w:ascii="Times New Roman" w:hAnsi="Times New Roman" w:cs="Times New Roman"/>
                <w:sz w:val="28"/>
                <w:szCs w:val="28"/>
                <w:lang w:eastAsia="lv-LV"/>
              </w:rPr>
              <w:t xml:space="preserve">rojekts paredz, ka </w:t>
            </w:r>
            <w:r w:rsidR="00707881" w:rsidRPr="00707881">
              <w:rPr>
                <w:rFonts w:ascii="Times New Roman" w:hAnsi="Times New Roman" w:cs="Times New Roman"/>
                <w:sz w:val="28"/>
                <w:szCs w:val="28"/>
                <w:lang w:eastAsia="lv-LV"/>
              </w:rPr>
              <w:t>Valsts izglītības satura centrs</w:t>
            </w:r>
            <w:r w:rsidR="00707881">
              <w:rPr>
                <w:rFonts w:ascii="Times New Roman" w:hAnsi="Times New Roman" w:cs="Times New Roman"/>
                <w:sz w:val="28"/>
                <w:szCs w:val="28"/>
                <w:lang w:eastAsia="lv-LV"/>
              </w:rPr>
              <w:t xml:space="preserve"> kā </w:t>
            </w:r>
            <w:r w:rsidR="00F90D77" w:rsidRPr="00F90D77">
              <w:rPr>
                <w:rFonts w:ascii="Times New Roman" w:hAnsi="Times New Roman" w:cs="Times New Roman"/>
                <w:sz w:val="28"/>
                <w:szCs w:val="28"/>
                <w:lang w:eastAsia="lv-LV"/>
              </w:rPr>
              <w:t xml:space="preserve">valsts un pašvaldību </w:t>
            </w:r>
            <w:r w:rsidR="00707881" w:rsidRPr="00436D95">
              <w:rPr>
                <w:rFonts w:ascii="Times New Roman" w:hAnsi="Times New Roman" w:cs="Times New Roman"/>
                <w:sz w:val="28"/>
                <w:szCs w:val="28"/>
                <w:lang w:eastAsia="lv-LV"/>
              </w:rPr>
              <w:t>komisiju informācijas sistēma</w:t>
            </w:r>
            <w:r w:rsidR="00707881">
              <w:rPr>
                <w:rFonts w:ascii="Times New Roman" w:hAnsi="Times New Roman" w:cs="Times New Roman"/>
                <w:sz w:val="28"/>
                <w:szCs w:val="28"/>
                <w:lang w:eastAsia="lv-LV"/>
              </w:rPr>
              <w:t xml:space="preserve">s pārzinis nodrošina </w:t>
            </w:r>
            <w:r w:rsidR="00707881" w:rsidRPr="00707881">
              <w:rPr>
                <w:rFonts w:ascii="Times New Roman" w:hAnsi="Times New Roman" w:cs="Times New Roman"/>
                <w:sz w:val="28"/>
                <w:szCs w:val="28"/>
                <w:lang w:eastAsia="lv-LV"/>
              </w:rPr>
              <w:t>sistēmas apritē esošās informācijas drošības pasākumu īstenošanu</w:t>
            </w:r>
            <w:r w:rsidR="00707881">
              <w:rPr>
                <w:rFonts w:ascii="Times New Roman" w:hAnsi="Times New Roman" w:cs="Times New Roman"/>
                <w:sz w:val="28"/>
                <w:szCs w:val="28"/>
                <w:lang w:eastAsia="lv-LV"/>
              </w:rPr>
              <w:t xml:space="preserve"> un piekļuvi </w:t>
            </w:r>
            <w:r w:rsidR="00707881" w:rsidRPr="00707881">
              <w:rPr>
                <w:rFonts w:ascii="Times New Roman" w:hAnsi="Times New Roman" w:cs="Times New Roman"/>
                <w:sz w:val="28"/>
                <w:szCs w:val="28"/>
                <w:lang w:eastAsia="lv-LV"/>
              </w:rPr>
              <w:t>sistēmai tikai iden</w:t>
            </w:r>
            <w:r w:rsidR="00707881">
              <w:rPr>
                <w:rFonts w:ascii="Times New Roman" w:hAnsi="Times New Roman" w:cs="Times New Roman"/>
                <w:sz w:val="28"/>
                <w:szCs w:val="28"/>
                <w:lang w:eastAsia="lv-LV"/>
              </w:rPr>
              <w:t xml:space="preserve">tificētiem sistēmas lietotājiem. </w:t>
            </w:r>
            <w:r w:rsidRPr="00436D95">
              <w:rPr>
                <w:rFonts w:ascii="Times New Roman" w:hAnsi="Times New Roman" w:cs="Times New Roman"/>
                <w:sz w:val="28"/>
                <w:szCs w:val="28"/>
                <w:lang w:eastAsia="lv-LV"/>
              </w:rPr>
              <w:t xml:space="preserve">Dati </w:t>
            </w:r>
            <w:r w:rsidR="00412E6B" w:rsidRPr="00436D95">
              <w:rPr>
                <w:rFonts w:ascii="Times New Roman" w:hAnsi="Times New Roman" w:cs="Times New Roman"/>
                <w:sz w:val="28"/>
                <w:szCs w:val="28"/>
                <w:lang w:eastAsia="lv-LV"/>
              </w:rPr>
              <w:t xml:space="preserve">no </w:t>
            </w:r>
            <w:r w:rsidR="00F90D77" w:rsidRPr="00F90D77">
              <w:rPr>
                <w:rFonts w:ascii="Times New Roman" w:hAnsi="Times New Roman" w:cs="Times New Roman"/>
                <w:sz w:val="28"/>
                <w:szCs w:val="28"/>
                <w:lang w:eastAsia="lv-LV"/>
              </w:rPr>
              <w:t>valsts un pašvaldību</w:t>
            </w:r>
            <w:r w:rsidR="00412E6B" w:rsidRPr="00436D95">
              <w:rPr>
                <w:rFonts w:ascii="Times New Roman" w:hAnsi="Times New Roman" w:cs="Times New Roman"/>
                <w:sz w:val="28"/>
                <w:szCs w:val="28"/>
                <w:lang w:eastAsia="lv-LV"/>
              </w:rPr>
              <w:t xml:space="preserve"> komisiju informācijas sistēma</w:t>
            </w:r>
            <w:r w:rsidR="00D3158A">
              <w:rPr>
                <w:rFonts w:ascii="Times New Roman" w:hAnsi="Times New Roman" w:cs="Times New Roman"/>
                <w:sz w:val="28"/>
                <w:szCs w:val="28"/>
                <w:lang w:eastAsia="lv-LV"/>
              </w:rPr>
              <w:t>s</w:t>
            </w:r>
            <w:r w:rsidR="00412E6B" w:rsidRPr="00436D95">
              <w:rPr>
                <w:rFonts w:ascii="Times New Roman" w:hAnsi="Times New Roman" w:cs="Times New Roman"/>
                <w:sz w:val="28"/>
                <w:szCs w:val="28"/>
                <w:lang w:eastAsia="lv-LV"/>
              </w:rPr>
              <w:t xml:space="preserve"> </w:t>
            </w:r>
            <w:r w:rsidRPr="00436D95">
              <w:rPr>
                <w:rFonts w:ascii="Times New Roman" w:hAnsi="Times New Roman" w:cs="Times New Roman"/>
                <w:sz w:val="28"/>
                <w:szCs w:val="28"/>
                <w:lang w:eastAsia="lv-LV"/>
              </w:rPr>
              <w:t xml:space="preserve">tiek publicēti atvērto datu veidā </w:t>
            </w:r>
            <w:r w:rsidR="00707881" w:rsidRPr="00707881">
              <w:rPr>
                <w:rFonts w:ascii="Times New Roman" w:hAnsi="Times New Roman" w:cs="Times New Roman"/>
                <w:sz w:val="28"/>
                <w:szCs w:val="28"/>
                <w:lang w:eastAsia="lv-LV"/>
              </w:rPr>
              <w:t>Valsts izglītības satura centr</w:t>
            </w:r>
            <w:r w:rsidR="00707881">
              <w:rPr>
                <w:rFonts w:ascii="Times New Roman" w:hAnsi="Times New Roman" w:cs="Times New Roman"/>
                <w:sz w:val="28"/>
                <w:szCs w:val="28"/>
                <w:lang w:eastAsia="lv-LV"/>
              </w:rPr>
              <w:t>a</w:t>
            </w:r>
            <w:r w:rsidRPr="00436D95">
              <w:rPr>
                <w:rFonts w:ascii="Times New Roman" w:hAnsi="Times New Roman" w:cs="Times New Roman"/>
                <w:sz w:val="28"/>
                <w:szCs w:val="28"/>
                <w:lang w:eastAsia="lv-LV"/>
              </w:rPr>
              <w:t xml:space="preserve"> tīmekļvietnē, piemēram, gada publiskajā pārskatā, ievērojot nosacījumu, ka publicēt</w:t>
            </w:r>
            <w:r w:rsidR="00B06BD3">
              <w:rPr>
                <w:rFonts w:ascii="Times New Roman" w:hAnsi="Times New Roman" w:cs="Times New Roman"/>
                <w:sz w:val="28"/>
                <w:szCs w:val="28"/>
                <w:lang w:eastAsia="lv-LV"/>
              </w:rPr>
              <w:t>ā</w:t>
            </w:r>
            <w:r w:rsidRPr="00436D95">
              <w:rPr>
                <w:rFonts w:ascii="Times New Roman" w:hAnsi="Times New Roman" w:cs="Times New Roman"/>
                <w:sz w:val="28"/>
                <w:szCs w:val="28"/>
                <w:lang w:eastAsia="lv-LV"/>
              </w:rPr>
              <w:t xml:space="preserve"> informācija nesniedz iespēju identificēt konkrētas personas.</w:t>
            </w:r>
            <w:r w:rsidR="00412E6B" w:rsidRPr="00436D95">
              <w:rPr>
                <w:rFonts w:ascii="Times New Roman" w:hAnsi="Times New Roman" w:cs="Times New Roman"/>
                <w:sz w:val="28"/>
                <w:szCs w:val="28"/>
                <w:lang w:eastAsia="lv-LV"/>
              </w:rPr>
              <w:t xml:space="preserve"> </w:t>
            </w:r>
          </w:p>
          <w:p w14:paraId="0431AAFB" w14:textId="221E9D40" w:rsidR="00690A90" w:rsidRDefault="000307C5" w:rsidP="00436D95">
            <w:pPr>
              <w:pStyle w:val="NoSpacing"/>
              <w:jc w:val="both"/>
              <w:rPr>
                <w:rFonts w:ascii="Times New Roman" w:hAnsi="Times New Roman" w:cs="Times New Roman"/>
                <w:sz w:val="28"/>
                <w:szCs w:val="28"/>
                <w:lang w:eastAsia="lv-LV"/>
              </w:rPr>
            </w:pPr>
            <w:r>
              <w:rPr>
                <w:rFonts w:ascii="Times New Roman" w:hAnsi="Times New Roman" w:cs="Times New Roman"/>
                <w:sz w:val="28"/>
                <w:szCs w:val="28"/>
                <w:lang w:eastAsia="lv-LV"/>
              </w:rPr>
              <w:t>P</w:t>
            </w:r>
            <w:r w:rsidR="00690A90" w:rsidRPr="00436D95">
              <w:rPr>
                <w:rFonts w:ascii="Times New Roman" w:hAnsi="Times New Roman" w:cs="Times New Roman"/>
                <w:sz w:val="28"/>
                <w:szCs w:val="28"/>
                <w:lang w:eastAsia="lv-LV"/>
              </w:rPr>
              <w:t xml:space="preserve">rojekts paredz arī, ka informācija par </w:t>
            </w:r>
            <w:r w:rsidR="00707881" w:rsidRPr="00707881">
              <w:rPr>
                <w:rFonts w:ascii="Times New Roman" w:hAnsi="Times New Roman" w:cs="Times New Roman"/>
                <w:sz w:val="28"/>
                <w:szCs w:val="28"/>
                <w:lang w:eastAsia="lv-LV"/>
              </w:rPr>
              <w:t>atzinumu</w:t>
            </w:r>
            <w:r w:rsidR="00707881">
              <w:rPr>
                <w:rFonts w:ascii="Times New Roman" w:hAnsi="Times New Roman" w:cs="Times New Roman"/>
                <w:sz w:val="28"/>
                <w:szCs w:val="28"/>
                <w:lang w:eastAsia="lv-LV"/>
              </w:rPr>
              <w:t xml:space="preserve"> </w:t>
            </w:r>
            <w:r w:rsidR="00BE50EE" w:rsidRPr="00436D95">
              <w:rPr>
                <w:rFonts w:ascii="Times New Roman" w:hAnsi="Times New Roman" w:cs="Times New Roman"/>
                <w:sz w:val="28"/>
                <w:szCs w:val="28"/>
                <w:lang w:eastAsia="lv-LV"/>
              </w:rPr>
              <w:t>tiek nodota</w:t>
            </w:r>
            <w:r w:rsidR="00690A90" w:rsidRPr="00436D95">
              <w:rPr>
                <w:rFonts w:ascii="Times New Roman" w:hAnsi="Times New Roman" w:cs="Times New Roman"/>
                <w:sz w:val="28"/>
                <w:szCs w:val="28"/>
                <w:lang w:eastAsia="lv-LV"/>
              </w:rPr>
              <w:t xml:space="preserve"> Valsts</w:t>
            </w:r>
            <w:r w:rsidR="00BE50EE" w:rsidRPr="00436D95">
              <w:rPr>
                <w:rFonts w:ascii="Times New Roman" w:hAnsi="Times New Roman" w:cs="Times New Roman"/>
                <w:sz w:val="28"/>
                <w:szCs w:val="28"/>
                <w:lang w:eastAsia="lv-LV"/>
              </w:rPr>
              <w:t xml:space="preserve"> izglītības informācijas sistēmai</w:t>
            </w:r>
            <w:r w:rsidR="00690A90" w:rsidRPr="00436D95">
              <w:rPr>
                <w:rFonts w:ascii="Times New Roman" w:hAnsi="Times New Roman" w:cs="Times New Roman"/>
                <w:sz w:val="28"/>
                <w:szCs w:val="28"/>
                <w:lang w:eastAsia="lv-LV"/>
              </w:rPr>
              <w:t xml:space="preserve"> </w:t>
            </w:r>
            <w:r w:rsidR="00690A90" w:rsidRPr="002E4CF8">
              <w:rPr>
                <w:rFonts w:ascii="Times New Roman" w:hAnsi="Times New Roman" w:cs="Times New Roman"/>
                <w:sz w:val="28"/>
                <w:szCs w:val="28"/>
                <w:lang w:eastAsia="lv-LV"/>
              </w:rPr>
              <w:t>(turpmāk – VIIS)</w:t>
            </w:r>
            <w:r w:rsidR="00BE50EE" w:rsidRPr="002E4CF8">
              <w:rPr>
                <w:rFonts w:ascii="Times New Roman" w:hAnsi="Times New Roman" w:cs="Times New Roman"/>
                <w:sz w:val="28"/>
                <w:szCs w:val="28"/>
                <w:lang w:eastAsia="lv-LV"/>
              </w:rPr>
              <w:t>,</w:t>
            </w:r>
            <w:r w:rsidR="00BE50EE" w:rsidRPr="00436D95">
              <w:rPr>
                <w:rFonts w:ascii="Times New Roman" w:hAnsi="Times New Roman" w:cs="Times New Roman"/>
                <w:sz w:val="28"/>
                <w:szCs w:val="28"/>
                <w:lang w:eastAsia="lv-LV"/>
              </w:rPr>
              <w:t xml:space="preserve"> lai </w:t>
            </w:r>
            <w:r w:rsidR="00690A90" w:rsidRPr="00436D95">
              <w:rPr>
                <w:rFonts w:ascii="Times New Roman" w:hAnsi="Times New Roman" w:cs="Times New Roman"/>
                <w:sz w:val="28"/>
                <w:szCs w:val="28"/>
                <w:lang w:eastAsia="lv-LV"/>
              </w:rPr>
              <w:t>izglītības iestādēm tik</w:t>
            </w:r>
            <w:r w:rsidR="00BE50EE" w:rsidRPr="00436D95">
              <w:rPr>
                <w:rFonts w:ascii="Times New Roman" w:hAnsi="Times New Roman" w:cs="Times New Roman"/>
                <w:sz w:val="28"/>
                <w:szCs w:val="28"/>
                <w:lang w:eastAsia="lv-LV"/>
              </w:rPr>
              <w:t>tu</w:t>
            </w:r>
            <w:r w:rsidR="00690A90" w:rsidRPr="00436D95">
              <w:rPr>
                <w:rFonts w:ascii="Times New Roman" w:hAnsi="Times New Roman" w:cs="Times New Roman"/>
                <w:sz w:val="28"/>
                <w:szCs w:val="28"/>
                <w:lang w:eastAsia="lv-LV"/>
              </w:rPr>
              <w:t xml:space="preserve"> sniegta korekta informācija par izglītojamiem, kuriem izglītības procesā nepieciešams papildu atbalsts un mācību satura pielāgošana. </w:t>
            </w:r>
          </w:p>
          <w:p w14:paraId="330B31E5" w14:textId="77777777" w:rsidR="00463F1E" w:rsidRPr="00436D95" w:rsidRDefault="00463F1E" w:rsidP="00436D95">
            <w:pPr>
              <w:pStyle w:val="NoSpacing"/>
              <w:jc w:val="both"/>
              <w:rPr>
                <w:rFonts w:ascii="Times New Roman" w:hAnsi="Times New Roman" w:cs="Times New Roman"/>
                <w:sz w:val="28"/>
                <w:szCs w:val="28"/>
                <w:lang w:eastAsia="lv-LV"/>
              </w:rPr>
            </w:pPr>
          </w:p>
          <w:p w14:paraId="21B2D560" w14:textId="64B076E6" w:rsidR="00F57B84" w:rsidRPr="00436D95" w:rsidRDefault="00690A90" w:rsidP="00436D95">
            <w:pPr>
              <w:pStyle w:val="NoSpacing"/>
              <w:jc w:val="both"/>
              <w:rPr>
                <w:rFonts w:ascii="Times New Roman" w:hAnsi="Times New Roman" w:cs="Times New Roman"/>
                <w:sz w:val="28"/>
                <w:szCs w:val="28"/>
                <w:lang w:eastAsia="lv-LV"/>
              </w:rPr>
            </w:pPr>
            <w:r w:rsidRPr="00436D95">
              <w:rPr>
                <w:rFonts w:ascii="Times New Roman" w:hAnsi="Times New Roman" w:cs="Times New Roman"/>
                <w:sz w:val="28"/>
                <w:szCs w:val="28"/>
                <w:lang w:eastAsia="lv-LV"/>
              </w:rPr>
              <w:t xml:space="preserve">Izglītojamo tiesības saņemt izglītību atbilstoši viņu spējām nosaka Bērnu tiesību aizsardzības likuma 11. panta 1.punkts. Savukārt valstij ir pienākums nodrošināt visiem bērniem šādas iespējas - saskaņā ar Vispārējās izglītības likuma 11. </w:t>
            </w:r>
            <w:r w:rsidR="009B5A0C" w:rsidRPr="00436D95">
              <w:rPr>
                <w:rFonts w:ascii="Times New Roman" w:hAnsi="Times New Roman" w:cs="Times New Roman"/>
                <w:sz w:val="28"/>
                <w:szCs w:val="28"/>
                <w:lang w:eastAsia="lv-LV"/>
              </w:rPr>
              <w:t>panta otrās daļas trešo punktu v</w:t>
            </w:r>
            <w:r w:rsidRPr="00436D95">
              <w:rPr>
                <w:rFonts w:ascii="Times New Roman" w:hAnsi="Times New Roman" w:cs="Times New Roman"/>
                <w:sz w:val="28"/>
                <w:szCs w:val="28"/>
                <w:lang w:eastAsia="lv-LV"/>
              </w:rPr>
              <w:t xml:space="preserve">ispārējās izglītības iestādes vadītājs ir atbildīgs par izglītojamo speciālo vajadzību apzināšanu un viņu izglītošanu atbilstoši speciālās izglītības programmām. Saskaņā ar minētā likuma 53. panta otro daļu atbilstošu </w:t>
            </w:r>
            <w:r w:rsidR="004D0145" w:rsidRPr="00436D95">
              <w:rPr>
                <w:rFonts w:ascii="Times New Roman" w:hAnsi="Times New Roman" w:cs="Times New Roman"/>
                <w:sz w:val="28"/>
                <w:szCs w:val="28"/>
                <w:lang w:eastAsia="lv-LV"/>
              </w:rPr>
              <w:t>atbalsta pasākumu pieejamību izglītojamajiem ar speciālām vajadzībām, kuri uzņemti vispārējās izglītības programmā, nodrošina izglītības iestāde. Izglītības iestāde katram uzņemtam izglītojamajam ar speciālām vajadzībām izstrādā individuālu izglītības programmas apguves plānu.</w:t>
            </w:r>
          </w:p>
          <w:p w14:paraId="1D7089E0" w14:textId="0B8354DA" w:rsidR="00CE55A1" w:rsidRDefault="00CE55A1" w:rsidP="00436D95">
            <w:pPr>
              <w:pStyle w:val="NoSpacing"/>
              <w:jc w:val="both"/>
              <w:rPr>
                <w:rFonts w:ascii="Times New Roman" w:hAnsi="Times New Roman" w:cs="Times New Roman"/>
                <w:sz w:val="28"/>
                <w:szCs w:val="28"/>
                <w:lang w:eastAsia="lv-LV"/>
              </w:rPr>
            </w:pPr>
            <w:r w:rsidRPr="00A4044D">
              <w:rPr>
                <w:rFonts w:ascii="Times New Roman" w:hAnsi="Times New Roman"/>
                <w:sz w:val="28"/>
                <w:szCs w:val="28"/>
              </w:rPr>
              <w:t>Fiziskas persona</w:t>
            </w:r>
            <w:r>
              <w:rPr>
                <w:rFonts w:ascii="Times New Roman" w:hAnsi="Times New Roman"/>
                <w:sz w:val="28"/>
                <w:szCs w:val="28"/>
              </w:rPr>
              <w:t>s</w:t>
            </w:r>
            <w:r w:rsidRPr="00A4044D">
              <w:rPr>
                <w:rFonts w:ascii="Times New Roman" w:hAnsi="Times New Roman"/>
                <w:sz w:val="28"/>
                <w:szCs w:val="28"/>
              </w:rPr>
              <w:t xml:space="preserve"> datu, kas attiecas uz veselību, apstrādes mērķis konkrētajā gadījumā izriet arī no iepriekš minēto likumu normām, tas ir, lai izglītības iestādes izglītojamajiem ar speciālajām vajadzībām nodrošinātu izglītību atbilstoši viņu spējām, kā arī no </w:t>
            </w:r>
            <w:r>
              <w:rPr>
                <w:rFonts w:ascii="Times New Roman" w:hAnsi="Times New Roman"/>
                <w:sz w:val="28"/>
                <w:szCs w:val="28"/>
              </w:rPr>
              <w:t>projekta, kurā ir noteikt</w:t>
            </w:r>
            <w:r w:rsidRPr="00A4044D">
              <w:rPr>
                <w:rFonts w:ascii="Times New Roman" w:hAnsi="Times New Roman"/>
                <w:sz w:val="28"/>
                <w:szCs w:val="28"/>
              </w:rPr>
              <w:t>s tas minimālais informācijas apjoms, kas nepieciešams izglītības iestādēm minēto valsts pārvaldes uzdevumu veikšanai</w:t>
            </w:r>
            <w:r>
              <w:rPr>
                <w:rFonts w:ascii="Times New Roman" w:hAnsi="Times New Roman"/>
                <w:sz w:val="28"/>
                <w:szCs w:val="28"/>
              </w:rPr>
              <w:t>.</w:t>
            </w:r>
          </w:p>
          <w:p w14:paraId="0FEDA3A5" w14:textId="485AF64D" w:rsidR="00690A90" w:rsidRPr="00436D95" w:rsidRDefault="00690A90" w:rsidP="00436D95">
            <w:pPr>
              <w:pStyle w:val="NoSpacing"/>
              <w:jc w:val="both"/>
              <w:rPr>
                <w:rFonts w:ascii="Times New Roman" w:hAnsi="Times New Roman" w:cs="Times New Roman"/>
                <w:sz w:val="28"/>
                <w:szCs w:val="28"/>
                <w:lang w:eastAsia="lv-LV"/>
              </w:rPr>
            </w:pPr>
            <w:r w:rsidRPr="00436D95">
              <w:rPr>
                <w:rFonts w:ascii="Times New Roman" w:hAnsi="Times New Roman" w:cs="Times New Roman"/>
                <w:sz w:val="28"/>
                <w:szCs w:val="28"/>
                <w:lang w:eastAsia="lv-LV"/>
              </w:rPr>
              <w:t xml:space="preserve">Kā </w:t>
            </w:r>
            <w:r w:rsidR="00B06BD3" w:rsidRPr="00B06BD3">
              <w:rPr>
                <w:rFonts w:ascii="Times New Roman" w:hAnsi="Times New Roman" w:cs="Times New Roman"/>
                <w:sz w:val="28"/>
                <w:szCs w:val="28"/>
                <w:lang w:eastAsia="lv-LV"/>
              </w:rPr>
              <w:t xml:space="preserve">konstatēts </w:t>
            </w:r>
            <w:r w:rsidRPr="00B06BD3">
              <w:rPr>
                <w:rFonts w:ascii="Times New Roman" w:hAnsi="Times New Roman" w:cs="Times New Roman"/>
                <w:sz w:val="28"/>
                <w:szCs w:val="28"/>
                <w:lang w:eastAsia="lv-LV"/>
              </w:rPr>
              <w:t>Izglītības attīstības pamatnostādn</w:t>
            </w:r>
            <w:r w:rsidR="00B06BD3" w:rsidRPr="00B06BD3">
              <w:rPr>
                <w:rFonts w:ascii="Times New Roman" w:hAnsi="Times New Roman" w:cs="Times New Roman"/>
                <w:sz w:val="28"/>
                <w:szCs w:val="28"/>
                <w:lang w:eastAsia="lv-LV"/>
              </w:rPr>
              <w:t>ē</w:t>
            </w:r>
            <w:r w:rsidRPr="00B06BD3">
              <w:rPr>
                <w:rFonts w:ascii="Times New Roman" w:hAnsi="Times New Roman" w:cs="Times New Roman"/>
                <w:sz w:val="28"/>
                <w:szCs w:val="28"/>
                <w:lang w:eastAsia="lv-LV"/>
              </w:rPr>
              <w:t>s 2014. – 2020. gadam, bērniem un jauniešiem</w:t>
            </w:r>
            <w:r w:rsidRPr="00436D95">
              <w:rPr>
                <w:rFonts w:ascii="Times New Roman" w:hAnsi="Times New Roman" w:cs="Times New Roman"/>
                <w:sz w:val="28"/>
                <w:szCs w:val="28"/>
                <w:lang w:eastAsia="lv-LV"/>
              </w:rPr>
              <w:t xml:space="preserve"> ar speciālām vajadzībām netiek nodrošināts pietiekams atbalsts izglītības iegūšanas procesā, līdz ar to projektā paredzētais personas tiesību ierobežojums atbilst neatliekamai sociālai vajadzībai – integrēt izglītojamos ar speciālām vajadzībām vispārējās izglītības sistēmā. </w:t>
            </w:r>
          </w:p>
          <w:p w14:paraId="47F2714D" w14:textId="53CDFAE2" w:rsidR="00581680" w:rsidRPr="00436D95" w:rsidRDefault="00690A90" w:rsidP="00F90D77">
            <w:pPr>
              <w:pStyle w:val="NoSpacing"/>
              <w:jc w:val="both"/>
              <w:rPr>
                <w:rFonts w:ascii="Times New Roman" w:hAnsi="Times New Roman" w:cs="Times New Roman"/>
                <w:sz w:val="28"/>
                <w:szCs w:val="28"/>
                <w:lang w:eastAsia="lv-LV"/>
              </w:rPr>
            </w:pPr>
            <w:r w:rsidRPr="00436D95">
              <w:rPr>
                <w:rFonts w:ascii="Times New Roman" w:hAnsi="Times New Roman" w:cs="Times New Roman"/>
                <w:sz w:val="28"/>
                <w:szCs w:val="28"/>
                <w:lang w:eastAsia="lv-LV"/>
              </w:rPr>
              <w:t xml:space="preserve">Iemesls, kādēļ paredzēts veikt personas datu apstrādi - nododot </w:t>
            </w:r>
            <w:r w:rsidR="00F90D77" w:rsidRPr="00F90D77">
              <w:rPr>
                <w:rFonts w:ascii="Times New Roman" w:hAnsi="Times New Roman" w:cs="Times New Roman"/>
                <w:sz w:val="28"/>
                <w:szCs w:val="28"/>
                <w:lang w:eastAsia="lv-LV"/>
              </w:rPr>
              <w:t xml:space="preserve">valsts un pašvaldību </w:t>
            </w:r>
            <w:r w:rsidRPr="00436D95">
              <w:rPr>
                <w:rFonts w:ascii="Times New Roman" w:hAnsi="Times New Roman" w:cs="Times New Roman"/>
                <w:sz w:val="28"/>
                <w:szCs w:val="28"/>
                <w:lang w:eastAsia="lv-LV"/>
              </w:rPr>
              <w:t>komisiju informācijas sistēmas datus</w:t>
            </w:r>
            <w:r w:rsidR="00F57B84">
              <w:rPr>
                <w:rFonts w:ascii="Times New Roman" w:hAnsi="Times New Roman" w:cs="Times New Roman"/>
                <w:sz w:val="28"/>
                <w:szCs w:val="28"/>
                <w:lang w:eastAsia="lv-LV"/>
              </w:rPr>
              <w:t xml:space="preserve"> par </w:t>
            </w:r>
            <w:r w:rsidR="00F57B84" w:rsidRPr="00436D95">
              <w:rPr>
                <w:rFonts w:ascii="Times New Roman" w:hAnsi="Times New Roman" w:cs="Times New Roman"/>
                <w:sz w:val="28"/>
                <w:szCs w:val="28"/>
                <w:lang w:eastAsia="lv-LV"/>
              </w:rPr>
              <w:t>atzinumu</w:t>
            </w:r>
            <w:r w:rsidRPr="00436D95">
              <w:rPr>
                <w:rFonts w:ascii="Times New Roman" w:hAnsi="Times New Roman" w:cs="Times New Roman"/>
                <w:sz w:val="28"/>
                <w:szCs w:val="28"/>
                <w:lang w:eastAsia="lv-LV"/>
              </w:rPr>
              <w:t xml:space="preserve"> VIIS - ir praksē </w:t>
            </w:r>
            <w:r w:rsidR="00F57B84">
              <w:rPr>
                <w:rFonts w:ascii="Times New Roman" w:hAnsi="Times New Roman" w:cs="Times New Roman"/>
                <w:sz w:val="28"/>
                <w:szCs w:val="28"/>
                <w:lang w:eastAsia="lv-LV"/>
              </w:rPr>
              <w:t xml:space="preserve">radusies situācija, kad </w:t>
            </w:r>
            <w:r w:rsidRPr="00436D95">
              <w:rPr>
                <w:rFonts w:ascii="Times New Roman" w:hAnsi="Times New Roman" w:cs="Times New Roman"/>
                <w:sz w:val="28"/>
                <w:szCs w:val="28"/>
                <w:lang w:eastAsia="lv-LV"/>
              </w:rPr>
              <w:t>izglītojamo likumiskie pārstāvji vai izglītojamie, kuri sasnieguši pilngadību ne vienmēr iesniedz atzinumus izglītības iestādē un neievēro Izglītības likuma 58. panta pirmās daļas 4.punktā un Ministru kabineta 2015. gada 13. oktobra noteikum</w:t>
            </w:r>
            <w:r w:rsidR="00CA36DB">
              <w:rPr>
                <w:rFonts w:ascii="Times New Roman" w:hAnsi="Times New Roman" w:cs="Times New Roman"/>
                <w:sz w:val="28"/>
                <w:szCs w:val="28"/>
                <w:lang w:eastAsia="lv-LV"/>
              </w:rPr>
              <w:t xml:space="preserve">u </w:t>
            </w:r>
            <w:r w:rsidRPr="00436D95">
              <w:rPr>
                <w:rFonts w:ascii="Times New Roman" w:hAnsi="Times New Roman" w:cs="Times New Roman"/>
                <w:sz w:val="28"/>
                <w:szCs w:val="28"/>
                <w:lang w:eastAsia="lv-LV"/>
              </w:rPr>
              <w:t xml:space="preserve">Nr.591 “Kārtība, kādā izglītojamie tiek uzņemti vispārējās izglītības iestādēs un speciālajās pirmsskolas izglītības grupās un atskaitīti no tām, kā arī pārcelti uz nākamo klasi” 6.4.apkšpunktā noteiktos </w:t>
            </w:r>
            <w:r w:rsidRPr="00436D95">
              <w:rPr>
                <w:rFonts w:ascii="Times New Roman" w:hAnsi="Times New Roman" w:cs="Times New Roman"/>
                <w:sz w:val="28"/>
                <w:szCs w:val="28"/>
                <w:lang w:eastAsia="lv-LV"/>
              </w:rPr>
              <w:lastRenderedPageBreak/>
              <w:t>pienākumus</w:t>
            </w:r>
            <w:r w:rsidR="00F57B84">
              <w:rPr>
                <w:rFonts w:ascii="Times New Roman" w:hAnsi="Times New Roman" w:cs="Times New Roman"/>
                <w:sz w:val="28"/>
                <w:szCs w:val="28"/>
                <w:lang w:eastAsia="lv-LV"/>
              </w:rPr>
              <w:t>.</w:t>
            </w:r>
            <w:r w:rsidRPr="00436D95">
              <w:rPr>
                <w:rFonts w:ascii="Times New Roman" w:hAnsi="Times New Roman" w:cs="Times New Roman"/>
                <w:sz w:val="28"/>
                <w:szCs w:val="28"/>
                <w:lang w:eastAsia="lv-LV"/>
              </w:rPr>
              <w:t xml:space="preserve"> </w:t>
            </w:r>
            <w:r w:rsidR="00F57B84">
              <w:rPr>
                <w:rFonts w:ascii="Times New Roman" w:hAnsi="Times New Roman" w:cs="Times New Roman"/>
                <w:sz w:val="28"/>
                <w:szCs w:val="28"/>
                <w:lang w:eastAsia="lv-LV"/>
              </w:rPr>
              <w:t>P</w:t>
            </w:r>
            <w:r w:rsidRPr="00436D95">
              <w:rPr>
                <w:rFonts w:ascii="Times New Roman" w:hAnsi="Times New Roman" w:cs="Times New Roman"/>
                <w:sz w:val="28"/>
                <w:szCs w:val="28"/>
                <w:lang w:eastAsia="lv-LV"/>
              </w:rPr>
              <w:t>aredzētais personas tiesību ierobežojums ir samērīgs ar sasniedzamo leģitīmo mērķi</w:t>
            </w:r>
            <w:r w:rsidR="00F86569">
              <w:rPr>
                <w:rFonts w:ascii="Times New Roman" w:hAnsi="Times New Roman" w:cs="Times New Roman"/>
                <w:sz w:val="28"/>
                <w:szCs w:val="28"/>
                <w:lang w:eastAsia="lv-LV"/>
              </w:rPr>
              <w:t>, jo</w:t>
            </w:r>
            <w:r w:rsidRPr="00436D95">
              <w:rPr>
                <w:rFonts w:ascii="Times New Roman" w:hAnsi="Times New Roman" w:cs="Times New Roman"/>
                <w:sz w:val="28"/>
                <w:szCs w:val="28"/>
                <w:lang w:eastAsia="lv-LV"/>
              </w:rPr>
              <w:t xml:space="preserve"> sabiedrības ieguvums no efektīvas valsts politi</w:t>
            </w:r>
            <w:r w:rsidR="00CA36DB">
              <w:rPr>
                <w:rFonts w:ascii="Times New Roman" w:hAnsi="Times New Roman" w:cs="Times New Roman"/>
                <w:sz w:val="28"/>
                <w:szCs w:val="28"/>
                <w:lang w:eastAsia="lv-LV"/>
              </w:rPr>
              <w:t>kas iekļaujošās izglītības jomā</w:t>
            </w:r>
            <w:r w:rsidRPr="00436D95">
              <w:rPr>
                <w:rFonts w:ascii="Times New Roman" w:hAnsi="Times New Roman" w:cs="Times New Roman"/>
                <w:sz w:val="28"/>
                <w:szCs w:val="28"/>
                <w:lang w:eastAsia="lv-LV"/>
              </w:rPr>
              <w:t xml:space="preserve"> </w:t>
            </w:r>
            <w:r w:rsidR="00F86569">
              <w:rPr>
                <w:rFonts w:ascii="Times New Roman" w:hAnsi="Times New Roman" w:cs="Times New Roman"/>
                <w:sz w:val="28"/>
                <w:szCs w:val="28"/>
                <w:lang w:eastAsia="lv-LV"/>
              </w:rPr>
              <w:t>būs</w:t>
            </w:r>
            <w:r w:rsidRPr="00436D95">
              <w:rPr>
                <w:rFonts w:ascii="Times New Roman" w:hAnsi="Times New Roman" w:cs="Times New Roman"/>
                <w:sz w:val="28"/>
                <w:szCs w:val="28"/>
                <w:lang w:eastAsia="lv-LV"/>
              </w:rPr>
              <w:t xml:space="preserve"> lielāks par indivīda </w:t>
            </w:r>
            <w:r w:rsidR="00F86569">
              <w:rPr>
                <w:rFonts w:ascii="Times New Roman" w:hAnsi="Times New Roman" w:cs="Times New Roman"/>
                <w:sz w:val="28"/>
                <w:szCs w:val="28"/>
                <w:lang w:eastAsia="lv-LV"/>
              </w:rPr>
              <w:t xml:space="preserve">iespēju </w:t>
            </w:r>
            <w:r w:rsidR="00CA36DB">
              <w:rPr>
                <w:rFonts w:ascii="Times New Roman" w:hAnsi="Times New Roman" w:cs="Times New Roman"/>
                <w:sz w:val="28"/>
                <w:szCs w:val="28"/>
                <w:lang w:eastAsia="lv-LV"/>
              </w:rPr>
              <w:t>i</w:t>
            </w:r>
            <w:r w:rsidR="00CA36DB" w:rsidRPr="00436D95">
              <w:rPr>
                <w:rFonts w:ascii="Times New Roman" w:hAnsi="Times New Roman" w:cs="Times New Roman"/>
                <w:sz w:val="28"/>
                <w:szCs w:val="28"/>
                <w:lang w:eastAsia="lv-LV"/>
              </w:rPr>
              <w:t>erobežojumu</w:t>
            </w:r>
            <w:r w:rsidR="00CA36DB">
              <w:rPr>
                <w:rFonts w:ascii="Times New Roman" w:hAnsi="Times New Roman" w:cs="Times New Roman"/>
                <w:sz w:val="28"/>
                <w:szCs w:val="28"/>
                <w:lang w:eastAsia="lv-LV"/>
              </w:rPr>
              <w:t xml:space="preserve"> </w:t>
            </w:r>
            <w:r w:rsidR="00F86569">
              <w:rPr>
                <w:rFonts w:ascii="Times New Roman" w:hAnsi="Times New Roman" w:cs="Times New Roman"/>
                <w:sz w:val="28"/>
                <w:szCs w:val="28"/>
                <w:lang w:eastAsia="lv-LV"/>
              </w:rPr>
              <w:t xml:space="preserve">iesniegt vai neiesniegt </w:t>
            </w:r>
            <w:r w:rsidR="00F86569" w:rsidRPr="00436D95">
              <w:rPr>
                <w:rFonts w:ascii="Times New Roman" w:hAnsi="Times New Roman" w:cs="Times New Roman"/>
                <w:sz w:val="28"/>
                <w:szCs w:val="28"/>
                <w:lang w:eastAsia="lv-LV"/>
              </w:rPr>
              <w:t>atzinumu</w:t>
            </w:r>
            <w:r w:rsidR="00F86569">
              <w:rPr>
                <w:rFonts w:ascii="Times New Roman" w:hAnsi="Times New Roman" w:cs="Times New Roman"/>
                <w:sz w:val="28"/>
                <w:szCs w:val="28"/>
                <w:lang w:eastAsia="lv-LV"/>
              </w:rPr>
              <w:t xml:space="preserve"> izglītības iestādē.</w:t>
            </w:r>
          </w:p>
        </w:tc>
      </w:tr>
      <w:tr w:rsidR="00436D95" w:rsidRPr="00436D95" w14:paraId="1EDC5FC4" w14:textId="77777777" w:rsidTr="00693911">
        <w:tc>
          <w:tcPr>
            <w:tcW w:w="426" w:type="dxa"/>
            <w:tcBorders>
              <w:top w:val="single" w:sz="4" w:space="0" w:color="auto"/>
              <w:left w:val="single" w:sz="4" w:space="0" w:color="auto"/>
              <w:bottom w:val="single" w:sz="4" w:space="0" w:color="auto"/>
              <w:right w:val="single" w:sz="4" w:space="0" w:color="auto"/>
            </w:tcBorders>
            <w:shd w:val="clear" w:color="auto" w:fill="FFFFFF"/>
            <w:hideMark/>
          </w:tcPr>
          <w:p w14:paraId="5D7186F6" w14:textId="77777777" w:rsidR="00581680" w:rsidRPr="00436D95" w:rsidRDefault="00581680" w:rsidP="00436D95">
            <w:pPr>
              <w:pStyle w:val="NoSpacing"/>
              <w:rPr>
                <w:rFonts w:ascii="Times New Roman" w:hAnsi="Times New Roman" w:cs="Times New Roman"/>
                <w:sz w:val="28"/>
                <w:szCs w:val="28"/>
                <w:lang w:eastAsia="lv-LV"/>
              </w:rPr>
            </w:pPr>
            <w:r w:rsidRPr="00436D95">
              <w:rPr>
                <w:rFonts w:ascii="Times New Roman" w:hAnsi="Times New Roman" w:cs="Times New Roman"/>
                <w:sz w:val="28"/>
                <w:szCs w:val="28"/>
                <w:lang w:eastAsia="lv-LV"/>
              </w:rPr>
              <w:lastRenderedPageBreak/>
              <w:t>3.</w:t>
            </w:r>
          </w:p>
        </w:tc>
        <w:tc>
          <w:tcPr>
            <w:tcW w:w="2154" w:type="dxa"/>
            <w:tcBorders>
              <w:top w:val="single" w:sz="4" w:space="0" w:color="auto"/>
              <w:left w:val="single" w:sz="4" w:space="0" w:color="auto"/>
              <w:bottom w:val="single" w:sz="4" w:space="0" w:color="auto"/>
              <w:right w:val="single" w:sz="4" w:space="0" w:color="auto"/>
            </w:tcBorders>
            <w:shd w:val="clear" w:color="auto" w:fill="FFFFFF"/>
            <w:hideMark/>
          </w:tcPr>
          <w:p w14:paraId="67537A42" w14:textId="77777777" w:rsidR="00581680" w:rsidRPr="00436D95" w:rsidRDefault="00581680" w:rsidP="00436D95">
            <w:pPr>
              <w:pStyle w:val="NoSpacing"/>
              <w:jc w:val="both"/>
              <w:rPr>
                <w:rFonts w:ascii="Times New Roman" w:hAnsi="Times New Roman" w:cs="Times New Roman"/>
                <w:sz w:val="28"/>
                <w:szCs w:val="28"/>
                <w:lang w:eastAsia="lv-LV"/>
              </w:rPr>
            </w:pPr>
            <w:r w:rsidRPr="00436D95">
              <w:rPr>
                <w:rFonts w:ascii="Times New Roman" w:hAnsi="Times New Roman" w:cs="Times New Roman"/>
                <w:sz w:val="28"/>
                <w:szCs w:val="28"/>
                <w:lang w:eastAsia="lv-LV"/>
              </w:rPr>
              <w:t>Projekta izstrādē iesaistītās institūcijas un publiskas personas kapitālsabiedrības</w:t>
            </w:r>
          </w:p>
        </w:tc>
        <w:tc>
          <w:tcPr>
            <w:tcW w:w="6226" w:type="dxa"/>
            <w:tcBorders>
              <w:top w:val="single" w:sz="4" w:space="0" w:color="auto"/>
              <w:left w:val="single" w:sz="4" w:space="0" w:color="auto"/>
              <w:bottom w:val="single" w:sz="4" w:space="0" w:color="auto"/>
              <w:right w:val="single" w:sz="4" w:space="0" w:color="auto"/>
            </w:tcBorders>
            <w:shd w:val="clear" w:color="auto" w:fill="FFFFFF"/>
            <w:hideMark/>
          </w:tcPr>
          <w:p w14:paraId="08862F97" w14:textId="07440244" w:rsidR="00581680" w:rsidRPr="00436D95" w:rsidRDefault="004D0145" w:rsidP="00436D95">
            <w:pPr>
              <w:pStyle w:val="NoSpacing"/>
              <w:rPr>
                <w:rFonts w:ascii="Times New Roman" w:hAnsi="Times New Roman" w:cs="Times New Roman"/>
                <w:sz w:val="28"/>
                <w:szCs w:val="28"/>
                <w:lang w:eastAsia="lv-LV"/>
              </w:rPr>
            </w:pPr>
            <w:r w:rsidRPr="00436D95">
              <w:rPr>
                <w:rFonts w:ascii="Times New Roman" w:hAnsi="Times New Roman" w:cs="Times New Roman"/>
                <w:sz w:val="28"/>
                <w:szCs w:val="28"/>
                <w:lang w:eastAsia="lv-LV"/>
              </w:rPr>
              <w:t>Valsts izglītības satura centrs un Izglītības un zinātnes ministrija.</w:t>
            </w:r>
          </w:p>
        </w:tc>
      </w:tr>
      <w:tr w:rsidR="00436D95" w:rsidRPr="00436D95" w14:paraId="6F82E5D2" w14:textId="77777777" w:rsidTr="00693911">
        <w:tc>
          <w:tcPr>
            <w:tcW w:w="426" w:type="dxa"/>
            <w:tcBorders>
              <w:top w:val="single" w:sz="4" w:space="0" w:color="auto"/>
              <w:left w:val="single" w:sz="4" w:space="0" w:color="auto"/>
              <w:bottom w:val="single" w:sz="4" w:space="0" w:color="auto"/>
              <w:right w:val="single" w:sz="4" w:space="0" w:color="auto"/>
            </w:tcBorders>
            <w:shd w:val="clear" w:color="auto" w:fill="FFFFFF"/>
            <w:hideMark/>
          </w:tcPr>
          <w:p w14:paraId="0752A69E" w14:textId="77777777" w:rsidR="00581680" w:rsidRPr="00436D95" w:rsidRDefault="00581680" w:rsidP="00436D95">
            <w:pPr>
              <w:pStyle w:val="NoSpacing"/>
              <w:rPr>
                <w:rFonts w:ascii="Times New Roman" w:hAnsi="Times New Roman" w:cs="Times New Roman"/>
                <w:sz w:val="28"/>
                <w:szCs w:val="28"/>
                <w:lang w:eastAsia="lv-LV"/>
              </w:rPr>
            </w:pPr>
            <w:r w:rsidRPr="00436D95">
              <w:rPr>
                <w:rFonts w:ascii="Times New Roman" w:hAnsi="Times New Roman" w:cs="Times New Roman"/>
                <w:sz w:val="28"/>
                <w:szCs w:val="28"/>
                <w:lang w:eastAsia="lv-LV"/>
              </w:rPr>
              <w:t>4.</w:t>
            </w:r>
          </w:p>
        </w:tc>
        <w:tc>
          <w:tcPr>
            <w:tcW w:w="2154" w:type="dxa"/>
            <w:tcBorders>
              <w:top w:val="single" w:sz="4" w:space="0" w:color="auto"/>
              <w:left w:val="single" w:sz="4" w:space="0" w:color="auto"/>
              <w:bottom w:val="single" w:sz="4" w:space="0" w:color="auto"/>
              <w:right w:val="single" w:sz="4" w:space="0" w:color="auto"/>
            </w:tcBorders>
            <w:shd w:val="clear" w:color="auto" w:fill="FFFFFF"/>
            <w:hideMark/>
          </w:tcPr>
          <w:p w14:paraId="08CEA8A9" w14:textId="77777777" w:rsidR="00581680" w:rsidRPr="00436D95" w:rsidRDefault="00581680" w:rsidP="00436D95">
            <w:pPr>
              <w:pStyle w:val="NoSpacing"/>
              <w:rPr>
                <w:rFonts w:ascii="Times New Roman" w:hAnsi="Times New Roman" w:cs="Times New Roman"/>
                <w:sz w:val="28"/>
                <w:szCs w:val="28"/>
                <w:lang w:eastAsia="lv-LV"/>
              </w:rPr>
            </w:pPr>
            <w:r w:rsidRPr="00436D95">
              <w:rPr>
                <w:rFonts w:ascii="Times New Roman" w:hAnsi="Times New Roman" w:cs="Times New Roman"/>
                <w:sz w:val="28"/>
                <w:szCs w:val="28"/>
                <w:lang w:eastAsia="lv-LV"/>
              </w:rPr>
              <w:t>Cita informācija</w:t>
            </w:r>
          </w:p>
        </w:tc>
        <w:tc>
          <w:tcPr>
            <w:tcW w:w="6226" w:type="dxa"/>
            <w:tcBorders>
              <w:top w:val="single" w:sz="4" w:space="0" w:color="auto"/>
              <w:left w:val="single" w:sz="4" w:space="0" w:color="auto"/>
              <w:bottom w:val="single" w:sz="4" w:space="0" w:color="auto"/>
              <w:right w:val="single" w:sz="4" w:space="0" w:color="auto"/>
            </w:tcBorders>
            <w:shd w:val="clear" w:color="auto" w:fill="FFFFFF"/>
            <w:hideMark/>
          </w:tcPr>
          <w:p w14:paraId="7B2903C7" w14:textId="77777777" w:rsidR="00581680" w:rsidRPr="00436D95" w:rsidRDefault="00581680" w:rsidP="00436D95">
            <w:pPr>
              <w:pStyle w:val="NoSpacing"/>
              <w:rPr>
                <w:rFonts w:ascii="Times New Roman" w:hAnsi="Times New Roman" w:cs="Times New Roman"/>
                <w:sz w:val="28"/>
                <w:szCs w:val="28"/>
                <w:lang w:eastAsia="lv-LV"/>
              </w:rPr>
            </w:pPr>
            <w:r w:rsidRPr="00436D95">
              <w:rPr>
                <w:rFonts w:ascii="Times New Roman" w:hAnsi="Times New Roman" w:cs="Times New Roman"/>
                <w:iCs/>
                <w:sz w:val="28"/>
                <w:szCs w:val="28"/>
                <w:lang w:eastAsia="lv-LV"/>
              </w:rPr>
              <w:t>Nav.</w:t>
            </w:r>
          </w:p>
        </w:tc>
      </w:tr>
    </w:tbl>
    <w:p w14:paraId="0BB7A526" w14:textId="77777777" w:rsidR="00581680" w:rsidRPr="00436D95" w:rsidRDefault="00581680" w:rsidP="00581680">
      <w:pPr>
        <w:rPr>
          <w:rFonts w:ascii="Times New Roman" w:hAnsi="Times New Roman" w:cs="Times New Roman"/>
          <w:sz w:val="28"/>
          <w:szCs w:val="28"/>
        </w:rPr>
      </w:pPr>
    </w:p>
    <w:tbl>
      <w:tblPr>
        <w:tblW w:w="878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426"/>
        <w:gridCol w:w="2236"/>
        <w:gridCol w:w="6127"/>
      </w:tblGrid>
      <w:tr w:rsidR="00436D95" w:rsidRPr="00436D95" w14:paraId="103B8905" w14:textId="77777777" w:rsidTr="00A91581">
        <w:tc>
          <w:tcPr>
            <w:tcW w:w="878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476006" w14:textId="77777777" w:rsidR="00581680" w:rsidRPr="00436D95" w:rsidRDefault="00581680">
            <w:pPr>
              <w:jc w:val="center"/>
              <w:rPr>
                <w:rFonts w:ascii="Times New Roman" w:eastAsia="Times New Roman" w:hAnsi="Times New Roman" w:cs="Times New Roman"/>
                <w:iCs/>
                <w:sz w:val="28"/>
                <w:szCs w:val="28"/>
                <w:lang w:eastAsia="lv-LV"/>
              </w:rPr>
            </w:pPr>
            <w:r w:rsidRPr="00436D95">
              <w:rPr>
                <w:rFonts w:ascii="Times New Roman" w:eastAsia="Times New Roman" w:hAnsi="Times New Roman" w:cs="Times New Roman"/>
                <w:b/>
                <w:bCs/>
                <w:sz w:val="28"/>
                <w:szCs w:val="28"/>
                <w:lang w:eastAsia="lv-LV"/>
              </w:rPr>
              <w:t>II Tiesību akta projekta ietekme uz sabiedrību, tautsaimniecības attīstību un administratīvo slogu</w:t>
            </w:r>
          </w:p>
        </w:tc>
      </w:tr>
      <w:tr w:rsidR="00436D95" w:rsidRPr="00436D95" w14:paraId="38604951" w14:textId="77777777" w:rsidTr="00A91581">
        <w:tc>
          <w:tcPr>
            <w:tcW w:w="426" w:type="dxa"/>
            <w:tcBorders>
              <w:top w:val="single" w:sz="4" w:space="0" w:color="auto"/>
              <w:left w:val="single" w:sz="4" w:space="0" w:color="auto"/>
              <w:bottom w:val="single" w:sz="4" w:space="0" w:color="auto"/>
              <w:right w:val="single" w:sz="4" w:space="0" w:color="auto"/>
            </w:tcBorders>
            <w:shd w:val="clear" w:color="auto" w:fill="FFFFFF"/>
            <w:hideMark/>
          </w:tcPr>
          <w:p w14:paraId="57043931" w14:textId="77777777" w:rsidR="00581680" w:rsidRPr="00436D95" w:rsidRDefault="00581680">
            <w:pPr>
              <w:ind w:left="181" w:hanging="181"/>
              <w:jc w:val="center"/>
              <w:rPr>
                <w:rFonts w:ascii="Times New Roman" w:eastAsia="Times New Roman" w:hAnsi="Times New Roman" w:cs="Times New Roman"/>
                <w:sz w:val="28"/>
                <w:szCs w:val="28"/>
                <w:lang w:eastAsia="lv-LV"/>
              </w:rPr>
            </w:pPr>
            <w:r w:rsidRPr="00436D95">
              <w:rPr>
                <w:rFonts w:ascii="Times New Roman" w:eastAsia="Times New Roman" w:hAnsi="Times New Roman" w:cs="Times New Roman"/>
                <w:sz w:val="28"/>
                <w:szCs w:val="28"/>
                <w:lang w:eastAsia="lv-LV"/>
              </w:rPr>
              <w:t>1.</w:t>
            </w:r>
          </w:p>
        </w:tc>
        <w:tc>
          <w:tcPr>
            <w:tcW w:w="2236" w:type="dxa"/>
            <w:tcBorders>
              <w:top w:val="single" w:sz="4" w:space="0" w:color="auto"/>
              <w:left w:val="single" w:sz="4" w:space="0" w:color="auto"/>
              <w:bottom w:val="single" w:sz="4" w:space="0" w:color="auto"/>
              <w:right w:val="single" w:sz="4" w:space="0" w:color="auto"/>
            </w:tcBorders>
            <w:shd w:val="clear" w:color="auto" w:fill="FFFFFF"/>
            <w:hideMark/>
          </w:tcPr>
          <w:p w14:paraId="5812E55D" w14:textId="77777777" w:rsidR="00581680" w:rsidRPr="00436D95" w:rsidRDefault="00581680">
            <w:pPr>
              <w:ind w:left="17"/>
              <w:rPr>
                <w:rFonts w:ascii="Times New Roman" w:eastAsia="Times New Roman" w:hAnsi="Times New Roman" w:cs="Times New Roman"/>
                <w:sz w:val="28"/>
                <w:szCs w:val="28"/>
                <w:lang w:eastAsia="lv-LV"/>
              </w:rPr>
            </w:pPr>
            <w:r w:rsidRPr="00436D95">
              <w:rPr>
                <w:rFonts w:ascii="Times New Roman" w:eastAsia="Times New Roman" w:hAnsi="Times New Roman" w:cs="Times New Roman"/>
                <w:sz w:val="28"/>
                <w:szCs w:val="28"/>
                <w:lang w:eastAsia="lv-LV"/>
              </w:rPr>
              <w:t>Sabiedrības mērķgrupas, kuras tiesiskais regulējums ietekmē vai varētu ietekmēt</w:t>
            </w:r>
          </w:p>
        </w:tc>
        <w:tc>
          <w:tcPr>
            <w:tcW w:w="6127" w:type="dxa"/>
            <w:tcBorders>
              <w:top w:val="single" w:sz="4" w:space="0" w:color="auto"/>
              <w:left w:val="single" w:sz="4" w:space="0" w:color="auto"/>
              <w:bottom w:val="single" w:sz="4" w:space="0" w:color="auto"/>
              <w:right w:val="single" w:sz="4" w:space="0" w:color="auto"/>
            </w:tcBorders>
            <w:shd w:val="clear" w:color="auto" w:fill="FFFFFF"/>
            <w:hideMark/>
          </w:tcPr>
          <w:p w14:paraId="63D6895B" w14:textId="1E745A09" w:rsidR="00581680" w:rsidRPr="00436D95" w:rsidRDefault="00202F4C" w:rsidP="001202FA">
            <w:pPr>
              <w:pStyle w:val="NoSpacing"/>
              <w:jc w:val="both"/>
              <w:rPr>
                <w:rFonts w:ascii="Times New Roman" w:eastAsia="Times New Roman" w:hAnsi="Times New Roman" w:cs="Times New Roman"/>
                <w:i/>
                <w:sz w:val="28"/>
                <w:szCs w:val="28"/>
                <w:lang w:eastAsia="lv-LV"/>
              </w:rPr>
            </w:pPr>
            <w:r w:rsidRPr="00436D95">
              <w:rPr>
                <w:rFonts w:ascii="Times New Roman" w:hAnsi="Times New Roman" w:cs="Times New Roman"/>
                <w:sz w:val="28"/>
                <w:szCs w:val="28"/>
                <w:lang w:eastAsia="lv-LV"/>
              </w:rPr>
              <w:t>Izglītojamie ar speciālām vajadzībām, viņu likumiskie pārstāvji,</w:t>
            </w:r>
            <w:r w:rsidR="001202FA">
              <w:rPr>
                <w:rFonts w:ascii="Times New Roman" w:hAnsi="Times New Roman" w:cs="Times New Roman"/>
                <w:sz w:val="28"/>
                <w:szCs w:val="28"/>
                <w:lang w:eastAsia="lv-LV"/>
              </w:rPr>
              <w:t xml:space="preserve"> </w:t>
            </w:r>
            <w:r w:rsidR="00D3158A" w:rsidRPr="00D3158A">
              <w:rPr>
                <w:rFonts w:ascii="Times New Roman" w:hAnsi="Times New Roman" w:cs="Times New Roman"/>
                <w:sz w:val="28"/>
                <w:szCs w:val="28"/>
                <w:lang w:eastAsia="lv-LV"/>
              </w:rPr>
              <w:t xml:space="preserve">Valsts izglītības satura </w:t>
            </w:r>
            <w:r w:rsidR="001202FA">
              <w:rPr>
                <w:rFonts w:ascii="Times New Roman" w:hAnsi="Times New Roman" w:cs="Times New Roman"/>
                <w:sz w:val="28"/>
                <w:szCs w:val="28"/>
                <w:lang w:eastAsia="lv-LV"/>
              </w:rPr>
              <w:t>centrs,</w:t>
            </w:r>
            <w:r w:rsidRPr="00436D95">
              <w:rPr>
                <w:rFonts w:ascii="Times New Roman" w:hAnsi="Times New Roman" w:cs="Times New Roman"/>
                <w:sz w:val="28"/>
                <w:szCs w:val="28"/>
                <w:lang w:eastAsia="lv-LV"/>
              </w:rPr>
              <w:t xml:space="preserve"> izglītības iestādes</w:t>
            </w:r>
            <w:r w:rsidR="00514E92" w:rsidRPr="00436D95">
              <w:rPr>
                <w:rFonts w:ascii="Times New Roman" w:hAnsi="Times New Roman" w:cs="Times New Roman"/>
                <w:sz w:val="28"/>
                <w:szCs w:val="28"/>
                <w:lang w:eastAsia="lv-LV"/>
              </w:rPr>
              <w:t xml:space="preserve">, </w:t>
            </w:r>
            <w:r w:rsidR="00F90D77" w:rsidRPr="00F90D77">
              <w:rPr>
                <w:rFonts w:ascii="Times New Roman" w:hAnsi="Times New Roman" w:cs="Times New Roman"/>
                <w:sz w:val="28"/>
                <w:szCs w:val="28"/>
                <w:lang w:eastAsia="lv-LV"/>
              </w:rPr>
              <w:t>valsts un pašvaldību</w:t>
            </w:r>
            <w:r w:rsidR="00514E92" w:rsidRPr="00436D95">
              <w:rPr>
                <w:rFonts w:ascii="Times New Roman" w:hAnsi="Times New Roman" w:cs="Times New Roman"/>
                <w:sz w:val="28"/>
                <w:szCs w:val="28"/>
              </w:rPr>
              <w:t xml:space="preserve"> komisiju vadītāji un locekļi</w:t>
            </w:r>
            <w:r w:rsidRPr="00436D95">
              <w:rPr>
                <w:rFonts w:ascii="Times New Roman" w:hAnsi="Times New Roman" w:cs="Times New Roman"/>
                <w:sz w:val="28"/>
                <w:szCs w:val="28"/>
                <w:lang w:eastAsia="lv-LV"/>
              </w:rPr>
              <w:t>.</w:t>
            </w:r>
          </w:p>
        </w:tc>
      </w:tr>
      <w:tr w:rsidR="00436D95" w:rsidRPr="00436D95" w14:paraId="3160EF14" w14:textId="77777777" w:rsidTr="00A91581">
        <w:tc>
          <w:tcPr>
            <w:tcW w:w="426" w:type="dxa"/>
            <w:tcBorders>
              <w:top w:val="single" w:sz="4" w:space="0" w:color="auto"/>
              <w:left w:val="single" w:sz="4" w:space="0" w:color="auto"/>
              <w:bottom w:val="single" w:sz="4" w:space="0" w:color="auto"/>
              <w:right w:val="single" w:sz="4" w:space="0" w:color="auto"/>
            </w:tcBorders>
            <w:shd w:val="clear" w:color="auto" w:fill="FFFFFF"/>
            <w:hideMark/>
          </w:tcPr>
          <w:p w14:paraId="60E9796C" w14:textId="77777777" w:rsidR="00581680" w:rsidRPr="00436D95" w:rsidRDefault="00581680">
            <w:pPr>
              <w:jc w:val="center"/>
              <w:rPr>
                <w:rFonts w:ascii="Times New Roman" w:eastAsia="Times New Roman" w:hAnsi="Times New Roman" w:cs="Times New Roman"/>
                <w:sz w:val="28"/>
                <w:szCs w:val="28"/>
                <w:lang w:eastAsia="lv-LV"/>
              </w:rPr>
            </w:pPr>
            <w:r w:rsidRPr="00436D95">
              <w:rPr>
                <w:rFonts w:ascii="Times New Roman" w:eastAsia="Times New Roman" w:hAnsi="Times New Roman" w:cs="Times New Roman"/>
                <w:sz w:val="28"/>
                <w:szCs w:val="28"/>
                <w:lang w:eastAsia="lv-LV"/>
              </w:rPr>
              <w:t>2.</w:t>
            </w:r>
          </w:p>
        </w:tc>
        <w:tc>
          <w:tcPr>
            <w:tcW w:w="2236" w:type="dxa"/>
            <w:tcBorders>
              <w:top w:val="single" w:sz="4" w:space="0" w:color="auto"/>
              <w:left w:val="single" w:sz="4" w:space="0" w:color="auto"/>
              <w:bottom w:val="single" w:sz="4" w:space="0" w:color="auto"/>
              <w:right w:val="single" w:sz="4" w:space="0" w:color="auto"/>
            </w:tcBorders>
            <w:shd w:val="clear" w:color="auto" w:fill="FFFFFF"/>
            <w:hideMark/>
          </w:tcPr>
          <w:p w14:paraId="77E40BA2" w14:textId="77777777" w:rsidR="00581680" w:rsidRPr="00436D95" w:rsidRDefault="00581680">
            <w:pPr>
              <w:ind w:left="17"/>
              <w:rPr>
                <w:rFonts w:ascii="Times New Roman" w:eastAsia="Times New Roman" w:hAnsi="Times New Roman" w:cs="Times New Roman"/>
                <w:sz w:val="28"/>
                <w:szCs w:val="28"/>
                <w:lang w:eastAsia="lv-LV"/>
              </w:rPr>
            </w:pPr>
            <w:r w:rsidRPr="00436D95">
              <w:rPr>
                <w:rFonts w:ascii="Times New Roman" w:eastAsia="Times New Roman" w:hAnsi="Times New Roman" w:cs="Times New Roman"/>
                <w:sz w:val="28"/>
                <w:szCs w:val="28"/>
                <w:lang w:eastAsia="lv-LV"/>
              </w:rPr>
              <w:t>Tiesiskā regulējuma ietekme uz tautsaimniecību un administratīvo slogu</w:t>
            </w:r>
          </w:p>
        </w:tc>
        <w:tc>
          <w:tcPr>
            <w:tcW w:w="6127" w:type="dxa"/>
            <w:tcBorders>
              <w:top w:val="single" w:sz="4" w:space="0" w:color="auto"/>
              <w:left w:val="single" w:sz="4" w:space="0" w:color="auto"/>
              <w:bottom w:val="single" w:sz="4" w:space="0" w:color="auto"/>
              <w:right w:val="single" w:sz="4" w:space="0" w:color="auto"/>
            </w:tcBorders>
            <w:shd w:val="clear" w:color="auto" w:fill="FFFFFF"/>
            <w:hideMark/>
          </w:tcPr>
          <w:p w14:paraId="029F392C" w14:textId="6A4FEBFD" w:rsidR="00D001C2" w:rsidRPr="00436D95" w:rsidRDefault="00E517CD" w:rsidP="00AE066F">
            <w:pPr>
              <w:pStyle w:val="NoSpacing"/>
              <w:jc w:val="both"/>
              <w:rPr>
                <w:rFonts w:ascii="Times New Roman" w:hAnsi="Times New Roman" w:cs="Times New Roman"/>
                <w:sz w:val="28"/>
                <w:szCs w:val="28"/>
                <w:lang w:eastAsia="lv-LV"/>
              </w:rPr>
            </w:pPr>
            <w:r w:rsidRPr="00E517CD">
              <w:rPr>
                <w:rFonts w:ascii="Times New Roman" w:hAnsi="Times New Roman" w:cs="Times New Roman"/>
                <w:sz w:val="28"/>
                <w:szCs w:val="28"/>
                <w:lang w:eastAsia="lv-LV"/>
              </w:rPr>
              <w:t>Projekts atvieglo administratīvo slogu izglītojamo ar speciālajām vajadzībām likumiskajiem pārstāvjiem, kuriem nebūs jānogādā atzinums izglītības iestādē. Administratīvais slogs palielinās Izglītības un zinātnes ministrija</w:t>
            </w:r>
            <w:r>
              <w:rPr>
                <w:rFonts w:ascii="Times New Roman" w:hAnsi="Times New Roman" w:cs="Times New Roman"/>
                <w:sz w:val="28"/>
                <w:szCs w:val="28"/>
                <w:lang w:eastAsia="lv-LV"/>
              </w:rPr>
              <w:t>i</w:t>
            </w:r>
            <w:r w:rsidRPr="00E517CD">
              <w:rPr>
                <w:rFonts w:ascii="Times New Roman" w:hAnsi="Times New Roman" w:cs="Times New Roman"/>
                <w:sz w:val="28"/>
                <w:szCs w:val="28"/>
                <w:lang w:eastAsia="lv-LV"/>
              </w:rPr>
              <w:t>, kura</w:t>
            </w:r>
            <w:r>
              <w:rPr>
                <w:rFonts w:ascii="Times New Roman" w:hAnsi="Times New Roman" w:cs="Times New Roman"/>
                <w:sz w:val="28"/>
                <w:szCs w:val="28"/>
                <w:lang w:eastAsia="lv-LV"/>
              </w:rPr>
              <w:t>i</w:t>
            </w:r>
            <w:r w:rsidRPr="00E517CD">
              <w:rPr>
                <w:rFonts w:ascii="Times New Roman" w:hAnsi="Times New Roman" w:cs="Times New Roman"/>
                <w:sz w:val="28"/>
                <w:szCs w:val="28"/>
                <w:lang w:eastAsia="lv-LV"/>
              </w:rPr>
              <w:t xml:space="preserve"> jānodrošina</w:t>
            </w:r>
            <w:r w:rsidR="008A7227">
              <w:rPr>
                <w:rFonts w:ascii="Times New Roman" w:hAnsi="Times New Roman" w:cs="Times New Roman"/>
                <w:sz w:val="28"/>
                <w:szCs w:val="28"/>
                <w:lang w:eastAsia="lv-LV"/>
              </w:rPr>
              <w:t xml:space="preserve"> </w:t>
            </w:r>
            <w:r w:rsidR="008A7227" w:rsidRPr="008A7227">
              <w:rPr>
                <w:rFonts w:ascii="Times New Roman" w:hAnsi="Times New Roman" w:cs="Times New Roman"/>
                <w:sz w:val="28"/>
                <w:szCs w:val="28"/>
                <w:lang w:eastAsia="lv-LV"/>
              </w:rPr>
              <w:t>programmatūras papildinājumu izstrāde, t</w:t>
            </w:r>
            <w:r w:rsidR="00AE066F">
              <w:rPr>
                <w:rFonts w:ascii="Times New Roman" w:hAnsi="Times New Roman" w:cs="Times New Roman"/>
                <w:sz w:val="28"/>
                <w:szCs w:val="28"/>
                <w:lang w:eastAsia="lv-LV"/>
              </w:rPr>
              <w:t>estēšana</w:t>
            </w:r>
            <w:r w:rsidR="008A7227" w:rsidRPr="008A7227">
              <w:rPr>
                <w:rFonts w:ascii="Times New Roman" w:hAnsi="Times New Roman" w:cs="Times New Roman"/>
                <w:sz w:val="28"/>
                <w:szCs w:val="28"/>
                <w:lang w:eastAsia="lv-LV"/>
              </w:rPr>
              <w:t xml:space="preserve"> un ieviešana, lai informācija par atzinumu no valsts un pašvaldību komisiju informācijas sistēmas, izmantojot automātisko datu apmaiņas mehānismu, tiek nodota VIIS. </w:t>
            </w:r>
            <w:r w:rsidRPr="00E517CD">
              <w:rPr>
                <w:rFonts w:ascii="Times New Roman" w:hAnsi="Times New Roman" w:cs="Times New Roman"/>
                <w:sz w:val="28"/>
                <w:szCs w:val="28"/>
                <w:lang w:eastAsia="lv-LV"/>
              </w:rPr>
              <w:t>Citām sabiedrības grupām administratīvais slogs nemainās, ņemot vērā to, ka valsts un pašvaldību komisiju informācijas sistēma jau tiek lietota</w:t>
            </w:r>
            <w:r w:rsidR="00693911">
              <w:rPr>
                <w:rFonts w:ascii="Times New Roman" w:hAnsi="Times New Roman" w:cs="Times New Roman"/>
                <w:sz w:val="28"/>
                <w:szCs w:val="28"/>
                <w:lang w:eastAsia="lv-LV"/>
              </w:rPr>
              <w:t>, kā arī to, ka izglītības iestādes jau izmanto atzinumā sniegto informāciju</w:t>
            </w:r>
            <w:r w:rsidRPr="00E517CD">
              <w:rPr>
                <w:rFonts w:ascii="Times New Roman" w:hAnsi="Times New Roman" w:cs="Times New Roman"/>
                <w:sz w:val="28"/>
                <w:szCs w:val="28"/>
                <w:lang w:eastAsia="lv-LV"/>
              </w:rPr>
              <w:t>.</w:t>
            </w:r>
          </w:p>
        </w:tc>
      </w:tr>
      <w:tr w:rsidR="00436D95" w:rsidRPr="00436D95" w14:paraId="0E22F7F0" w14:textId="77777777" w:rsidTr="00A91581">
        <w:tc>
          <w:tcPr>
            <w:tcW w:w="426" w:type="dxa"/>
            <w:tcBorders>
              <w:top w:val="single" w:sz="4" w:space="0" w:color="auto"/>
              <w:left w:val="single" w:sz="4" w:space="0" w:color="auto"/>
              <w:bottom w:val="single" w:sz="4" w:space="0" w:color="auto"/>
              <w:right w:val="single" w:sz="4" w:space="0" w:color="auto"/>
            </w:tcBorders>
            <w:shd w:val="clear" w:color="auto" w:fill="FFFFFF"/>
            <w:hideMark/>
          </w:tcPr>
          <w:p w14:paraId="6EC09E8B" w14:textId="77777777" w:rsidR="00581680" w:rsidRPr="00436D95" w:rsidRDefault="00581680">
            <w:pPr>
              <w:jc w:val="center"/>
              <w:rPr>
                <w:rFonts w:ascii="Times New Roman" w:eastAsia="Times New Roman" w:hAnsi="Times New Roman" w:cs="Times New Roman"/>
                <w:sz w:val="28"/>
                <w:szCs w:val="28"/>
                <w:lang w:eastAsia="lv-LV"/>
              </w:rPr>
            </w:pPr>
            <w:r w:rsidRPr="00436D95">
              <w:rPr>
                <w:rFonts w:ascii="Times New Roman" w:eastAsia="Times New Roman" w:hAnsi="Times New Roman" w:cs="Times New Roman"/>
                <w:sz w:val="28"/>
                <w:szCs w:val="28"/>
                <w:lang w:eastAsia="lv-LV"/>
              </w:rPr>
              <w:t>3.</w:t>
            </w:r>
          </w:p>
        </w:tc>
        <w:tc>
          <w:tcPr>
            <w:tcW w:w="2236" w:type="dxa"/>
            <w:tcBorders>
              <w:top w:val="single" w:sz="4" w:space="0" w:color="auto"/>
              <w:left w:val="single" w:sz="4" w:space="0" w:color="auto"/>
              <w:bottom w:val="single" w:sz="4" w:space="0" w:color="auto"/>
              <w:right w:val="single" w:sz="4" w:space="0" w:color="auto"/>
            </w:tcBorders>
            <w:shd w:val="clear" w:color="auto" w:fill="FFFFFF"/>
            <w:hideMark/>
          </w:tcPr>
          <w:p w14:paraId="6E8F27E4" w14:textId="77777777" w:rsidR="00581680" w:rsidRPr="00436D95" w:rsidRDefault="00581680">
            <w:pPr>
              <w:ind w:left="17"/>
              <w:rPr>
                <w:rFonts w:ascii="Times New Roman" w:eastAsia="Times New Roman" w:hAnsi="Times New Roman" w:cs="Times New Roman"/>
                <w:sz w:val="28"/>
                <w:szCs w:val="28"/>
                <w:lang w:eastAsia="lv-LV"/>
              </w:rPr>
            </w:pPr>
            <w:r w:rsidRPr="00436D95">
              <w:rPr>
                <w:rFonts w:ascii="Times New Roman" w:eastAsia="Times New Roman" w:hAnsi="Times New Roman" w:cs="Times New Roman"/>
                <w:sz w:val="28"/>
                <w:szCs w:val="28"/>
                <w:lang w:eastAsia="lv-LV"/>
              </w:rPr>
              <w:t xml:space="preserve">Administratīvo izmaksu monetārs novērtējums </w:t>
            </w:r>
          </w:p>
        </w:tc>
        <w:tc>
          <w:tcPr>
            <w:tcW w:w="6127" w:type="dxa"/>
            <w:tcBorders>
              <w:top w:val="single" w:sz="4" w:space="0" w:color="auto"/>
              <w:left w:val="single" w:sz="4" w:space="0" w:color="auto"/>
              <w:bottom w:val="single" w:sz="4" w:space="0" w:color="auto"/>
              <w:right w:val="single" w:sz="4" w:space="0" w:color="auto"/>
            </w:tcBorders>
            <w:shd w:val="clear" w:color="auto" w:fill="FFFFFF"/>
            <w:hideMark/>
          </w:tcPr>
          <w:p w14:paraId="38088895" w14:textId="58A08E18" w:rsidR="001202FA" w:rsidRPr="00E517CD" w:rsidRDefault="008D783E" w:rsidP="001202FA">
            <w:pPr>
              <w:pStyle w:val="NoSpacing"/>
              <w:jc w:val="both"/>
              <w:rPr>
                <w:rFonts w:ascii="Times New Roman" w:hAnsi="Times New Roman" w:cs="Times New Roman"/>
                <w:sz w:val="28"/>
                <w:szCs w:val="28"/>
                <w:lang w:eastAsia="lv-LV"/>
              </w:rPr>
            </w:pPr>
            <w:r w:rsidRPr="00E517CD">
              <w:rPr>
                <w:rFonts w:ascii="Times New Roman" w:hAnsi="Times New Roman" w:cs="Times New Roman"/>
                <w:sz w:val="28"/>
                <w:szCs w:val="28"/>
                <w:lang w:eastAsia="lv-LV"/>
              </w:rPr>
              <w:t>P</w:t>
            </w:r>
            <w:r w:rsidR="001202FA" w:rsidRPr="00E517CD">
              <w:rPr>
                <w:rFonts w:ascii="Times New Roman" w:hAnsi="Times New Roman" w:cs="Times New Roman"/>
                <w:sz w:val="28"/>
                <w:szCs w:val="28"/>
                <w:lang w:eastAsia="lv-LV"/>
              </w:rPr>
              <w:t>rogrammatūras papildinājumu izstrāde</w:t>
            </w:r>
            <w:r w:rsidRPr="00E517CD">
              <w:rPr>
                <w:rFonts w:ascii="Times New Roman" w:hAnsi="Times New Roman" w:cs="Times New Roman"/>
                <w:sz w:val="28"/>
                <w:szCs w:val="28"/>
                <w:lang w:eastAsia="lv-LV"/>
              </w:rPr>
              <w:t>s</w:t>
            </w:r>
            <w:r w:rsidR="001202FA" w:rsidRPr="00E517CD">
              <w:rPr>
                <w:rFonts w:ascii="Times New Roman" w:hAnsi="Times New Roman" w:cs="Times New Roman"/>
                <w:sz w:val="28"/>
                <w:szCs w:val="28"/>
                <w:lang w:eastAsia="lv-LV"/>
              </w:rPr>
              <w:t>, t</w:t>
            </w:r>
            <w:r w:rsidR="00F00B11" w:rsidRPr="00E517CD">
              <w:rPr>
                <w:rFonts w:ascii="Times New Roman" w:hAnsi="Times New Roman" w:cs="Times New Roman"/>
                <w:sz w:val="28"/>
                <w:szCs w:val="28"/>
                <w:lang w:eastAsia="lv-LV"/>
              </w:rPr>
              <w:t>est</w:t>
            </w:r>
            <w:r w:rsidR="001202FA" w:rsidRPr="00E517CD">
              <w:rPr>
                <w:rFonts w:ascii="Times New Roman" w:hAnsi="Times New Roman" w:cs="Times New Roman"/>
                <w:sz w:val="28"/>
                <w:szCs w:val="28"/>
                <w:lang w:eastAsia="lv-LV"/>
              </w:rPr>
              <w:t>ēšana</w:t>
            </w:r>
            <w:r w:rsidRPr="00E517CD">
              <w:rPr>
                <w:rFonts w:ascii="Times New Roman" w:hAnsi="Times New Roman" w:cs="Times New Roman"/>
                <w:sz w:val="28"/>
                <w:szCs w:val="28"/>
                <w:lang w:eastAsia="lv-LV"/>
              </w:rPr>
              <w:t>s</w:t>
            </w:r>
            <w:r w:rsidR="001202FA" w:rsidRPr="00E517CD">
              <w:rPr>
                <w:rFonts w:ascii="Times New Roman" w:hAnsi="Times New Roman" w:cs="Times New Roman"/>
                <w:sz w:val="28"/>
                <w:szCs w:val="28"/>
                <w:lang w:eastAsia="lv-LV"/>
              </w:rPr>
              <w:t xml:space="preserve"> un ieviešana</w:t>
            </w:r>
            <w:r w:rsidRPr="00E517CD">
              <w:rPr>
                <w:rFonts w:ascii="Times New Roman" w:hAnsi="Times New Roman" w:cs="Times New Roman"/>
                <w:sz w:val="28"/>
                <w:szCs w:val="28"/>
                <w:lang w:eastAsia="lv-LV"/>
              </w:rPr>
              <w:t>s</w:t>
            </w:r>
            <w:r w:rsidR="001202FA" w:rsidRPr="00E517CD">
              <w:rPr>
                <w:rFonts w:ascii="Times New Roman" w:hAnsi="Times New Roman" w:cs="Times New Roman"/>
                <w:sz w:val="28"/>
                <w:szCs w:val="28"/>
                <w:lang w:eastAsia="lv-LV"/>
              </w:rPr>
              <w:t xml:space="preserve"> administratīvās izmaksas: </w:t>
            </w:r>
          </w:p>
          <w:p w14:paraId="3A6C9046" w14:textId="77777777" w:rsidR="001202FA" w:rsidRPr="00E517CD" w:rsidRDefault="001202FA" w:rsidP="001202FA">
            <w:pPr>
              <w:pStyle w:val="NoSpacing"/>
              <w:jc w:val="both"/>
              <w:rPr>
                <w:rFonts w:ascii="Times New Roman" w:hAnsi="Times New Roman" w:cs="Times New Roman"/>
                <w:sz w:val="28"/>
                <w:szCs w:val="28"/>
                <w:lang w:eastAsia="lv-LV"/>
              </w:rPr>
            </w:pPr>
            <w:r w:rsidRPr="00E517CD">
              <w:rPr>
                <w:rFonts w:ascii="Times New Roman" w:hAnsi="Times New Roman" w:cs="Times New Roman"/>
                <w:sz w:val="28"/>
                <w:szCs w:val="28"/>
                <w:lang w:eastAsia="lv-LV"/>
              </w:rPr>
              <w:t xml:space="preserve">C = (f x l) x (n x b) = (9,20 x 490) x (1x 1) = 4508 x 1= 4508 </w:t>
            </w:r>
            <w:r w:rsidRPr="00E517CD">
              <w:rPr>
                <w:rFonts w:ascii="Times New Roman" w:hAnsi="Times New Roman" w:cs="Times New Roman"/>
                <w:i/>
                <w:sz w:val="28"/>
                <w:szCs w:val="28"/>
                <w:lang w:eastAsia="lv-LV"/>
              </w:rPr>
              <w:t>euro</w:t>
            </w:r>
            <w:r w:rsidRPr="00E517CD">
              <w:rPr>
                <w:rFonts w:ascii="Times New Roman" w:hAnsi="Times New Roman" w:cs="Times New Roman"/>
                <w:sz w:val="28"/>
                <w:szCs w:val="28"/>
                <w:lang w:eastAsia="lv-LV"/>
              </w:rPr>
              <w:t xml:space="preserve">, kur: </w:t>
            </w:r>
          </w:p>
          <w:p w14:paraId="71E7A697" w14:textId="77777777" w:rsidR="001202FA" w:rsidRPr="00E517CD" w:rsidRDefault="001202FA" w:rsidP="001202FA">
            <w:pPr>
              <w:pStyle w:val="NoSpacing"/>
              <w:jc w:val="both"/>
              <w:rPr>
                <w:rFonts w:ascii="Times New Roman" w:hAnsi="Times New Roman" w:cs="Times New Roman"/>
                <w:sz w:val="28"/>
                <w:szCs w:val="28"/>
                <w:lang w:eastAsia="lv-LV"/>
              </w:rPr>
            </w:pPr>
            <w:r w:rsidRPr="00E517CD">
              <w:rPr>
                <w:rFonts w:ascii="Times New Roman" w:hAnsi="Times New Roman" w:cs="Times New Roman"/>
                <w:sz w:val="28"/>
                <w:szCs w:val="28"/>
                <w:lang w:eastAsia="lv-LV"/>
              </w:rPr>
              <w:lastRenderedPageBreak/>
              <w:t>C – informācijas sniegšanas pienākuma radītās izmaksas jeb administratīvās izmaksas;</w:t>
            </w:r>
          </w:p>
          <w:p w14:paraId="5EEEF4E7" w14:textId="77777777" w:rsidR="001202FA" w:rsidRPr="00E517CD" w:rsidRDefault="001202FA" w:rsidP="001202FA">
            <w:pPr>
              <w:pStyle w:val="NoSpacing"/>
              <w:jc w:val="both"/>
              <w:rPr>
                <w:rFonts w:ascii="Times New Roman" w:hAnsi="Times New Roman" w:cs="Times New Roman"/>
                <w:sz w:val="28"/>
                <w:szCs w:val="28"/>
                <w:lang w:eastAsia="lv-LV"/>
              </w:rPr>
            </w:pPr>
            <w:r w:rsidRPr="00E517CD">
              <w:rPr>
                <w:rFonts w:ascii="Times New Roman" w:hAnsi="Times New Roman" w:cs="Times New Roman"/>
                <w:sz w:val="28"/>
                <w:szCs w:val="28"/>
                <w:lang w:eastAsia="lv-LV"/>
              </w:rPr>
              <w:t xml:space="preserve">f – informācijas un komunikācijas pakalpojumu speciālista vidējā darba samaksa stundā 2017. gadā – 9,20 </w:t>
            </w:r>
            <w:r w:rsidRPr="008A7227">
              <w:rPr>
                <w:rFonts w:ascii="Times New Roman" w:hAnsi="Times New Roman" w:cs="Times New Roman"/>
                <w:i/>
                <w:sz w:val="28"/>
                <w:szCs w:val="28"/>
                <w:lang w:eastAsia="lv-LV"/>
              </w:rPr>
              <w:t>euro</w:t>
            </w:r>
            <w:r w:rsidRPr="00E517CD">
              <w:rPr>
                <w:rFonts w:ascii="Times New Roman" w:hAnsi="Times New Roman" w:cs="Times New Roman"/>
                <w:sz w:val="28"/>
                <w:szCs w:val="28"/>
                <w:lang w:eastAsia="lv-LV"/>
              </w:rPr>
              <w:t xml:space="preserve"> (Centrālās statistikas pārvaldes dati);</w:t>
            </w:r>
          </w:p>
          <w:p w14:paraId="10361A1D" w14:textId="2278051D" w:rsidR="001202FA" w:rsidRPr="00E517CD" w:rsidRDefault="001202FA" w:rsidP="001202FA">
            <w:pPr>
              <w:pStyle w:val="NoSpacing"/>
              <w:jc w:val="both"/>
              <w:rPr>
                <w:rFonts w:ascii="Times New Roman" w:hAnsi="Times New Roman" w:cs="Times New Roman"/>
                <w:sz w:val="28"/>
                <w:szCs w:val="28"/>
                <w:lang w:eastAsia="lv-LV"/>
              </w:rPr>
            </w:pPr>
            <w:r w:rsidRPr="00E517CD">
              <w:rPr>
                <w:rFonts w:ascii="Times New Roman" w:hAnsi="Times New Roman" w:cs="Times New Roman"/>
                <w:sz w:val="28"/>
                <w:szCs w:val="28"/>
                <w:lang w:eastAsia="lv-LV"/>
              </w:rPr>
              <w:t xml:space="preserve">l – programmatūras papildinājumu izstrādei, testēšanai un ieviešanai nepieciešamas aptuveni 490 stundas (provizoriski norādīts kopējais prognozējamo darbu apjoma izpildes termiņš, ja programmatūras papildinājumu izstrādi, </w:t>
            </w:r>
            <w:r w:rsidR="00F00B11" w:rsidRPr="00E517CD">
              <w:rPr>
                <w:rFonts w:ascii="Times New Roman" w:hAnsi="Times New Roman" w:cs="Times New Roman"/>
                <w:sz w:val="28"/>
                <w:szCs w:val="28"/>
                <w:lang w:eastAsia="lv-LV"/>
              </w:rPr>
              <w:t>tes</w:t>
            </w:r>
            <w:r w:rsidRPr="00E517CD">
              <w:rPr>
                <w:rFonts w:ascii="Times New Roman" w:hAnsi="Times New Roman" w:cs="Times New Roman"/>
                <w:sz w:val="28"/>
                <w:szCs w:val="28"/>
                <w:lang w:eastAsia="lv-LV"/>
              </w:rPr>
              <w:t xml:space="preserve">tēšanu un ieviešanu veic 1 speciālists); </w:t>
            </w:r>
          </w:p>
          <w:p w14:paraId="069475FF" w14:textId="77777777" w:rsidR="001202FA" w:rsidRPr="00E517CD" w:rsidRDefault="001202FA" w:rsidP="001202FA">
            <w:pPr>
              <w:pStyle w:val="NoSpacing"/>
              <w:jc w:val="both"/>
              <w:rPr>
                <w:rFonts w:ascii="Times New Roman" w:hAnsi="Times New Roman" w:cs="Times New Roman"/>
                <w:sz w:val="28"/>
                <w:szCs w:val="28"/>
                <w:lang w:eastAsia="lv-LV"/>
              </w:rPr>
            </w:pPr>
            <w:r w:rsidRPr="00E517CD">
              <w:rPr>
                <w:rFonts w:ascii="Times New Roman" w:hAnsi="Times New Roman" w:cs="Times New Roman"/>
                <w:sz w:val="28"/>
                <w:szCs w:val="28"/>
                <w:lang w:eastAsia="lv-LV"/>
              </w:rPr>
              <w:t>n – programmatūras papildinājumu iesniedzējs – 1;</w:t>
            </w:r>
          </w:p>
          <w:p w14:paraId="087F789A" w14:textId="77777777" w:rsidR="001202FA" w:rsidRPr="00E517CD" w:rsidRDefault="001202FA" w:rsidP="001202FA">
            <w:pPr>
              <w:pStyle w:val="NoSpacing"/>
              <w:jc w:val="both"/>
              <w:rPr>
                <w:rFonts w:ascii="Times New Roman" w:hAnsi="Times New Roman" w:cs="Times New Roman"/>
                <w:sz w:val="28"/>
                <w:szCs w:val="28"/>
                <w:lang w:eastAsia="lv-LV"/>
              </w:rPr>
            </w:pPr>
            <w:r w:rsidRPr="00E517CD">
              <w:rPr>
                <w:rFonts w:ascii="Times New Roman" w:hAnsi="Times New Roman" w:cs="Times New Roman"/>
                <w:sz w:val="28"/>
                <w:szCs w:val="28"/>
                <w:lang w:eastAsia="lv-LV"/>
              </w:rPr>
              <w:t>b – programmatūras papildinājumus paredzēts iesniegt vienu reizi – 1.</w:t>
            </w:r>
          </w:p>
          <w:p w14:paraId="04FA372A" w14:textId="3759A89F" w:rsidR="00A91581" w:rsidRPr="00463F1E" w:rsidRDefault="001202FA" w:rsidP="00A91581">
            <w:pPr>
              <w:pStyle w:val="NoSpacing"/>
              <w:jc w:val="both"/>
              <w:rPr>
                <w:rFonts w:ascii="Times New Roman" w:hAnsi="Times New Roman" w:cs="Times New Roman"/>
                <w:i/>
                <w:strike/>
                <w:sz w:val="28"/>
                <w:szCs w:val="28"/>
                <w:lang w:eastAsia="lv-LV"/>
              </w:rPr>
            </w:pPr>
            <w:r w:rsidRPr="00E517CD">
              <w:rPr>
                <w:rFonts w:ascii="Times New Roman" w:hAnsi="Times New Roman" w:cs="Times New Roman"/>
                <w:sz w:val="28"/>
                <w:szCs w:val="28"/>
                <w:lang w:eastAsia="lv-LV"/>
              </w:rPr>
              <w:t xml:space="preserve">Programmatūras papildinājumu izstrādes, </w:t>
            </w:r>
            <w:r w:rsidR="00A55E0C" w:rsidRPr="00E517CD">
              <w:rPr>
                <w:rFonts w:ascii="Times New Roman" w:hAnsi="Times New Roman" w:cs="Times New Roman"/>
                <w:sz w:val="28"/>
                <w:szCs w:val="28"/>
                <w:lang w:eastAsia="lv-LV"/>
              </w:rPr>
              <w:t>tes</w:t>
            </w:r>
            <w:r w:rsidRPr="00E517CD">
              <w:rPr>
                <w:rFonts w:ascii="Times New Roman" w:hAnsi="Times New Roman" w:cs="Times New Roman"/>
                <w:sz w:val="28"/>
                <w:szCs w:val="28"/>
                <w:lang w:eastAsia="lv-LV"/>
              </w:rPr>
              <w:t>tēšanas un ieviešanas admi</w:t>
            </w:r>
            <w:r w:rsidR="00F00B11" w:rsidRPr="00E517CD">
              <w:rPr>
                <w:rFonts w:ascii="Times New Roman" w:hAnsi="Times New Roman" w:cs="Times New Roman"/>
                <w:sz w:val="28"/>
                <w:szCs w:val="28"/>
                <w:lang w:eastAsia="lv-LV"/>
              </w:rPr>
              <w:t xml:space="preserve">nistratīvās izmaksas </w:t>
            </w:r>
            <w:r w:rsidR="00A55E0C" w:rsidRPr="00E517CD">
              <w:rPr>
                <w:rFonts w:ascii="Times New Roman" w:hAnsi="Times New Roman" w:cs="Times New Roman"/>
                <w:sz w:val="28"/>
                <w:szCs w:val="28"/>
                <w:lang w:eastAsia="lv-LV"/>
              </w:rPr>
              <w:t>Izglītības un zinātnes ministrija</w:t>
            </w:r>
            <w:r w:rsidR="00F00B11" w:rsidRPr="00E517CD">
              <w:rPr>
                <w:rFonts w:ascii="Times New Roman" w:hAnsi="Times New Roman" w:cs="Times New Roman"/>
                <w:sz w:val="28"/>
                <w:szCs w:val="28"/>
                <w:lang w:eastAsia="lv-LV"/>
              </w:rPr>
              <w:t xml:space="preserve"> seg</w:t>
            </w:r>
            <w:r w:rsidRPr="00E517CD">
              <w:rPr>
                <w:rFonts w:ascii="Times New Roman" w:hAnsi="Times New Roman" w:cs="Times New Roman"/>
                <w:sz w:val="28"/>
                <w:szCs w:val="28"/>
                <w:lang w:eastAsia="lv-LV"/>
              </w:rPr>
              <w:t>s esošo valsts budžeta līdzekļu ietvaros.</w:t>
            </w:r>
            <w:r w:rsidR="002D619A">
              <w:t xml:space="preserve"> </w:t>
            </w:r>
            <w:r w:rsidR="00A91581">
              <w:rPr>
                <w:rFonts w:ascii="Times New Roman" w:hAnsi="Times New Roman"/>
                <w:sz w:val="26"/>
                <w:szCs w:val="26"/>
              </w:rPr>
              <w:t>Pr</w:t>
            </w:r>
            <w:r w:rsidR="00A91581" w:rsidRPr="00A5186D">
              <w:rPr>
                <w:rFonts w:ascii="Times New Roman" w:hAnsi="Times New Roman"/>
                <w:sz w:val="26"/>
                <w:szCs w:val="26"/>
              </w:rPr>
              <w:t xml:space="preserve">ojekta izpildei nepieciešamie </w:t>
            </w:r>
            <w:r w:rsidR="00A91581">
              <w:rPr>
                <w:rFonts w:ascii="Times New Roman" w:hAnsi="Times New Roman"/>
                <w:sz w:val="26"/>
                <w:szCs w:val="26"/>
              </w:rPr>
              <w:t>VIIS</w:t>
            </w:r>
            <w:r w:rsidR="00A91581" w:rsidRPr="00A5186D">
              <w:rPr>
                <w:rFonts w:ascii="Times New Roman" w:hAnsi="Times New Roman"/>
                <w:sz w:val="26"/>
                <w:szCs w:val="26"/>
              </w:rPr>
              <w:t xml:space="preserve"> papildinājumi tiks nodrošināti prioritārā pasākuma “Izglītības un zinātnes ministrijas resorā esošo informācijas sistēmu un centralizēti uzturamo informācijas tehnoloģiju resursu uzturēšana un attīstība”, kura ietvaros cita starpā paredzēts turpināt jaunu datu apmaiņas pakalpojumu izstrādi un ieviešanu.</w:t>
            </w:r>
          </w:p>
        </w:tc>
      </w:tr>
      <w:tr w:rsidR="00436D95" w:rsidRPr="00436D95" w14:paraId="53CB8432" w14:textId="77777777" w:rsidTr="00A91581">
        <w:tc>
          <w:tcPr>
            <w:tcW w:w="426" w:type="dxa"/>
            <w:tcBorders>
              <w:top w:val="single" w:sz="4" w:space="0" w:color="auto"/>
              <w:left w:val="single" w:sz="4" w:space="0" w:color="auto"/>
              <w:bottom w:val="single" w:sz="4" w:space="0" w:color="auto"/>
              <w:right w:val="single" w:sz="4" w:space="0" w:color="auto"/>
            </w:tcBorders>
            <w:shd w:val="clear" w:color="auto" w:fill="FFFFFF"/>
            <w:hideMark/>
          </w:tcPr>
          <w:p w14:paraId="6E8E7612" w14:textId="77777777" w:rsidR="00581680" w:rsidRPr="00436D95" w:rsidRDefault="00581680">
            <w:pPr>
              <w:jc w:val="center"/>
              <w:rPr>
                <w:rFonts w:ascii="Times New Roman" w:eastAsia="Times New Roman" w:hAnsi="Times New Roman" w:cs="Times New Roman"/>
                <w:sz w:val="28"/>
                <w:szCs w:val="28"/>
                <w:lang w:eastAsia="lv-LV"/>
              </w:rPr>
            </w:pPr>
            <w:r w:rsidRPr="00436D95">
              <w:rPr>
                <w:rFonts w:ascii="Times New Roman" w:eastAsia="Times New Roman" w:hAnsi="Times New Roman" w:cs="Times New Roman"/>
                <w:sz w:val="28"/>
                <w:szCs w:val="28"/>
                <w:lang w:eastAsia="lv-LV"/>
              </w:rPr>
              <w:lastRenderedPageBreak/>
              <w:t>4.</w:t>
            </w:r>
          </w:p>
        </w:tc>
        <w:tc>
          <w:tcPr>
            <w:tcW w:w="2236" w:type="dxa"/>
            <w:tcBorders>
              <w:top w:val="single" w:sz="4" w:space="0" w:color="auto"/>
              <w:left w:val="single" w:sz="4" w:space="0" w:color="auto"/>
              <w:bottom w:val="single" w:sz="4" w:space="0" w:color="auto"/>
              <w:right w:val="single" w:sz="4" w:space="0" w:color="auto"/>
            </w:tcBorders>
            <w:shd w:val="clear" w:color="auto" w:fill="FFFFFF"/>
            <w:hideMark/>
          </w:tcPr>
          <w:p w14:paraId="6A54801B" w14:textId="77777777" w:rsidR="00581680" w:rsidRPr="00436D95" w:rsidRDefault="00581680">
            <w:pPr>
              <w:ind w:left="17"/>
              <w:rPr>
                <w:rFonts w:ascii="Times New Roman" w:eastAsia="Times New Roman" w:hAnsi="Times New Roman" w:cs="Times New Roman"/>
                <w:sz w:val="28"/>
                <w:szCs w:val="28"/>
                <w:lang w:eastAsia="lv-LV"/>
              </w:rPr>
            </w:pPr>
            <w:r w:rsidRPr="00436D95">
              <w:rPr>
                <w:rFonts w:ascii="Times New Roman" w:eastAsia="Times New Roman" w:hAnsi="Times New Roman" w:cs="Times New Roman"/>
                <w:sz w:val="28"/>
                <w:szCs w:val="28"/>
                <w:lang w:eastAsia="lv-LV"/>
              </w:rPr>
              <w:t>Atbilstības izmaksu monetārs novērtējums</w:t>
            </w:r>
          </w:p>
        </w:tc>
        <w:tc>
          <w:tcPr>
            <w:tcW w:w="6127" w:type="dxa"/>
            <w:tcBorders>
              <w:top w:val="single" w:sz="4" w:space="0" w:color="auto"/>
              <w:left w:val="single" w:sz="4" w:space="0" w:color="auto"/>
              <w:bottom w:val="single" w:sz="4" w:space="0" w:color="auto"/>
              <w:right w:val="single" w:sz="4" w:space="0" w:color="auto"/>
            </w:tcBorders>
            <w:shd w:val="clear" w:color="auto" w:fill="FFFFFF"/>
            <w:hideMark/>
          </w:tcPr>
          <w:p w14:paraId="46C3777B" w14:textId="24B2D11C" w:rsidR="00581680" w:rsidRPr="00436D95" w:rsidRDefault="000307C5">
            <w:pP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P</w:t>
            </w:r>
            <w:r w:rsidR="00581680" w:rsidRPr="00436D95">
              <w:rPr>
                <w:rFonts w:ascii="Times New Roman" w:eastAsia="Times New Roman" w:hAnsi="Times New Roman" w:cs="Times New Roman"/>
                <w:bCs/>
                <w:sz w:val="28"/>
                <w:szCs w:val="28"/>
              </w:rPr>
              <w:t>rojekts šo jomu neskar.</w:t>
            </w:r>
          </w:p>
        </w:tc>
      </w:tr>
      <w:tr w:rsidR="00436D95" w:rsidRPr="00436D95" w14:paraId="6ACD2B6B" w14:textId="77777777" w:rsidTr="00A91581">
        <w:tc>
          <w:tcPr>
            <w:tcW w:w="426" w:type="dxa"/>
            <w:tcBorders>
              <w:top w:val="single" w:sz="4" w:space="0" w:color="auto"/>
              <w:left w:val="single" w:sz="4" w:space="0" w:color="auto"/>
              <w:bottom w:val="single" w:sz="4" w:space="0" w:color="auto"/>
              <w:right w:val="single" w:sz="4" w:space="0" w:color="auto"/>
            </w:tcBorders>
            <w:shd w:val="clear" w:color="auto" w:fill="FFFFFF"/>
            <w:hideMark/>
          </w:tcPr>
          <w:p w14:paraId="419B5C30" w14:textId="77777777" w:rsidR="00581680" w:rsidRPr="00436D95" w:rsidRDefault="00581680">
            <w:pPr>
              <w:jc w:val="center"/>
              <w:rPr>
                <w:rFonts w:ascii="Times New Roman" w:eastAsia="Times New Roman" w:hAnsi="Times New Roman" w:cs="Times New Roman"/>
                <w:sz w:val="28"/>
                <w:szCs w:val="28"/>
                <w:lang w:eastAsia="lv-LV"/>
              </w:rPr>
            </w:pPr>
            <w:r w:rsidRPr="00436D95">
              <w:rPr>
                <w:rFonts w:ascii="Times New Roman" w:eastAsia="Times New Roman" w:hAnsi="Times New Roman" w:cs="Times New Roman"/>
                <w:sz w:val="28"/>
                <w:szCs w:val="28"/>
                <w:lang w:eastAsia="lv-LV"/>
              </w:rPr>
              <w:t>5.</w:t>
            </w:r>
          </w:p>
        </w:tc>
        <w:tc>
          <w:tcPr>
            <w:tcW w:w="2236" w:type="dxa"/>
            <w:tcBorders>
              <w:top w:val="single" w:sz="4" w:space="0" w:color="auto"/>
              <w:left w:val="single" w:sz="4" w:space="0" w:color="auto"/>
              <w:bottom w:val="single" w:sz="4" w:space="0" w:color="auto"/>
              <w:right w:val="single" w:sz="4" w:space="0" w:color="auto"/>
            </w:tcBorders>
            <w:shd w:val="clear" w:color="auto" w:fill="FFFFFF"/>
            <w:hideMark/>
          </w:tcPr>
          <w:p w14:paraId="002C781B" w14:textId="77777777" w:rsidR="00581680" w:rsidRPr="00436D95" w:rsidRDefault="00581680">
            <w:pPr>
              <w:ind w:left="17"/>
              <w:rPr>
                <w:rFonts w:ascii="Times New Roman" w:eastAsia="Times New Roman" w:hAnsi="Times New Roman" w:cs="Times New Roman"/>
                <w:sz w:val="28"/>
                <w:szCs w:val="28"/>
                <w:lang w:eastAsia="lv-LV"/>
              </w:rPr>
            </w:pPr>
            <w:r w:rsidRPr="00436D95">
              <w:rPr>
                <w:rFonts w:ascii="Times New Roman" w:eastAsia="Times New Roman" w:hAnsi="Times New Roman" w:cs="Times New Roman"/>
                <w:sz w:val="28"/>
                <w:szCs w:val="28"/>
                <w:lang w:eastAsia="lv-LV"/>
              </w:rPr>
              <w:t>Cita informācija.</w:t>
            </w:r>
          </w:p>
        </w:tc>
        <w:tc>
          <w:tcPr>
            <w:tcW w:w="6127" w:type="dxa"/>
            <w:tcBorders>
              <w:top w:val="single" w:sz="4" w:space="0" w:color="auto"/>
              <w:left w:val="single" w:sz="4" w:space="0" w:color="auto"/>
              <w:bottom w:val="single" w:sz="4" w:space="0" w:color="auto"/>
              <w:right w:val="single" w:sz="4" w:space="0" w:color="auto"/>
            </w:tcBorders>
            <w:shd w:val="clear" w:color="auto" w:fill="FFFFFF"/>
            <w:hideMark/>
          </w:tcPr>
          <w:p w14:paraId="45084F0B" w14:textId="77777777" w:rsidR="00581680" w:rsidRPr="00436D95" w:rsidRDefault="00581680">
            <w:pPr>
              <w:rPr>
                <w:rFonts w:ascii="Times New Roman" w:eastAsia="Times New Roman" w:hAnsi="Times New Roman" w:cs="Times New Roman"/>
                <w:i/>
                <w:sz w:val="28"/>
                <w:szCs w:val="28"/>
                <w:lang w:eastAsia="lv-LV"/>
              </w:rPr>
            </w:pPr>
            <w:r w:rsidRPr="00436D95">
              <w:rPr>
                <w:rFonts w:ascii="Times New Roman" w:eastAsia="Times New Roman" w:hAnsi="Times New Roman" w:cs="Times New Roman"/>
                <w:iCs/>
                <w:sz w:val="28"/>
                <w:szCs w:val="28"/>
                <w:lang w:eastAsia="lv-LV"/>
              </w:rPr>
              <w:t>Nav.</w:t>
            </w:r>
          </w:p>
        </w:tc>
      </w:tr>
    </w:tbl>
    <w:p w14:paraId="5C07889A" w14:textId="77777777" w:rsidR="00581680" w:rsidRPr="00436D95" w:rsidRDefault="00581680" w:rsidP="00581680">
      <w:pPr>
        <w:rPr>
          <w:rFonts w:ascii="Times New Roman" w:hAnsi="Times New Roman" w:cs="Times New Roman"/>
          <w:sz w:val="28"/>
          <w:szCs w:val="28"/>
        </w:rPr>
      </w:pPr>
    </w:p>
    <w:tbl>
      <w:tblPr>
        <w:tblW w:w="878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8789"/>
      </w:tblGrid>
      <w:tr w:rsidR="00436D95" w:rsidRPr="00436D95" w14:paraId="1897B096" w14:textId="77777777" w:rsidTr="00A91581">
        <w:tc>
          <w:tcPr>
            <w:tcW w:w="8789" w:type="dxa"/>
            <w:tcBorders>
              <w:top w:val="single" w:sz="4" w:space="0" w:color="auto"/>
              <w:left w:val="single" w:sz="4" w:space="0" w:color="auto"/>
              <w:bottom w:val="single" w:sz="4" w:space="0" w:color="auto"/>
              <w:right w:val="single" w:sz="4" w:space="0" w:color="auto"/>
            </w:tcBorders>
            <w:shd w:val="clear" w:color="auto" w:fill="FFFFFF"/>
            <w:hideMark/>
          </w:tcPr>
          <w:p w14:paraId="281068F8" w14:textId="77777777" w:rsidR="00581680" w:rsidRPr="00436D95" w:rsidRDefault="00581680">
            <w:pPr>
              <w:jc w:val="center"/>
              <w:rPr>
                <w:rFonts w:ascii="Times New Roman" w:eastAsia="Times New Roman" w:hAnsi="Times New Roman" w:cs="Times New Roman"/>
                <w:iCs/>
                <w:sz w:val="28"/>
                <w:szCs w:val="28"/>
                <w:lang w:eastAsia="lv-LV"/>
              </w:rPr>
            </w:pPr>
            <w:r w:rsidRPr="00436D95">
              <w:rPr>
                <w:rFonts w:ascii="Times New Roman" w:hAnsi="Times New Roman" w:cs="Times New Roman"/>
                <w:b/>
                <w:bCs/>
                <w:sz w:val="28"/>
                <w:szCs w:val="28"/>
              </w:rPr>
              <w:t>III. Tiesību akta projekta ietekme uz valsts budžetu un pašvaldību budžetiem</w:t>
            </w:r>
          </w:p>
        </w:tc>
      </w:tr>
      <w:tr w:rsidR="00436D95" w:rsidRPr="00436D95" w14:paraId="4E7F246F" w14:textId="77777777" w:rsidTr="00A91581">
        <w:tc>
          <w:tcPr>
            <w:tcW w:w="8789" w:type="dxa"/>
            <w:tcBorders>
              <w:top w:val="single" w:sz="4" w:space="0" w:color="auto"/>
              <w:left w:val="single" w:sz="4" w:space="0" w:color="auto"/>
              <w:bottom w:val="single" w:sz="4" w:space="0" w:color="auto"/>
              <w:right w:val="single" w:sz="4" w:space="0" w:color="auto"/>
            </w:tcBorders>
            <w:shd w:val="clear" w:color="auto" w:fill="FFFFFF"/>
            <w:hideMark/>
          </w:tcPr>
          <w:p w14:paraId="0E5E30B4" w14:textId="77777777" w:rsidR="00581680" w:rsidRPr="00436D95" w:rsidRDefault="00581680">
            <w:pPr>
              <w:jc w:val="center"/>
              <w:rPr>
                <w:rFonts w:ascii="Times New Roman" w:eastAsia="Times New Roman" w:hAnsi="Times New Roman" w:cs="Times New Roman"/>
                <w:iCs/>
                <w:sz w:val="28"/>
                <w:szCs w:val="28"/>
                <w:lang w:eastAsia="lv-LV"/>
              </w:rPr>
            </w:pPr>
            <w:r w:rsidRPr="00436D95">
              <w:rPr>
                <w:rFonts w:ascii="Times New Roman" w:hAnsi="Times New Roman" w:cs="Times New Roman"/>
                <w:bCs/>
                <w:sz w:val="28"/>
                <w:szCs w:val="28"/>
              </w:rPr>
              <w:t>Projekts šo jomu neskar.</w:t>
            </w:r>
          </w:p>
        </w:tc>
      </w:tr>
    </w:tbl>
    <w:p w14:paraId="2D1E8D30" w14:textId="77777777" w:rsidR="00EA0F11" w:rsidRPr="00436D95" w:rsidRDefault="00EA0F11" w:rsidP="00581680">
      <w:pPr>
        <w:rPr>
          <w:rFonts w:ascii="Times New Roman" w:hAnsi="Times New Roman" w:cs="Times New Roman"/>
          <w:sz w:val="28"/>
          <w:szCs w:val="28"/>
        </w:rPr>
      </w:pPr>
      <w:bookmarkStart w:id="0" w:name="p54.1"/>
      <w:bookmarkStart w:id="1" w:name="p-468673"/>
      <w:bookmarkEnd w:id="0"/>
      <w:bookmarkEnd w:id="1"/>
    </w:p>
    <w:tbl>
      <w:tblPr>
        <w:tblW w:w="878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426"/>
        <w:gridCol w:w="2226"/>
        <w:gridCol w:w="6137"/>
      </w:tblGrid>
      <w:tr w:rsidR="00436D95" w:rsidRPr="00436D95" w14:paraId="73D5B012" w14:textId="77777777" w:rsidTr="00A91581">
        <w:tc>
          <w:tcPr>
            <w:tcW w:w="878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4B94D42" w14:textId="7736AF30" w:rsidR="002D0E33" w:rsidRPr="00436D95" w:rsidRDefault="002D0E33" w:rsidP="0074570F">
            <w:pPr>
              <w:jc w:val="center"/>
              <w:rPr>
                <w:rFonts w:ascii="Times New Roman" w:eastAsia="Times New Roman" w:hAnsi="Times New Roman" w:cs="Times New Roman"/>
                <w:iCs/>
                <w:sz w:val="28"/>
                <w:szCs w:val="28"/>
                <w:lang w:eastAsia="lv-LV"/>
              </w:rPr>
            </w:pPr>
            <w:r w:rsidRPr="00436D95">
              <w:rPr>
                <w:rFonts w:ascii="Times New Roman" w:eastAsia="Times New Roman" w:hAnsi="Times New Roman" w:cs="Times New Roman"/>
                <w:b/>
                <w:bCs/>
                <w:sz w:val="28"/>
                <w:szCs w:val="28"/>
                <w:lang w:eastAsia="lv-LV"/>
              </w:rPr>
              <w:t>IV. Tiesību akta projekta ietekme uz spēkā esošo tiesību normu sistēmu</w:t>
            </w:r>
          </w:p>
        </w:tc>
      </w:tr>
      <w:tr w:rsidR="00436D95" w:rsidRPr="00436D95" w14:paraId="3470EF1E" w14:textId="77777777" w:rsidTr="00A91581">
        <w:tc>
          <w:tcPr>
            <w:tcW w:w="426" w:type="dxa"/>
            <w:tcBorders>
              <w:top w:val="single" w:sz="4" w:space="0" w:color="auto"/>
              <w:left w:val="single" w:sz="4" w:space="0" w:color="auto"/>
              <w:bottom w:val="single" w:sz="4" w:space="0" w:color="auto"/>
              <w:right w:val="single" w:sz="4" w:space="0" w:color="auto"/>
            </w:tcBorders>
            <w:shd w:val="clear" w:color="auto" w:fill="FFFFFF"/>
          </w:tcPr>
          <w:p w14:paraId="67D08D3C" w14:textId="194DE390" w:rsidR="002D0E33" w:rsidRPr="00436D95" w:rsidRDefault="002D0E33" w:rsidP="0074570F">
            <w:pPr>
              <w:ind w:left="181" w:hanging="181"/>
              <w:jc w:val="center"/>
              <w:rPr>
                <w:rFonts w:ascii="Times New Roman" w:eastAsia="Times New Roman" w:hAnsi="Times New Roman" w:cs="Times New Roman"/>
                <w:sz w:val="28"/>
                <w:szCs w:val="28"/>
                <w:lang w:eastAsia="lv-LV"/>
              </w:rPr>
            </w:pPr>
            <w:r w:rsidRPr="00436D95">
              <w:rPr>
                <w:rFonts w:ascii="Times New Roman" w:eastAsia="Times New Roman" w:hAnsi="Times New Roman" w:cs="Times New Roman"/>
                <w:sz w:val="28"/>
                <w:szCs w:val="28"/>
                <w:lang w:eastAsia="lv-LV"/>
              </w:rPr>
              <w:t>1.</w:t>
            </w:r>
          </w:p>
        </w:tc>
        <w:tc>
          <w:tcPr>
            <w:tcW w:w="2226" w:type="dxa"/>
            <w:tcBorders>
              <w:top w:val="single" w:sz="4" w:space="0" w:color="auto"/>
              <w:left w:val="single" w:sz="4" w:space="0" w:color="auto"/>
              <w:bottom w:val="single" w:sz="4" w:space="0" w:color="auto"/>
              <w:right w:val="single" w:sz="4" w:space="0" w:color="auto"/>
            </w:tcBorders>
            <w:shd w:val="clear" w:color="auto" w:fill="FFFFFF"/>
          </w:tcPr>
          <w:p w14:paraId="46C729D0" w14:textId="5C1FD3C4" w:rsidR="002D0E33" w:rsidRPr="00436D95" w:rsidRDefault="002D0E33" w:rsidP="0074570F">
            <w:pPr>
              <w:ind w:left="17"/>
              <w:rPr>
                <w:rFonts w:ascii="Times New Roman" w:eastAsia="Times New Roman" w:hAnsi="Times New Roman" w:cs="Times New Roman"/>
                <w:sz w:val="28"/>
                <w:szCs w:val="28"/>
                <w:lang w:eastAsia="lv-LV"/>
              </w:rPr>
            </w:pPr>
            <w:r w:rsidRPr="00436D95">
              <w:rPr>
                <w:rFonts w:ascii="Times New Roman" w:eastAsia="Times New Roman" w:hAnsi="Times New Roman" w:cs="Times New Roman"/>
                <w:sz w:val="28"/>
                <w:szCs w:val="28"/>
                <w:lang w:eastAsia="lv-LV"/>
              </w:rPr>
              <w:t>Saistītie tiesību aktu projekti</w:t>
            </w:r>
          </w:p>
        </w:tc>
        <w:tc>
          <w:tcPr>
            <w:tcW w:w="6137" w:type="dxa"/>
            <w:tcBorders>
              <w:top w:val="single" w:sz="4" w:space="0" w:color="auto"/>
              <w:left w:val="single" w:sz="4" w:space="0" w:color="auto"/>
              <w:bottom w:val="single" w:sz="4" w:space="0" w:color="auto"/>
              <w:right w:val="single" w:sz="4" w:space="0" w:color="auto"/>
            </w:tcBorders>
            <w:shd w:val="clear" w:color="auto" w:fill="FFFFFF"/>
            <w:vAlign w:val="center"/>
          </w:tcPr>
          <w:p w14:paraId="4C0BF8D8" w14:textId="57D6FBCC" w:rsidR="002D0E33" w:rsidRPr="00436D95" w:rsidRDefault="000307C5" w:rsidP="009B5A0C">
            <w:pPr>
              <w:pStyle w:val="NoSpacing"/>
              <w:jc w:val="both"/>
              <w:rPr>
                <w:rFonts w:ascii="Times New Roman" w:hAnsi="Times New Roman" w:cs="Times New Roman"/>
                <w:b/>
                <w:bCs/>
                <w:sz w:val="28"/>
                <w:szCs w:val="28"/>
              </w:rPr>
            </w:pPr>
            <w:r>
              <w:rPr>
                <w:rFonts w:ascii="Times New Roman" w:hAnsi="Times New Roman" w:cs="Times New Roman"/>
                <w:sz w:val="28"/>
                <w:szCs w:val="28"/>
              </w:rPr>
              <w:t>P</w:t>
            </w:r>
            <w:r w:rsidR="002D0E33" w:rsidRPr="00436D95">
              <w:rPr>
                <w:rFonts w:ascii="Times New Roman" w:hAnsi="Times New Roman" w:cs="Times New Roman"/>
                <w:sz w:val="28"/>
                <w:szCs w:val="28"/>
              </w:rPr>
              <w:t>rojekts ir saistīts ar šādiem grozījumiem</w:t>
            </w:r>
            <w:r w:rsidR="00436D95" w:rsidRPr="00436D95">
              <w:rPr>
                <w:rFonts w:ascii="Times New Roman" w:hAnsi="Times New Roman" w:cs="Times New Roman"/>
                <w:sz w:val="28"/>
                <w:szCs w:val="28"/>
              </w:rPr>
              <w:t xml:space="preserve"> normatīvajos aktos</w:t>
            </w:r>
            <w:r w:rsidR="002D0E33" w:rsidRPr="00436D95">
              <w:rPr>
                <w:rFonts w:ascii="Times New Roman" w:hAnsi="Times New Roman" w:cs="Times New Roman"/>
                <w:sz w:val="28"/>
                <w:szCs w:val="28"/>
              </w:rPr>
              <w:t>:</w:t>
            </w:r>
          </w:p>
          <w:p w14:paraId="02564CDD" w14:textId="57E1DF05" w:rsidR="002D0E33" w:rsidRPr="00436D95" w:rsidRDefault="00436D95" w:rsidP="009B5A0C">
            <w:pPr>
              <w:pStyle w:val="NoSpacing"/>
              <w:jc w:val="both"/>
              <w:rPr>
                <w:rFonts w:ascii="Times New Roman" w:hAnsi="Times New Roman" w:cs="Times New Roman"/>
                <w:b/>
                <w:bCs/>
                <w:sz w:val="28"/>
                <w:szCs w:val="28"/>
              </w:rPr>
            </w:pPr>
            <w:r w:rsidRPr="00436D95">
              <w:rPr>
                <w:rFonts w:ascii="Times New Roman" w:hAnsi="Times New Roman" w:cs="Times New Roman"/>
                <w:sz w:val="28"/>
                <w:szCs w:val="28"/>
              </w:rPr>
              <w:t>1. g</w:t>
            </w:r>
            <w:r w:rsidR="002D0E33" w:rsidRPr="00436D95">
              <w:rPr>
                <w:rFonts w:ascii="Times New Roman" w:hAnsi="Times New Roman" w:cs="Times New Roman"/>
                <w:sz w:val="28"/>
                <w:szCs w:val="28"/>
              </w:rPr>
              <w:t xml:space="preserve">rozījumi Ministru kabineta 2015. gada 13. oktobra noteikumos Nr.591 “Kārtība, kādā izglītojamie tiek uzņemti vispārējās izglītības iestādēs un speciālajās </w:t>
            </w:r>
            <w:r w:rsidR="002D0E33" w:rsidRPr="00436D95">
              <w:rPr>
                <w:rFonts w:ascii="Times New Roman" w:hAnsi="Times New Roman" w:cs="Times New Roman"/>
                <w:sz w:val="28"/>
                <w:szCs w:val="28"/>
              </w:rPr>
              <w:lastRenderedPageBreak/>
              <w:t xml:space="preserve">pirmsskolas izglītības grupās un atskaitīti no tām, kā arī pārcelti uz nākamo klasi”, no kuriem paredzēts svītrot normu, kas </w:t>
            </w:r>
            <w:r w:rsidR="00CA36DB">
              <w:rPr>
                <w:rFonts w:ascii="Times New Roman" w:hAnsi="Times New Roman" w:cs="Times New Roman"/>
                <w:sz w:val="28"/>
                <w:szCs w:val="28"/>
              </w:rPr>
              <w:t>nosaka</w:t>
            </w:r>
            <w:r w:rsidR="002D0E33" w:rsidRPr="00436D95">
              <w:rPr>
                <w:rFonts w:ascii="Times New Roman" w:hAnsi="Times New Roman" w:cs="Times New Roman"/>
                <w:sz w:val="28"/>
                <w:szCs w:val="28"/>
              </w:rPr>
              <w:t xml:space="preserve"> pienākumu vecākiem vai izglītojamajam, kurš sasniedzis pilngadību, vai atbildīgajai amatpersonai, iesniedzot izglītības iestādes vadītājam iesniegumu, lai izglītojamo pieteiktu izglītības iestādē, pievienot atzinumu, ja izglītojamais tiek uzņemts speciālās izglītības programmā vai ja viņam ieteikti atbalsta pasākumi mācību procesā, jo informācij</w:t>
            </w:r>
            <w:r w:rsidR="006800FF">
              <w:rPr>
                <w:rFonts w:ascii="Times New Roman" w:hAnsi="Times New Roman" w:cs="Times New Roman"/>
                <w:sz w:val="28"/>
                <w:szCs w:val="28"/>
              </w:rPr>
              <w:t>a</w:t>
            </w:r>
            <w:r w:rsidR="002D0E33" w:rsidRPr="00436D95">
              <w:rPr>
                <w:rFonts w:ascii="Times New Roman" w:hAnsi="Times New Roman" w:cs="Times New Roman"/>
                <w:sz w:val="28"/>
                <w:szCs w:val="28"/>
              </w:rPr>
              <w:t xml:space="preserve"> par izglītojamiem, kuriem izglītības procesā nepieciešams papildu atbalsts un mācību satura pielāgošana, izglītības iestādēm tiks sniegta VIIS</w:t>
            </w:r>
            <w:r w:rsidRPr="00436D95">
              <w:rPr>
                <w:rFonts w:ascii="Times New Roman" w:hAnsi="Times New Roman" w:cs="Times New Roman"/>
                <w:sz w:val="28"/>
                <w:szCs w:val="28"/>
              </w:rPr>
              <w:t>;</w:t>
            </w:r>
          </w:p>
          <w:p w14:paraId="619BE36E" w14:textId="345567BD" w:rsidR="002D0E33" w:rsidRPr="00436D95" w:rsidRDefault="00436D95" w:rsidP="00F90D77">
            <w:pPr>
              <w:pStyle w:val="NoSpacing"/>
              <w:jc w:val="both"/>
              <w:rPr>
                <w:rFonts w:eastAsia="Times New Roman"/>
                <w:i/>
                <w:lang w:eastAsia="lv-LV"/>
              </w:rPr>
            </w:pPr>
            <w:r w:rsidRPr="00436D95">
              <w:rPr>
                <w:rFonts w:ascii="Times New Roman" w:hAnsi="Times New Roman" w:cs="Times New Roman"/>
                <w:sz w:val="28"/>
                <w:szCs w:val="28"/>
              </w:rPr>
              <w:t>2. g</w:t>
            </w:r>
            <w:r w:rsidR="002D0E33" w:rsidRPr="00436D95">
              <w:rPr>
                <w:rFonts w:ascii="Times New Roman" w:hAnsi="Times New Roman" w:cs="Times New Roman"/>
                <w:sz w:val="28"/>
                <w:szCs w:val="28"/>
              </w:rPr>
              <w:t xml:space="preserve">rozījumi Ministru kabineta 2010. gada 17. augusta noteikumos Nr.788 “Valsts izglītības informācijas sistēmas saturs, uzturēšanas un aktualizācijas kārtība”, kas paredz papildināt noteikumus ar regulējumu, ka </w:t>
            </w:r>
            <w:r w:rsidR="00F90D77" w:rsidRPr="00F90D77">
              <w:rPr>
                <w:rFonts w:ascii="Times New Roman" w:hAnsi="Times New Roman" w:cs="Times New Roman"/>
                <w:sz w:val="28"/>
                <w:szCs w:val="28"/>
              </w:rPr>
              <w:t>valsts un pašvaldību</w:t>
            </w:r>
            <w:r w:rsidRPr="00436D95">
              <w:rPr>
                <w:rFonts w:ascii="Times New Roman" w:hAnsi="Times New Roman" w:cs="Times New Roman"/>
                <w:sz w:val="28"/>
                <w:szCs w:val="28"/>
              </w:rPr>
              <w:t xml:space="preserve"> komisiju informācijas sistēmas </w:t>
            </w:r>
            <w:r w:rsidR="002D0E33" w:rsidRPr="00436D95">
              <w:rPr>
                <w:rFonts w:ascii="Times New Roman" w:hAnsi="Times New Roman" w:cs="Times New Roman"/>
                <w:sz w:val="28"/>
                <w:szCs w:val="28"/>
              </w:rPr>
              <w:t>par izglītojamo VIIS iekļauj informāciju par atzinumu.</w:t>
            </w:r>
          </w:p>
        </w:tc>
      </w:tr>
      <w:tr w:rsidR="00436D95" w:rsidRPr="00436D95" w14:paraId="6709680E" w14:textId="77777777" w:rsidTr="00A91581">
        <w:tc>
          <w:tcPr>
            <w:tcW w:w="426" w:type="dxa"/>
            <w:tcBorders>
              <w:top w:val="single" w:sz="4" w:space="0" w:color="auto"/>
              <w:left w:val="single" w:sz="4" w:space="0" w:color="auto"/>
              <w:bottom w:val="single" w:sz="4" w:space="0" w:color="auto"/>
              <w:right w:val="single" w:sz="4" w:space="0" w:color="auto"/>
            </w:tcBorders>
            <w:shd w:val="clear" w:color="auto" w:fill="FFFFFF"/>
          </w:tcPr>
          <w:p w14:paraId="1755302F" w14:textId="2C58DB7E" w:rsidR="002D0E33" w:rsidRPr="00436D95" w:rsidRDefault="002D0E33" w:rsidP="0074570F">
            <w:pPr>
              <w:ind w:left="181" w:hanging="181"/>
              <w:jc w:val="center"/>
              <w:rPr>
                <w:rFonts w:ascii="Times New Roman" w:eastAsia="Times New Roman" w:hAnsi="Times New Roman" w:cs="Times New Roman"/>
                <w:sz w:val="28"/>
                <w:szCs w:val="28"/>
                <w:lang w:eastAsia="lv-LV"/>
              </w:rPr>
            </w:pPr>
            <w:r w:rsidRPr="00436D95">
              <w:rPr>
                <w:rFonts w:ascii="Times New Roman" w:eastAsia="Times New Roman" w:hAnsi="Times New Roman" w:cs="Times New Roman"/>
                <w:sz w:val="28"/>
                <w:szCs w:val="28"/>
                <w:lang w:eastAsia="lv-LV"/>
              </w:rPr>
              <w:lastRenderedPageBreak/>
              <w:t>2.</w:t>
            </w:r>
          </w:p>
        </w:tc>
        <w:tc>
          <w:tcPr>
            <w:tcW w:w="2226" w:type="dxa"/>
            <w:tcBorders>
              <w:top w:val="single" w:sz="4" w:space="0" w:color="auto"/>
              <w:left w:val="single" w:sz="4" w:space="0" w:color="auto"/>
              <w:bottom w:val="single" w:sz="4" w:space="0" w:color="auto"/>
              <w:right w:val="single" w:sz="4" w:space="0" w:color="auto"/>
            </w:tcBorders>
            <w:shd w:val="clear" w:color="auto" w:fill="FFFFFF"/>
          </w:tcPr>
          <w:p w14:paraId="3A263DFC" w14:textId="67E94B96" w:rsidR="002D0E33" w:rsidRPr="00436D95" w:rsidRDefault="002D0E33" w:rsidP="0074570F">
            <w:pPr>
              <w:ind w:left="17"/>
              <w:rPr>
                <w:rFonts w:ascii="Times New Roman" w:eastAsia="Times New Roman" w:hAnsi="Times New Roman" w:cs="Times New Roman"/>
                <w:sz w:val="28"/>
                <w:szCs w:val="28"/>
                <w:lang w:eastAsia="lv-LV"/>
              </w:rPr>
            </w:pPr>
            <w:r w:rsidRPr="00436D95">
              <w:rPr>
                <w:rFonts w:ascii="Times New Roman" w:eastAsia="Times New Roman" w:hAnsi="Times New Roman" w:cs="Times New Roman"/>
                <w:sz w:val="28"/>
                <w:szCs w:val="28"/>
                <w:lang w:eastAsia="lv-LV"/>
              </w:rPr>
              <w:t>Atbildīgā institūcija</w:t>
            </w:r>
          </w:p>
        </w:tc>
        <w:tc>
          <w:tcPr>
            <w:tcW w:w="6137" w:type="dxa"/>
            <w:tcBorders>
              <w:top w:val="single" w:sz="4" w:space="0" w:color="auto"/>
              <w:left w:val="single" w:sz="4" w:space="0" w:color="auto"/>
              <w:bottom w:val="single" w:sz="4" w:space="0" w:color="auto"/>
              <w:right w:val="single" w:sz="4" w:space="0" w:color="auto"/>
            </w:tcBorders>
            <w:shd w:val="clear" w:color="auto" w:fill="FFFFFF"/>
          </w:tcPr>
          <w:p w14:paraId="6824CE40" w14:textId="1F08B6A5" w:rsidR="002D0E33" w:rsidRPr="00436D95" w:rsidRDefault="002D0E33" w:rsidP="0074570F">
            <w:pPr>
              <w:rPr>
                <w:rFonts w:ascii="Times New Roman" w:eastAsia="Times New Roman" w:hAnsi="Times New Roman" w:cs="Times New Roman"/>
                <w:i/>
                <w:sz w:val="28"/>
                <w:szCs w:val="28"/>
                <w:lang w:eastAsia="lv-LV"/>
              </w:rPr>
            </w:pPr>
            <w:r w:rsidRPr="00436D95">
              <w:rPr>
                <w:rFonts w:ascii="Times New Roman" w:hAnsi="Times New Roman" w:cs="Times New Roman"/>
                <w:sz w:val="28"/>
                <w:szCs w:val="28"/>
                <w:lang w:eastAsia="lv-LV"/>
              </w:rPr>
              <w:t>Izglītības un zinātnes ministrija</w:t>
            </w:r>
            <w:r w:rsidR="00436D95" w:rsidRPr="00436D95">
              <w:rPr>
                <w:rFonts w:ascii="Times New Roman" w:hAnsi="Times New Roman" w:cs="Times New Roman"/>
                <w:sz w:val="28"/>
                <w:szCs w:val="28"/>
                <w:lang w:eastAsia="lv-LV"/>
              </w:rPr>
              <w:t>.</w:t>
            </w:r>
          </w:p>
        </w:tc>
      </w:tr>
      <w:tr w:rsidR="00436D95" w:rsidRPr="00436D95" w14:paraId="3AEE2D75" w14:textId="77777777" w:rsidTr="00A91581">
        <w:tc>
          <w:tcPr>
            <w:tcW w:w="426" w:type="dxa"/>
            <w:tcBorders>
              <w:top w:val="single" w:sz="4" w:space="0" w:color="auto"/>
              <w:left w:val="single" w:sz="4" w:space="0" w:color="auto"/>
              <w:bottom w:val="single" w:sz="4" w:space="0" w:color="auto"/>
              <w:right w:val="single" w:sz="4" w:space="0" w:color="auto"/>
            </w:tcBorders>
            <w:shd w:val="clear" w:color="auto" w:fill="FFFFFF"/>
          </w:tcPr>
          <w:p w14:paraId="7AA6EBA9" w14:textId="7DCC6BB8" w:rsidR="002D0E33" w:rsidRPr="00436D95" w:rsidRDefault="002D0E33" w:rsidP="0074570F">
            <w:pPr>
              <w:ind w:left="181" w:hanging="181"/>
              <w:jc w:val="center"/>
              <w:rPr>
                <w:rFonts w:ascii="Times New Roman" w:eastAsia="Times New Roman" w:hAnsi="Times New Roman" w:cs="Times New Roman"/>
                <w:sz w:val="28"/>
                <w:szCs w:val="28"/>
                <w:lang w:eastAsia="lv-LV"/>
              </w:rPr>
            </w:pPr>
            <w:r w:rsidRPr="00436D95">
              <w:rPr>
                <w:rFonts w:ascii="Times New Roman" w:eastAsia="Times New Roman" w:hAnsi="Times New Roman" w:cs="Times New Roman"/>
                <w:sz w:val="28"/>
                <w:szCs w:val="28"/>
                <w:lang w:eastAsia="lv-LV"/>
              </w:rPr>
              <w:t>3.</w:t>
            </w:r>
          </w:p>
        </w:tc>
        <w:tc>
          <w:tcPr>
            <w:tcW w:w="2226" w:type="dxa"/>
            <w:tcBorders>
              <w:top w:val="single" w:sz="4" w:space="0" w:color="auto"/>
              <w:left w:val="single" w:sz="4" w:space="0" w:color="auto"/>
              <w:bottom w:val="single" w:sz="4" w:space="0" w:color="auto"/>
              <w:right w:val="single" w:sz="4" w:space="0" w:color="auto"/>
            </w:tcBorders>
            <w:shd w:val="clear" w:color="auto" w:fill="FFFFFF"/>
          </w:tcPr>
          <w:p w14:paraId="70AB9EAA" w14:textId="264D6B4E" w:rsidR="002D0E33" w:rsidRPr="00436D95" w:rsidRDefault="002D0E33" w:rsidP="0074570F">
            <w:pPr>
              <w:ind w:left="17"/>
              <w:rPr>
                <w:rFonts w:ascii="Times New Roman" w:eastAsia="Times New Roman" w:hAnsi="Times New Roman" w:cs="Times New Roman"/>
                <w:sz w:val="28"/>
                <w:szCs w:val="28"/>
                <w:lang w:eastAsia="lv-LV"/>
              </w:rPr>
            </w:pPr>
            <w:r w:rsidRPr="00436D95">
              <w:rPr>
                <w:rFonts w:ascii="Times New Roman" w:eastAsia="Times New Roman" w:hAnsi="Times New Roman" w:cs="Times New Roman"/>
                <w:sz w:val="28"/>
                <w:szCs w:val="28"/>
                <w:lang w:eastAsia="lv-LV"/>
              </w:rPr>
              <w:t>Cita informācija</w:t>
            </w:r>
          </w:p>
        </w:tc>
        <w:tc>
          <w:tcPr>
            <w:tcW w:w="6137" w:type="dxa"/>
            <w:tcBorders>
              <w:top w:val="single" w:sz="4" w:space="0" w:color="auto"/>
              <w:left w:val="single" w:sz="4" w:space="0" w:color="auto"/>
              <w:bottom w:val="single" w:sz="4" w:space="0" w:color="auto"/>
              <w:right w:val="single" w:sz="4" w:space="0" w:color="auto"/>
            </w:tcBorders>
            <w:shd w:val="clear" w:color="auto" w:fill="FFFFFF"/>
          </w:tcPr>
          <w:p w14:paraId="02F2E2A9" w14:textId="031A53C0" w:rsidR="002D0E33" w:rsidRPr="00436D95" w:rsidRDefault="002D0E33" w:rsidP="0074570F">
            <w:pPr>
              <w:rPr>
                <w:rFonts w:ascii="Times New Roman" w:eastAsia="Times New Roman" w:hAnsi="Times New Roman" w:cs="Times New Roman"/>
                <w:i/>
                <w:sz w:val="28"/>
                <w:szCs w:val="28"/>
                <w:lang w:eastAsia="lv-LV"/>
              </w:rPr>
            </w:pPr>
            <w:r w:rsidRPr="00436D95">
              <w:rPr>
                <w:rFonts w:ascii="Times New Roman" w:hAnsi="Times New Roman" w:cs="Times New Roman"/>
                <w:sz w:val="28"/>
                <w:szCs w:val="28"/>
              </w:rPr>
              <w:t>Nav.</w:t>
            </w:r>
          </w:p>
        </w:tc>
      </w:tr>
    </w:tbl>
    <w:p w14:paraId="14B43158" w14:textId="77777777" w:rsidR="002D0E33" w:rsidRPr="00436D95" w:rsidRDefault="002D0E33" w:rsidP="00581680">
      <w:pPr>
        <w:rPr>
          <w:rFonts w:ascii="Times New Roman" w:hAnsi="Times New Roman" w:cs="Times New Roman"/>
          <w:sz w:val="28"/>
          <w:szCs w:val="28"/>
        </w:rPr>
      </w:pPr>
    </w:p>
    <w:tbl>
      <w:tblPr>
        <w:tblW w:w="878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8789"/>
      </w:tblGrid>
      <w:tr w:rsidR="00436D95" w:rsidRPr="00436D95" w14:paraId="13D40F28" w14:textId="77777777" w:rsidTr="00A91581">
        <w:tc>
          <w:tcPr>
            <w:tcW w:w="87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A20CDB" w14:textId="77777777" w:rsidR="00EA0F11" w:rsidRPr="00436D95" w:rsidRDefault="00EA0F11" w:rsidP="0074570F">
            <w:pPr>
              <w:jc w:val="center"/>
              <w:rPr>
                <w:rFonts w:ascii="Times New Roman" w:hAnsi="Times New Roman" w:cs="Times New Roman"/>
                <w:b/>
                <w:bCs/>
                <w:sz w:val="28"/>
                <w:szCs w:val="28"/>
              </w:rPr>
            </w:pPr>
            <w:r w:rsidRPr="00436D95">
              <w:rPr>
                <w:rFonts w:ascii="Times New Roman" w:hAnsi="Times New Roman" w:cs="Times New Roman"/>
                <w:b/>
                <w:bCs/>
                <w:sz w:val="28"/>
                <w:szCs w:val="28"/>
              </w:rPr>
              <w:t>V. Tiesību akta projekta atbilstība Latvijas Republikas starptautiskajām saistībām</w:t>
            </w:r>
          </w:p>
        </w:tc>
      </w:tr>
      <w:tr w:rsidR="00436D95" w:rsidRPr="00436D95" w14:paraId="095509B6" w14:textId="77777777" w:rsidTr="00A91581">
        <w:tc>
          <w:tcPr>
            <w:tcW w:w="87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56284E" w14:textId="77777777" w:rsidR="00EA0F11" w:rsidRPr="00436D95" w:rsidRDefault="00EA0F11" w:rsidP="0074570F">
            <w:pPr>
              <w:jc w:val="center"/>
              <w:rPr>
                <w:rFonts w:ascii="Times New Roman" w:hAnsi="Times New Roman" w:cs="Times New Roman"/>
                <w:bCs/>
                <w:sz w:val="28"/>
                <w:szCs w:val="28"/>
              </w:rPr>
            </w:pPr>
            <w:r w:rsidRPr="00436D95">
              <w:rPr>
                <w:rFonts w:ascii="Times New Roman" w:hAnsi="Times New Roman" w:cs="Times New Roman"/>
                <w:bCs/>
                <w:sz w:val="28"/>
                <w:szCs w:val="28"/>
              </w:rPr>
              <w:t>Projekts šo jomu neskar.</w:t>
            </w:r>
          </w:p>
        </w:tc>
      </w:tr>
    </w:tbl>
    <w:p w14:paraId="1A213988" w14:textId="77777777" w:rsidR="00EA0F11" w:rsidRPr="00436D95" w:rsidRDefault="00EA0F11" w:rsidP="00581680">
      <w:pPr>
        <w:rPr>
          <w:rFonts w:ascii="Times New Roman" w:hAnsi="Times New Roman" w:cs="Times New Roman"/>
          <w:sz w:val="28"/>
          <w:szCs w:val="28"/>
        </w:rPr>
      </w:pPr>
    </w:p>
    <w:tbl>
      <w:tblPr>
        <w:tblW w:w="878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426"/>
        <w:gridCol w:w="2693"/>
        <w:gridCol w:w="5670"/>
      </w:tblGrid>
      <w:tr w:rsidR="00436D95" w:rsidRPr="00436D95" w14:paraId="7EF6EE7A" w14:textId="77777777" w:rsidTr="00A91581">
        <w:tc>
          <w:tcPr>
            <w:tcW w:w="878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43EF984" w14:textId="77777777" w:rsidR="00581680" w:rsidRPr="00436D95" w:rsidRDefault="00581680">
            <w:pPr>
              <w:jc w:val="center"/>
              <w:rPr>
                <w:rFonts w:ascii="Times New Roman" w:eastAsia="Times New Roman" w:hAnsi="Times New Roman" w:cs="Times New Roman"/>
                <w:iCs/>
                <w:sz w:val="28"/>
                <w:szCs w:val="28"/>
                <w:lang w:eastAsia="lv-LV"/>
              </w:rPr>
            </w:pPr>
            <w:r w:rsidRPr="00436D95">
              <w:rPr>
                <w:rFonts w:ascii="Times New Roman" w:eastAsia="Times New Roman" w:hAnsi="Times New Roman" w:cs="Times New Roman"/>
                <w:b/>
                <w:bCs/>
                <w:sz w:val="28"/>
                <w:szCs w:val="28"/>
                <w:lang w:eastAsia="lv-LV"/>
              </w:rPr>
              <w:t>VI Sabiedrības līdzdalība un komunikācijas aktivitātes</w:t>
            </w:r>
          </w:p>
        </w:tc>
      </w:tr>
      <w:tr w:rsidR="00436D95" w:rsidRPr="00436D95" w14:paraId="0B14FAEA" w14:textId="77777777" w:rsidTr="00A91581">
        <w:tc>
          <w:tcPr>
            <w:tcW w:w="426" w:type="dxa"/>
            <w:tcBorders>
              <w:top w:val="single" w:sz="4" w:space="0" w:color="auto"/>
              <w:left w:val="single" w:sz="4" w:space="0" w:color="auto"/>
              <w:bottom w:val="single" w:sz="4" w:space="0" w:color="auto"/>
              <w:right w:val="single" w:sz="4" w:space="0" w:color="auto"/>
            </w:tcBorders>
            <w:shd w:val="clear" w:color="auto" w:fill="FFFFFF"/>
            <w:hideMark/>
          </w:tcPr>
          <w:p w14:paraId="6227C0FE" w14:textId="77777777" w:rsidR="00581680" w:rsidRPr="00436D95" w:rsidRDefault="00581680">
            <w:pPr>
              <w:ind w:left="180" w:hanging="180"/>
              <w:jc w:val="center"/>
              <w:rPr>
                <w:rFonts w:ascii="Times New Roman" w:eastAsia="Times New Roman" w:hAnsi="Times New Roman" w:cs="Times New Roman"/>
                <w:sz w:val="28"/>
                <w:szCs w:val="28"/>
                <w:lang w:eastAsia="lv-LV"/>
              </w:rPr>
            </w:pPr>
            <w:r w:rsidRPr="00436D95">
              <w:rPr>
                <w:rFonts w:ascii="Times New Roman" w:eastAsia="Times New Roman" w:hAnsi="Times New Roman" w:cs="Times New Roman"/>
                <w:sz w:val="28"/>
                <w:szCs w:val="28"/>
                <w:lang w:eastAsia="lv-LV"/>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2A23C816" w14:textId="77777777" w:rsidR="00581680" w:rsidRPr="00436D95" w:rsidRDefault="00581680">
            <w:pPr>
              <w:rPr>
                <w:rFonts w:ascii="Times New Roman" w:eastAsia="Times New Roman" w:hAnsi="Times New Roman" w:cs="Times New Roman"/>
                <w:sz w:val="28"/>
                <w:szCs w:val="28"/>
                <w:lang w:eastAsia="lv-LV"/>
              </w:rPr>
            </w:pPr>
            <w:r w:rsidRPr="00436D95">
              <w:rPr>
                <w:rFonts w:ascii="Times New Roman" w:eastAsia="Times New Roman" w:hAnsi="Times New Roman" w:cs="Times New Roman"/>
                <w:sz w:val="28"/>
                <w:szCs w:val="28"/>
                <w:lang w:eastAsia="lv-LV"/>
              </w:rPr>
              <w:t>Plānotās sabiedrības līdzdalības un komunikācijas aktivitātes saistībā ar projektu</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BFB87A" w14:textId="4A293076" w:rsidR="00581680" w:rsidRPr="00436D95" w:rsidRDefault="00581680" w:rsidP="006800FF">
            <w:pPr>
              <w:pStyle w:val="NoSpacing"/>
              <w:jc w:val="both"/>
              <w:rPr>
                <w:rFonts w:ascii="Times New Roman" w:eastAsia="Times New Roman" w:hAnsi="Times New Roman" w:cs="Times New Roman"/>
                <w:b/>
                <w:bCs/>
                <w:sz w:val="28"/>
                <w:szCs w:val="28"/>
                <w:lang w:eastAsia="lv-LV"/>
              </w:rPr>
            </w:pPr>
            <w:r w:rsidRPr="00436D95">
              <w:rPr>
                <w:rFonts w:ascii="Times New Roman" w:hAnsi="Times New Roman" w:cs="Times New Roman"/>
                <w:sz w:val="28"/>
                <w:szCs w:val="28"/>
              </w:rPr>
              <w:t xml:space="preserve">Sabiedrības pārstāvji varēs līdzdarboties projekta izstrādē, rakstiski sniedzot viedokli par projektu pēc tā publiskošanas ministrijas tīmekļa vietnē </w:t>
            </w:r>
            <w:r w:rsidR="006800FF">
              <w:rPr>
                <w:rFonts w:ascii="Times New Roman" w:hAnsi="Times New Roman" w:cs="Times New Roman"/>
                <w:sz w:val="28"/>
                <w:szCs w:val="28"/>
              </w:rPr>
              <w:t>www.</w:t>
            </w:r>
            <w:r w:rsidR="006800FF" w:rsidRPr="006800FF">
              <w:rPr>
                <w:rFonts w:ascii="Times New Roman" w:hAnsi="Times New Roman" w:cs="Times New Roman"/>
                <w:sz w:val="28"/>
                <w:szCs w:val="28"/>
              </w:rPr>
              <w:t>izm.gov.lv</w:t>
            </w:r>
            <w:r w:rsidRPr="00436D95">
              <w:rPr>
                <w:rFonts w:ascii="Times New Roman" w:hAnsi="Times New Roman" w:cs="Times New Roman"/>
                <w:sz w:val="28"/>
                <w:szCs w:val="28"/>
              </w:rPr>
              <w:t xml:space="preserve"> un izsludināšanas Valsts sekretāru sanāksmē, kad tas būs pieejams Ministru kabineta tīmekļa vietnē www.mk.gov.lv.</w:t>
            </w:r>
          </w:p>
        </w:tc>
      </w:tr>
      <w:tr w:rsidR="00436D95" w:rsidRPr="00436D95" w14:paraId="3E3D47CB" w14:textId="77777777" w:rsidTr="00A91581">
        <w:tc>
          <w:tcPr>
            <w:tcW w:w="426" w:type="dxa"/>
            <w:tcBorders>
              <w:top w:val="single" w:sz="4" w:space="0" w:color="auto"/>
              <w:left w:val="single" w:sz="4" w:space="0" w:color="auto"/>
              <w:bottom w:val="single" w:sz="4" w:space="0" w:color="auto"/>
              <w:right w:val="single" w:sz="4" w:space="0" w:color="auto"/>
            </w:tcBorders>
            <w:shd w:val="clear" w:color="auto" w:fill="FFFFFF"/>
            <w:hideMark/>
          </w:tcPr>
          <w:p w14:paraId="3EEA8746" w14:textId="77777777" w:rsidR="00581680" w:rsidRPr="00436D95" w:rsidRDefault="00581680">
            <w:pPr>
              <w:ind w:left="180" w:hanging="180"/>
              <w:jc w:val="center"/>
              <w:rPr>
                <w:rFonts w:ascii="Times New Roman" w:eastAsia="Times New Roman" w:hAnsi="Times New Roman" w:cs="Times New Roman"/>
                <w:sz w:val="28"/>
                <w:szCs w:val="28"/>
                <w:lang w:eastAsia="lv-LV"/>
              </w:rPr>
            </w:pPr>
            <w:r w:rsidRPr="00436D95">
              <w:rPr>
                <w:rFonts w:ascii="Times New Roman" w:eastAsia="Times New Roman" w:hAnsi="Times New Roman" w:cs="Times New Roman"/>
                <w:sz w:val="28"/>
                <w:szCs w:val="28"/>
                <w:lang w:eastAsia="lv-LV"/>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46545EF9" w14:textId="77777777" w:rsidR="00581680" w:rsidRPr="00436D95" w:rsidRDefault="00581680">
            <w:pPr>
              <w:rPr>
                <w:rFonts w:ascii="Times New Roman" w:eastAsia="Times New Roman" w:hAnsi="Times New Roman" w:cs="Times New Roman"/>
                <w:sz w:val="28"/>
                <w:szCs w:val="28"/>
                <w:lang w:eastAsia="lv-LV"/>
              </w:rPr>
            </w:pPr>
            <w:r w:rsidRPr="00436D95">
              <w:rPr>
                <w:rFonts w:ascii="Times New Roman" w:eastAsia="Times New Roman" w:hAnsi="Times New Roman" w:cs="Times New Roman"/>
                <w:sz w:val="28"/>
                <w:szCs w:val="28"/>
                <w:lang w:eastAsia="lv-LV"/>
              </w:rPr>
              <w:t>Sabiedrības līdzdalība projekta izstrādē</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5A4607" w14:textId="4B7991E1" w:rsidR="00581680" w:rsidRPr="00436D95" w:rsidRDefault="002D0E33" w:rsidP="00F90D77">
            <w:pPr>
              <w:jc w:val="both"/>
              <w:rPr>
                <w:rFonts w:ascii="Times New Roman" w:eastAsia="Times New Roman" w:hAnsi="Times New Roman" w:cs="Times New Roman"/>
                <w:sz w:val="28"/>
                <w:szCs w:val="28"/>
                <w:lang w:eastAsia="lv-LV"/>
              </w:rPr>
            </w:pPr>
            <w:r w:rsidRPr="00436D95">
              <w:rPr>
                <w:rFonts w:ascii="Times New Roman" w:hAnsi="Times New Roman" w:cs="Times New Roman"/>
                <w:sz w:val="28"/>
                <w:szCs w:val="28"/>
                <w:lang w:eastAsia="lv-LV"/>
              </w:rPr>
              <w:t xml:space="preserve">Ar projektā veicamajiem grozījumiem ir iepazīstināti valsts un pašvaldību komisiju </w:t>
            </w:r>
            <w:r w:rsidRPr="00436D95">
              <w:rPr>
                <w:rFonts w:ascii="Times New Roman" w:hAnsi="Times New Roman" w:cs="Times New Roman"/>
                <w:sz w:val="28"/>
                <w:szCs w:val="28"/>
                <w:lang w:eastAsia="lv-LV"/>
              </w:rPr>
              <w:lastRenderedPageBreak/>
              <w:t>vadītāji 2017. gada 21. aprīļa seminārā.</w:t>
            </w:r>
          </w:p>
        </w:tc>
      </w:tr>
      <w:tr w:rsidR="00436D95" w:rsidRPr="00436D95" w14:paraId="3F9B2386" w14:textId="77777777" w:rsidTr="00A91581">
        <w:tc>
          <w:tcPr>
            <w:tcW w:w="426" w:type="dxa"/>
            <w:tcBorders>
              <w:top w:val="single" w:sz="4" w:space="0" w:color="auto"/>
              <w:left w:val="single" w:sz="4" w:space="0" w:color="auto"/>
              <w:bottom w:val="single" w:sz="4" w:space="0" w:color="auto"/>
              <w:right w:val="single" w:sz="4" w:space="0" w:color="auto"/>
            </w:tcBorders>
            <w:shd w:val="clear" w:color="auto" w:fill="FFFFFF"/>
            <w:hideMark/>
          </w:tcPr>
          <w:p w14:paraId="4FF81B00" w14:textId="77777777" w:rsidR="009059C2" w:rsidRPr="00436D95" w:rsidRDefault="009059C2">
            <w:pPr>
              <w:ind w:left="180" w:hanging="180"/>
              <w:jc w:val="center"/>
              <w:rPr>
                <w:rFonts w:ascii="Times New Roman" w:eastAsia="Times New Roman" w:hAnsi="Times New Roman" w:cs="Times New Roman"/>
                <w:sz w:val="28"/>
                <w:szCs w:val="28"/>
                <w:lang w:eastAsia="lv-LV"/>
              </w:rPr>
            </w:pPr>
            <w:r w:rsidRPr="00436D95">
              <w:rPr>
                <w:rFonts w:ascii="Times New Roman" w:eastAsia="Times New Roman" w:hAnsi="Times New Roman" w:cs="Times New Roman"/>
                <w:sz w:val="28"/>
                <w:szCs w:val="28"/>
                <w:lang w:eastAsia="lv-LV"/>
              </w:rPr>
              <w:lastRenderedPageBreak/>
              <w:t>3.</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7C30AA2F" w14:textId="77777777" w:rsidR="009059C2" w:rsidRPr="00436D95" w:rsidRDefault="009059C2">
            <w:pPr>
              <w:rPr>
                <w:rFonts w:ascii="Times New Roman" w:eastAsia="Times New Roman" w:hAnsi="Times New Roman" w:cs="Times New Roman"/>
                <w:sz w:val="28"/>
                <w:szCs w:val="28"/>
                <w:lang w:eastAsia="lv-LV"/>
              </w:rPr>
            </w:pPr>
            <w:r w:rsidRPr="00436D95">
              <w:rPr>
                <w:rFonts w:ascii="Times New Roman" w:eastAsia="Times New Roman" w:hAnsi="Times New Roman" w:cs="Times New Roman"/>
                <w:sz w:val="28"/>
                <w:szCs w:val="28"/>
                <w:lang w:eastAsia="lv-LV"/>
              </w:rPr>
              <w:t>Sabiedrības līdzdalības rezultāti</w:t>
            </w:r>
          </w:p>
        </w:tc>
        <w:tc>
          <w:tcPr>
            <w:tcW w:w="5670" w:type="dxa"/>
            <w:tcBorders>
              <w:top w:val="single" w:sz="4" w:space="0" w:color="auto"/>
              <w:left w:val="single" w:sz="4" w:space="0" w:color="auto"/>
              <w:bottom w:val="single" w:sz="4" w:space="0" w:color="auto"/>
              <w:right w:val="single" w:sz="4" w:space="0" w:color="auto"/>
            </w:tcBorders>
            <w:shd w:val="clear" w:color="auto" w:fill="FFFFFF"/>
            <w:hideMark/>
          </w:tcPr>
          <w:p w14:paraId="310C4AB7" w14:textId="7979D1B2" w:rsidR="009059C2" w:rsidRPr="00436D95" w:rsidRDefault="009059C2">
            <w:pPr>
              <w:jc w:val="both"/>
              <w:rPr>
                <w:rFonts w:ascii="Times New Roman" w:eastAsia="Times New Roman" w:hAnsi="Times New Roman" w:cs="Times New Roman"/>
                <w:sz w:val="28"/>
                <w:szCs w:val="28"/>
                <w:lang w:eastAsia="lv-LV"/>
              </w:rPr>
            </w:pPr>
            <w:r w:rsidRPr="00436D95">
              <w:rPr>
                <w:rFonts w:ascii="Times New Roman" w:hAnsi="Times New Roman" w:cs="Times New Roman"/>
                <w:sz w:val="28"/>
                <w:szCs w:val="28"/>
                <w:lang w:eastAsia="lv-LV"/>
              </w:rPr>
              <w:t xml:space="preserve">Pašvaldību pedagoģiski medicīnisko komisiju vadītāju seminārā 2017. gada 21. aprīlī tika atbalstīts priekšlikums par </w:t>
            </w:r>
            <w:r w:rsidR="002E4CF8" w:rsidRPr="002E4CF8">
              <w:rPr>
                <w:rFonts w:ascii="Times New Roman" w:hAnsi="Times New Roman" w:cs="Times New Roman"/>
                <w:sz w:val="28"/>
                <w:szCs w:val="28"/>
                <w:lang w:eastAsia="lv-LV"/>
              </w:rPr>
              <w:t>valsts un pašvaldību</w:t>
            </w:r>
            <w:r w:rsidRPr="00436D95">
              <w:rPr>
                <w:rFonts w:ascii="Times New Roman" w:hAnsi="Times New Roman" w:cs="Times New Roman"/>
                <w:sz w:val="28"/>
                <w:szCs w:val="28"/>
                <w:lang w:eastAsia="lv-LV"/>
              </w:rPr>
              <w:t xml:space="preserve"> komisiju informācijas sistēmas savienošanu ar VIIS, kas sniegtu izglītības iestādēm korektu informāciju par izglītojamo izglītības vajadzībām.</w:t>
            </w:r>
          </w:p>
        </w:tc>
      </w:tr>
      <w:tr w:rsidR="00436D95" w:rsidRPr="00436D95" w14:paraId="36436007" w14:textId="77777777" w:rsidTr="00A91581">
        <w:tc>
          <w:tcPr>
            <w:tcW w:w="426" w:type="dxa"/>
            <w:tcBorders>
              <w:top w:val="single" w:sz="4" w:space="0" w:color="auto"/>
              <w:left w:val="single" w:sz="4" w:space="0" w:color="auto"/>
              <w:bottom w:val="single" w:sz="4" w:space="0" w:color="auto"/>
              <w:right w:val="single" w:sz="4" w:space="0" w:color="auto"/>
            </w:tcBorders>
            <w:shd w:val="clear" w:color="auto" w:fill="FFFFFF"/>
            <w:hideMark/>
          </w:tcPr>
          <w:p w14:paraId="3DAEABBD" w14:textId="77777777" w:rsidR="009059C2" w:rsidRPr="00436D95" w:rsidRDefault="009059C2">
            <w:pPr>
              <w:ind w:left="180" w:hanging="180"/>
              <w:jc w:val="center"/>
              <w:rPr>
                <w:rFonts w:ascii="Times New Roman" w:eastAsia="Times New Roman" w:hAnsi="Times New Roman" w:cs="Times New Roman"/>
                <w:sz w:val="28"/>
                <w:szCs w:val="28"/>
                <w:lang w:eastAsia="lv-LV"/>
              </w:rPr>
            </w:pPr>
            <w:r w:rsidRPr="00436D95">
              <w:rPr>
                <w:rFonts w:ascii="Times New Roman" w:eastAsia="Times New Roman" w:hAnsi="Times New Roman" w:cs="Times New Roman"/>
                <w:sz w:val="28"/>
                <w:szCs w:val="28"/>
                <w:lang w:eastAsia="lv-LV"/>
              </w:rPr>
              <w:t>4.</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70FF4640" w14:textId="77777777" w:rsidR="009059C2" w:rsidRPr="00436D95" w:rsidRDefault="009059C2">
            <w:pPr>
              <w:rPr>
                <w:rFonts w:ascii="Times New Roman" w:eastAsia="Times New Roman" w:hAnsi="Times New Roman" w:cs="Times New Roman"/>
                <w:sz w:val="28"/>
                <w:szCs w:val="28"/>
                <w:lang w:eastAsia="lv-LV"/>
              </w:rPr>
            </w:pPr>
            <w:r w:rsidRPr="00436D95">
              <w:rPr>
                <w:rFonts w:ascii="Times New Roman" w:eastAsia="Times New Roman" w:hAnsi="Times New Roman" w:cs="Times New Roman"/>
                <w:sz w:val="28"/>
                <w:szCs w:val="28"/>
                <w:lang w:eastAsia="lv-LV"/>
              </w:rPr>
              <w:t>Cita informācija</w:t>
            </w:r>
          </w:p>
        </w:tc>
        <w:tc>
          <w:tcPr>
            <w:tcW w:w="5670" w:type="dxa"/>
            <w:tcBorders>
              <w:top w:val="single" w:sz="4" w:space="0" w:color="auto"/>
              <w:left w:val="single" w:sz="4" w:space="0" w:color="auto"/>
              <w:bottom w:val="single" w:sz="4" w:space="0" w:color="auto"/>
              <w:right w:val="single" w:sz="4" w:space="0" w:color="auto"/>
            </w:tcBorders>
            <w:shd w:val="clear" w:color="auto" w:fill="FFFFFF"/>
            <w:hideMark/>
          </w:tcPr>
          <w:p w14:paraId="0C37083A" w14:textId="1B4016C1" w:rsidR="009059C2" w:rsidRPr="00436D95" w:rsidRDefault="009059C2">
            <w:pPr>
              <w:rPr>
                <w:rFonts w:ascii="Times New Roman" w:eastAsia="Times New Roman" w:hAnsi="Times New Roman" w:cs="Times New Roman"/>
                <w:iCs/>
                <w:sz w:val="28"/>
                <w:szCs w:val="28"/>
                <w:lang w:eastAsia="lv-LV"/>
              </w:rPr>
            </w:pPr>
            <w:r w:rsidRPr="00436D95">
              <w:rPr>
                <w:rFonts w:ascii="Times New Roman" w:hAnsi="Times New Roman" w:cs="Times New Roman"/>
                <w:sz w:val="28"/>
                <w:szCs w:val="28"/>
                <w:lang w:eastAsia="lv-LV"/>
              </w:rPr>
              <w:t>Nav.</w:t>
            </w:r>
          </w:p>
        </w:tc>
      </w:tr>
    </w:tbl>
    <w:p w14:paraId="51C7C6E8" w14:textId="77777777" w:rsidR="00581680" w:rsidRPr="00436D95" w:rsidRDefault="00581680" w:rsidP="00581680">
      <w:pPr>
        <w:rPr>
          <w:rFonts w:ascii="Times New Roman" w:hAnsi="Times New Roman" w:cs="Times New Roman"/>
          <w:sz w:val="28"/>
          <w:szCs w:val="28"/>
        </w:rPr>
      </w:pPr>
    </w:p>
    <w:tbl>
      <w:tblPr>
        <w:tblW w:w="878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426"/>
        <w:gridCol w:w="3260"/>
        <w:gridCol w:w="5103"/>
      </w:tblGrid>
      <w:tr w:rsidR="00436D95" w:rsidRPr="00436D95" w14:paraId="7A308F0D" w14:textId="77777777" w:rsidTr="00A91581">
        <w:tc>
          <w:tcPr>
            <w:tcW w:w="878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8268E5D" w14:textId="77777777" w:rsidR="00581680" w:rsidRPr="00436D95" w:rsidRDefault="00581680">
            <w:pPr>
              <w:jc w:val="center"/>
              <w:rPr>
                <w:rFonts w:ascii="Times New Roman" w:eastAsia="Times New Roman" w:hAnsi="Times New Roman" w:cs="Times New Roman"/>
                <w:iCs/>
                <w:sz w:val="28"/>
                <w:szCs w:val="28"/>
                <w:lang w:eastAsia="lv-LV"/>
              </w:rPr>
            </w:pPr>
            <w:r w:rsidRPr="00436D95">
              <w:rPr>
                <w:rFonts w:ascii="Times New Roman" w:eastAsia="Times New Roman" w:hAnsi="Times New Roman" w:cs="Times New Roman"/>
                <w:b/>
                <w:bCs/>
                <w:sz w:val="28"/>
                <w:szCs w:val="28"/>
                <w:lang w:eastAsia="lv-LV"/>
              </w:rPr>
              <w:t>VII Tiesību akta projekta izpildes nodrošināšana un tās ietekme uz institūcijām</w:t>
            </w:r>
          </w:p>
        </w:tc>
      </w:tr>
      <w:tr w:rsidR="00436D95" w:rsidRPr="00436D95" w14:paraId="6E46B2C9" w14:textId="77777777" w:rsidTr="00A91581">
        <w:tc>
          <w:tcPr>
            <w:tcW w:w="426" w:type="dxa"/>
            <w:tcBorders>
              <w:top w:val="single" w:sz="4" w:space="0" w:color="auto"/>
              <w:left w:val="single" w:sz="4" w:space="0" w:color="auto"/>
              <w:bottom w:val="single" w:sz="4" w:space="0" w:color="auto"/>
              <w:right w:val="single" w:sz="4" w:space="0" w:color="auto"/>
            </w:tcBorders>
            <w:shd w:val="clear" w:color="auto" w:fill="FFFFFF"/>
            <w:hideMark/>
          </w:tcPr>
          <w:p w14:paraId="33ECDCEF" w14:textId="77777777" w:rsidR="009059C2" w:rsidRPr="00436D95" w:rsidRDefault="009059C2">
            <w:pPr>
              <w:ind w:left="181" w:hanging="181"/>
              <w:jc w:val="center"/>
              <w:rPr>
                <w:rFonts w:ascii="Times New Roman" w:eastAsia="Times New Roman" w:hAnsi="Times New Roman" w:cs="Times New Roman"/>
                <w:bCs/>
                <w:sz w:val="28"/>
                <w:szCs w:val="28"/>
                <w:lang w:eastAsia="lv-LV"/>
              </w:rPr>
            </w:pPr>
            <w:r w:rsidRPr="00436D95">
              <w:rPr>
                <w:rFonts w:ascii="Times New Roman" w:eastAsia="Times New Roman" w:hAnsi="Times New Roman" w:cs="Times New Roman"/>
                <w:bCs/>
                <w:sz w:val="28"/>
                <w:szCs w:val="28"/>
                <w:lang w:eastAsia="lv-LV"/>
              </w:rPr>
              <w:t>1.</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14:paraId="20E4965E" w14:textId="77777777" w:rsidR="009059C2" w:rsidRPr="00436D95" w:rsidRDefault="009059C2" w:rsidP="008F6DDA">
            <w:pPr>
              <w:rPr>
                <w:rFonts w:ascii="Times New Roman" w:eastAsia="Times New Roman" w:hAnsi="Times New Roman" w:cs="Times New Roman"/>
                <w:sz w:val="28"/>
                <w:szCs w:val="28"/>
                <w:lang w:eastAsia="lv-LV"/>
              </w:rPr>
            </w:pPr>
            <w:r w:rsidRPr="00436D95">
              <w:rPr>
                <w:rFonts w:ascii="Times New Roman" w:eastAsia="Times New Roman" w:hAnsi="Times New Roman" w:cs="Times New Roman"/>
                <w:sz w:val="28"/>
                <w:szCs w:val="28"/>
                <w:lang w:eastAsia="lv-LV"/>
              </w:rPr>
              <w:t xml:space="preserve">Projekta izpildē iesaistītās institūcijas </w:t>
            </w:r>
            <w:bookmarkStart w:id="2" w:name="_GoBack"/>
            <w:bookmarkEnd w:id="2"/>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14:paraId="7C6949F2" w14:textId="2DBBB32E" w:rsidR="009059C2" w:rsidRPr="00436D95" w:rsidRDefault="006800FF" w:rsidP="00EF7D52">
            <w:pPr>
              <w:jc w:val="both"/>
              <w:rPr>
                <w:rFonts w:ascii="Times New Roman" w:eastAsia="Times New Roman" w:hAnsi="Times New Roman" w:cs="Times New Roman"/>
                <w:bCs/>
                <w:sz w:val="28"/>
                <w:szCs w:val="28"/>
                <w:lang w:eastAsia="lv-LV"/>
              </w:rPr>
            </w:pPr>
            <w:r w:rsidRPr="00436D95">
              <w:rPr>
                <w:rFonts w:ascii="Times New Roman" w:hAnsi="Times New Roman" w:cs="Times New Roman"/>
                <w:sz w:val="28"/>
                <w:szCs w:val="28"/>
                <w:lang w:eastAsia="lv-LV"/>
              </w:rPr>
              <w:t>Valsts izglītības satura centrs</w:t>
            </w:r>
            <w:r>
              <w:rPr>
                <w:rFonts w:ascii="Times New Roman" w:hAnsi="Times New Roman" w:cs="Times New Roman"/>
                <w:sz w:val="28"/>
                <w:szCs w:val="28"/>
                <w:lang w:eastAsia="lv-LV"/>
              </w:rPr>
              <w:t>,</w:t>
            </w:r>
            <w:r w:rsidRPr="00436D95">
              <w:rPr>
                <w:rFonts w:ascii="Times New Roman" w:hAnsi="Times New Roman" w:cs="Times New Roman"/>
                <w:sz w:val="28"/>
                <w:szCs w:val="28"/>
                <w:lang w:eastAsia="lv-LV"/>
              </w:rPr>
              <w:t xml:space="preserve"> </w:t>
            </w:r>
            <w:r>
              <w:rPr>
                <w:rFonts w:ascii="Times New Roman" w:hAnsi="Times New Roman" w:cs="Times New Roman"/>
                <w:sz w:val="28"/>
                <w:szCs w:val="28"/>
                <w:lang w:eastAsia="lv-LV"/>
              </w:rPr>
              <w:t>v</w:t>
            </w:r>
            <w:r w:rsidR="009059C2" w:rsidRPr="00436D95">
              <w:rPr>
                <w:rFonts w:ascii="Times New Roman" w:hAnsi="Times New Roman" w:cs="Times New Roman"/>
                <w:sz w:val="28"/>
                <w:szCs w:val="28"/>
                <w:lang w:eastAsia="lv-LV"/>
              </w:rPr>
              <w:t>alsts un  pašvaldību komisijas</w:t>
            </w:r>
            <w:r w:rsidR="00EF7D52">
              <w:rPr>
                <w:rFonts w:ascii="Times New Roman" w:hAnsi="Times New Roman" w:cs="Times New Roman"/>
                <w:sz w:val="28"/>
                <w:szCs w:val="28"/>
                <w:lang w:eastAsia="lv-LV"/>
              </w:rPr>
              <w:t xml:space="preserve"> (kopā 60)</w:t>
            </w:r>
            <w:r w:rsidR="009059C2" w:rsidRPr="00436D95">
              <w:rPr>
                <w:rFonts w:ascii="Times New Roman" w:hAnsi="Times New Roman" w:cs="Times New Roman"/>
                <w:sz w:val="28"/>
                <w:szCs w:val="28"/>
                <w:lang w:eastAsia="lv-LV"/>
              </w:rPr>
              <w:t xml:space="preserve"> un visas izglītības iestādes, kas īsteno pirmsskolas izglītības programmas, pamatizglītības un vidējās izglītības programmas.</w:t>
            </w:r>
          </w:p>
        </w:tc>
      </w:tr>
      <w:tr w:rsidR="00436D95" w:rsidRPr="00436D95" w14:paraId="619A786C" w14:textId="77777777" w:rsidTr="00A91581">
        <w:tc>
          <w:tcPr>
            <w:tcW w:w="426" w:type="dxa"/>
            <w:tcBorders>
              <w:top w:val="single" w:sz="4" w:space="0" w:color="auto"/>
              <w:left w:val="single" w:sz="4" w:space="0" w:color="auto"/>
              <w:bottom w:val="single" w:sz="4" w:space="0" w:color="auto"/>
              <w:right w:val="single" w:sz="4" w:space="0" w:color="auto"/>
            </w:tcBorders>
            <w:shd w:val="clear" w:color="auto" w:fill="FFFFFF"/>
            <w:hideMark/>
          </w:tcPr>
          <w:p w14:paraId="2945BC30" w14:textId="77777777" w:rsidR="009059C2" w:rsidRPr="00436D95" w:rsidRDefault="009059C2">
            <w:pPr>
              <w:jc w:val="center"/>
              <w:rPr>
                <w:rFonts w:ascii="Times New Roman" w:eastAsia="Times New Roman" w:hAnsi="Times New Roman" w:cs="Times New Roman"/>
                <w:bCs/>
                <w:sz w:val="28"/>
                <w:szCs w:val="28"/>
                <w:lang w:eastAsia="lv-LV"/>
              </w:rPr>
            </w:pPr>
            <w:r w:rsidRPr="00436D95">
              <w:rPr>
                <w:rFonts w:ascii="Times New Roman" w:eastAsia="Times New Roman" w:hAnsi="Times New Roman" w:cs="Times New Roman"/>
                <w:bCs/>
                <w:sz w:val="28"/>
                <w:szCs w:val="28"/>
                <w:lang w:eastAsia="lv-LV"/>
              </w:rPr>
              <w:t>2.</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14:paraId="735137F4" w14:textId="77777777" w:rsidR="009059C2" w:rsidRPr="00436D95" w:rsidRDefault="009059C2" w:rsidP="008F6DDA">
            <w:pPr>
              <w:rPr>
                <w:rFonts w:ascii="Times New Roman" w:eastAsia="Times New Roman" w:hAnsi="Times New Roman" w:cs="Times New Roman"/>
                <w:sz w:val="28"/>
                <w:szCs w:val="28"/>
                <w:lang w:eastAsia="lv-LV"/>
              </w:rPr>
            </w:pPr>
            <w:r w:rsidRPr="00436D95">
              <w:rPr>
                <w:rFonts w:ascii="Times New Roman" w:eastAsia="Times New Roman" w:hAnsi="Times New Roman" w:cs="Times New Roman"/>
                <w:sz w:val="28"/>
                <w:szCs w:val="28"/>
                <w:lang w:eastAsia="lv-LV"/>
              </w:rPr>
              <w:t>Projekta izpildes ietekme uz pārvaldes funkcijām un institucionālo struktūru.</w:t>
            </w:r>
          </w:p>
          <w:p w14:paraId="0DDC8687" w14:textId="77777777" w:rsidR="009059C2" w:rsidRPr="00436D95" w:rsidRDefault="009059C2" w:rsidP="008F6DDA">
            <w:pPr>
              <w:rPr>
                <w:rFonts w:ascii="Times New Roman" w:eastAsia="Times New Roman" w:hAnsi="Times New Roman" w:cs="Times New Roman"/>
                <w:sz w:val="28"/>
                <w:szCs w:val="28"/>
                <w:lang w:eastAsia="lv-LV"/>
              </w:rPr>
            </w:pPr>
            <w:r w:rsidRPr="00436D95">
              <w:rPr>
                <w:rFonts w:ascii="Times New Roman" w:eastAsia="Times New Roman" w:hAnsi="Times New Roman" w:cs="Times New Roman"/>
                <w:sz w:val="28"/>
                <w:szCs w:val="28"/>
                <w:lang w:eastAsia="lv-LV"/>
              </w:rPr>
              <w:t>Jaunu institūciju izveide, esošu institūciju likvidācija vai reorganizācija, to ietekme uz institūcijas cilvēkresursiem</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14:paraId="03DD733C" w14:textId="0962D372" w:rsidR="009059C2" w:rsidRPr="00436D95" w:rsidRDefault="000307C5" w:rsidP="006800FF">
            <w:pPr>
              <w:jc w:val="both"/>
              <w:rPr>
                <w:rFonts w:ascii="Times New Roman" w:eastAsia="Times New Roman" w:hAnsi="Times New Roman" w:cs="Times New Roman"/>
                <w:bCs/>
                <w:sz w:val="28"/>
                <w:szCs w:val="28"/>
                <w:lang w:eastAsia="lv-LV"/>
              </w:rPr>
            </w:pPr>
            <w:r>
              <w:rPr>
                <w:rFonts w:ascii="Times New Roman" w:hAnsi="Times New Roman" w:cs="Times New Roman"/>
                <w:sz w:val="28"/>
                <w:szCs w:val="28"/>
                <w:lang w:eastAsia="lv-LV"/>
              </w:rPr>
              <w:t>P</w:t>
            </w:r>
            <w:r w:rsidR="006800FF" w:rsidRPr="006800FF">
              <w:rPr>
                <w:rFonts w:ascii="Times New Roman" w:hAnsi="Times New Roman" w:cs="Times New Roman"/>
                <w:sz w:val="28"/>
                <w:szCs w:val="28"/>
                <w:lang w:eastAsia="lv-LV"/>
              </w:rPr>
              <w:t xml:space="preserve">rojekts neietekmēs pārvaldes funkcijas un institucionālo struktūru, netiks izveidotas jaunas institūcijas, likvidētas vai reorganizētas esošās institūcijas, to cilvēkresursi netiks ietekmēti. </w:t>
            </w:r>
          </w:p>
        </w:tc>
      </w:tr>
      <w:tr w:rsidR="00436D95" w:rsidRPr="00436D95" w14:paraId="3ED93888" w14:textId="77777777" w:rsidTr="00A91581">
        <w:tc>
          <w:tcPr>
            <w:tcW w:w="426" w:type="dxa"/>
            <w:tcBorders>
              <w:top w:val="single" w:sz="4" w:space="0" w:color="auto"/>
              <w:left w:val="single" w:sz="4" w:space="0" w:color="auto"/>
              <w:bottom w:val="single" w:sz="4" w:space="0" w:color="000000" w:themeColor="text1"/>
              <w:right w:val="single" w:sz="4" w:space="0" w:color="auto"/>
            </w:tcBorders>
            <w:shd w:val="clear" w:color="auto" w:fill="FFFFFF"/>
            <w:hideMark/>
          </w:tcPr>
          <w:p w14:paraId="7E0AA6D7" w14:textId="77777777" w:rsidR="009059C2" w:rsidRPr="00436D95" w:rsidRDefault="009059C2">
            <w:pPr>
              <w:jc w:val="center"/>
              <w:rPr>
                <w:rFonts w:ascii="Times New Roman" w:eastAsia="Times New Roman" w:hAnsi="Times New Roman" w:cs="Times New Roman"/>
                <w:sz w:val="28"/>
                <w:szCs w:val="28"/>
                <w:lang w:eastAsia="lv-LV"/>
              </w:rPr>
            </w:pPr>
            <w:r w:rsidRPr="00436D95">
              <w:rPr>
                <w:rFonts w:ascii="Times New Roman" w:eastAsia="Times New Roman" w:hAnsi="Times New Roman" w:cs="Times New Roman"/>
                <w:sz w:val="28"/>
                <w:szCs w:val="28"/>
                <w:lang w:eastAsia="lv-LV"/>
              </w:rPr>
              <w:t>3.</w:t>
            </w:r>
          </w:p>
        </w:tc>
        <w:tc>
          <w:tcPr>
            <w:tcW w:w="3260" w:type="dxa"/>
            <w:tcBorders>
              <w:top w:val="single" w:sz="4" w:space="0" w:color="auto"/>
              <w:left w:val="single" w:sz="4" w:space="0" w:color="auto"/>
              <w:bottom w:val="single" w:sz="4" w:space="0" w:color="000000" w:themeColor="text1"/>
              <w:right w:val="single" w:sz="4" w:space="0" w:color="auto"/>
            </w:tcBorders>
            <w:shd w:val="clear" w:color="auto" w:fill="FFFFFF"/>
            <w:hideMark/>
          </w:tcPr>
          <w:p w14:paraId="79AF7D9D" w14:textId="77777777" w:rsidR="009059C2" w:rsidRPr="00436D95" w:rsidRDefault="009059C2" w:rsidP="008F6DDA">
            <w:pPr>
              <w:rPr>
                <w:rFonts w:ascii="Times New Roman" w:eastAsia="Times New Roman" w:hAnsi="Times New Roman" w:cs="Times New Roman"/>
                <w:sz w:val="28"/>
                <w:szCs w:val="28"/>
                <w:lang w:eastAsia="lv-LV"/>
              </w:rPr>
            </w:pPr>
            <w:r w:rsidRPr="00436D95">
              <w:rPr>
                <w:rFonts w:ascii="Times New Roman" w:eastAsia="Times New Roman" w:hAnsi="Times New Roman" w:cs="Times New Roman"/>
                <w:sz w:val="28"/>
                <w:szCs w:val="28"/>
                <w:lang w:eastAsia="lv-LV"/>
              </w:rPr>
              <w:t>Cita informācija.</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14:paraId="5C72E572" w14:textId="3EA24329" w:rsidR="009059C2" w:rsidRPr="00436D95" w:rsidRDefault="009059C2" w:rsidP="008F6DDA">
            <w:pPr>
              <w:jc w:val="both"/>
              <w:rPr>
                <w:rFonts w:ascii="Times New Roman" w:eastAsia="Times New Roman" w:hAnsi="Times New Roman" w:cs="Times New Roman"/>
                <w:sz w:val="28"/>
                <w:szCs w:val="28"/>
                <w:lang w:eastAsia="lv-LV"/>
              </w:rPr>
            </w:pPr>
            <w:r w:rsidRPr="00436D95">
              <w:rPr>
                <w:rFonts w:ascii="Times New Roman" w:hAnsi="Times New Roman" w:cs="Times New Roman"/>
                <w:sz w:val="28"/>
                <w:szCs w:val="28"/>
                <w:lang w:eastAsia="lv-LV"/>
              </w:rPr>
              <w:t>Nav.</w:t>
            </w:r>
          </w:p>
        </w:tc>
      </w:tr>
    </w:tbl>
    <w:p w14:paraId="77CBE188" w14:textId="77777777" w:rsidR="00693911" w:rsidRPr="00436D95" w:rsidRDefault="00693911" w:rsidP="00D737AE">
      <w:pPr>
        <w:spacing w:after="0" w:line="240" w:lineRule="auto"/>
        <w:jc w:val="both"/>
        <w:rPr>
          <w:rFonts w:ascii="Times New Roman" w:hAnsi="Times New Roman" w:cs="Times New Roman"/>
          <w:sz w:val="28"/>
          <w:szCs w:val="28"/>
        </w:rPr>
      </w:pPr>
    </w:p>
    <w:p w14:paraId="2349AA37" w14:textId="77777777" w:rsidR="00A91581" w:rsidRDefault="00A91581" w:rsidP="00A91581">
      <w:pPr>
        <w:spacing w:after="0" w:line="240" w:lineRule="auto"/>
        <w:jc w:val="both"/>
        <w:rPr>
          <w:rFonts w:ascii="Times New Roman" w:hAnsi="Times New Roman" w:cs="Times New Roman"/>
          <w:sz w:val="28"/>
          <w:szCs w:val="28"/>
        </w:rPr>
      </w:pPr>
      <w:r w:rsidRPr="00274DFA">
        <w:rPr>
          <w:rFonts w:ascii="Times New Roman" w:hAnsi="Times New Roman" w:cs="Times New Roman"/>
          <w:sz w:val="28"/>
          <w:szCs w:val="28"/>
        </w:rPr>
        <w:t>Izglītības un zinātnes ministr</w:t>
      </w:r>
      <w:r>
        <w:rPr>
          <w:rFonts w:ascii="Times New Roman" w:hAnsi="Times New Roman" w:cs="Times New Roman"/>
          <w:sz w:val="28"/>
          <w:szCs w:val="28"/>
        </w:rPr>
        <w:t>e</w:t>
      </w:r>
      <w:r w:rsidRPr="00274DFA">
        <w:rPr>
          <w:rFonts w:ascii="Times New Roman" w:hAnsi="Times New Roman" w:cs="Times New Roman"/>
          <w:sz w:val="28"/>
          <w:szCs w:val="28"/>
        </w:rPr>
        <w:tab/>
      </w:r>
      <w:r w:rsidRPr="00274DFA">
        <w:rPr>
          <w:rFonts w:ascii="Times New Roman" w:hAnsi="Times New Roman" w:cs="Times New Roman"/>
          <w:sz w:val="28"/>
          <w:szCs w:val="28"/>
        </w:rPr>
        <w:tab/>
      </w:r>
      <w:r w:rsidRPr="00274DFA">
        <w:rPr>
          <w:rFonts w:ascii="Times New Roman" w:hAnsi="Times New Roman" w:cs="Times New Roman"/>
          <w:sz w:val="28"/>
          <w:szCs w:val="28"/>
        </w:rPr>
        <w:tab/>
      </w:r>
      <w:r w:rsidRPr="00274DFA">
        <w:rPr>
          <w:rFonts w:ascii="Times New Roman" w:hAnsi="Times New Roman" w:cs="Times New Roman"/>
          <w:sz w:val="28"/>
          <w:szCs w:val="28"/>
        </w:rPr>
        <w:tab/>
      </w:r>
      <w:r w:rsidRPr="00274DFA">
        <w:rPr>
          <w:rFonts w:ascii="Times New Roman" w:hAnsi="Times New Roman" w:cs="Times New Roman"/>
          <w:sz w:val="28"/>
          <w:szCs w:val="28"/>
        </w:rPr>
        <w:tab/>
      </w:r>
      <w:r w:rsidRPr="00274DFA">
        <w:rPr>
          <w:rFonts w:ascii="Times New Roman" w:hAnsi="Times New Roman" w:cs="Times New Roman"/>
          <w:sz w:val="28"/>
          <w:szCs w:val="28"/>
        </w:rPr>
        <w:tab/>
      </w:r>
      <w:r w:rsidRPr="00932D95">
        <w:rPr>
          <w:rFonts w:ascii="Times New Roman" w:eastAsia="Times New Roman" w:hAnsi="Times New Roman"/>
          <w:sz w:val="28"/>
          <w:szCs w:val="28"/>
        </w:rPr>
        <w:t>Ilga Šuplinska</w:t>
      </w:r>
    </w:p>
    <w:p w14:paraId="5C13CB6F" w14:textId="77777777" w:rsidR="00A91581" w:rsidRDefault="00A91581" w:rsidP="00A91581">
      <w:pPr>
        <w:spacing w:after="0" w:line="240" w:lineRule="auto"/>
        <w:jc w:val="both"/>
        <w:rPr>
          <w:rFonts w:ascii="Times New Roman" w:hAnsi="Times New Roman" w:cs="Times New Roman"/>
          <w:sz w:val="28"/>
          <w:szCs w:val="28"/>
        </w:rPr>
      </w:pPr>
    </w:p>
    <w:p w14:paraId="7E7037CA" w14:textId="77777777" w:rsidR="00A91581" w:rsidRPr="00436D95" w:rsidRDefault="00A91581" w:rsidP="00A91581">
      <w:pPr>
        <w:spacing w:after="0" w:line="240" w:lineRule="auto"/>
        <w:jc w:val="both"/>
        <w:rPr>
          <w:rFonts w:ascii="Times New Roman" w:hAnsi="Times New Roman" w:cs="Times New Roman"/>
          <w:sz w:val="28"/>
          <w:szCs w:val="28"/>
        </w:rPr>
      </w:pPr>
      <w:r w:rsidRPr="00436D95">
        <w:rPr>
          <w:rFonts w:ascii="Times New Roman" w:hAnsi="Times New Roman" w:cs="Times New Roman"/>
          <w:sz w:val="28"/>
          <w:szCs w:val="28"/>
        </w:rPr>
        <w:t>Vizē:</w:t>
      </w:r>
    </w:p>
    <w:p w14:paraId="321931C0" w14:textId="7B17A8B0" w:rsidR="00A91581" w:rsidRPr="00436D95" w:rsidRDefault="00A91581" w:rsidP="00A91581">
      <w:pPr>
        <w:spacing w:after="0" w:line="240" w:lineRule="auto"/>
        <w:jc w:val="both"/>
        <w:rPr>
          <w:rFonts w:ascii="Times New Roman" w:hAnsi="Times New Roman" w:cs="Times New Roman"/>
          <w:sz w:val="28"/>
          <w:szCs w:val="28"/>
        </w:rPr>
      </w:pPr>
      <w:r w:rsidRPr="00436D95">
        <w:rPr>
          <w:rFonts w:ascii="Times New Roman" w:hAnsi="Times New Roman" w:cs="Times New Roman"/>
          <w:sz w:val="28"/>
          <w:szCs w:val="28"/>
        </w:rPr>
        <w:t>Valsts sekretāre</w:t>
      </w:r>
      <w:r w:rsidRPr="00436D95">
        <w:rPr>
          <w:rFonts w:ascii="Times New Roman" w:hAnsi="Times New Roman" w:cs="Times New Roman"/>
          <w:sz w:val="28"/>
          <w:szCs w:val="28"/>
        </w:rPr>
        <w:tab/>
      </w:r>
      <w:r w:rsidRPr="00436D95">
        <w:rPr>
          <w:rFonts w:ascii="Times New Roman" w:hAnsi="Times New Roman" w:cs="Times New Roman"/>
          <w:sz w:val="28"/>
          <w:szCs w:val="28"/>
        </w:rPr>
        <w:tab/>
      </w:r>
      <w:r w:rsidRPr="00436D95">
        <w:rPr>
          <w:rFonts w:ascii="Times New Roman" w:hAnsi="Times New Roman" w:cs="Times New Roman"/>
          <w:sz w:val="28"/>
          <w:szCs w:val="28"/>
        </w:rPr>
        <w:tab/>
      </w:r>
      <w:r w:rsidRPr="00436D95">
        <w:rPr>
          <w:rFonts w:ascii="Times New Roman" w:hAnsi="Times New Roman" w:cs="Times New Roman"/>
          <w:sz w:val="28"/>
          <w:szCs w:val="28"/>
        </w:rPr>
        <w:tab/>
      </w:r>
      <w:r w:rsidRPr="00436D95">
        <w:rPr>
          <w:rFonts w:ascii="Times New Roman" w:hAnsi="Times New Roman" w:cs="Times New Roman"/>
          <w:sz w:val="28"/>
          <w:szCs w:val="28"/>
        </w:rPr>
        <w:tab/>
      </w:r>
      <w:r w:rsidRPr="00436D95">
        <w:rPr>
          <w:rFonts w:ascii="Times New Roman" w:hAnsi="Times New Roman" w:cs="Times New Roman"/>
          <w:sz w:val="28"/>
          <w:szCs w:val="28"/>
        </w:rPr>
        <w:tab/>
      </w:r>
      <w:r w:rsidRPr="00436D95">
        <w:rPr>
          <w:rFonts w:ascii="Times New Roman" w:hAnsi="Times New Roman" w:cs="Times New Roman"/>
          <w:sz w:val="28"/>
          <w:szCs w:val="28"/>
        </w:rPr>
        <w:tab/>
      </w:r>
      <w:r w:rsidRPr="00436D95">
        <w:rPr>
          <w:rFonts w:ascii="Times New Roman" w:hAnsi="Times New Roman" w:cs="Times New Roman"/>
          <w:sz w:val="28"/>
          <w:szCs w:val="28"/>
        </w:rPr>
        <w:tab/>
      </w:r>
      <w:r w:rsidR="00696B39">
        <w:rPr>
          <w:rFonts w:ascii="Times New Roman" w:hAnsi="Times New Roman" w:cs="Times New Roman"/>
          <w:sz w:val="28"/>
          <w:szCs w:val="28"/>
        </w:rPr>
        <w:t xml:space="preserve">    </w:t>
      </w:r>
      <w:r w:rsidRPr="00436D95">
        <w:rPr>
          <w:rFonts w:ascii="Times New Roman" w:hAnsi="Times New Roman" w:cs="Times New Roman"/>
          <w:sz w:val="28"/>
          <w:szCs w:val="28"/>
        </w:rPr>
        <w:t>Līga Lejiņa</w:t>
      </w:r>
    </w:p>
    <w:p w14:paraId="090B65BC" w14:textId="77777777" w:rsidR="009B5A0C" w:rsidRDefault="009B5A0C" w:rsidP="00D737AE">
      <w:pPr>
        <w:spacing w:after="0" w:line="240" w:lineRule="auto"/>
        <w:rPr>
          <w:rFonts w:ascii="Times New Roman" w:hAnsi="Times New Roman" w:cs="Times New Roman"/>
          <w:sz w:val="28"/>
          <w:szCs w:val="28"/>
        </w:rPr>
      </w:pPr>
    </w:p>
    <w:p w14:paraId="10C1D9C4" w14:textId="77777777" w:rsidR="00693911" w:rsidRPr="00436D95" w:rsidRDefault="00693911" w:rsidP="00D737AE">
      <w:pPr>
        <w:spacing w:after="0" w:line="240" w:lineRule="auto"/>
        <w:rPr>
          <w:rFonts w:ascii="Times New Roman" w:hAnsi="Times New Roman" w:cs="Times New Roman"/>
          <w:sz w:val="28"/>
          <w:szCs w:val="28"/>
        </w:rPr>
      </w:pPr>
    </w:p>
    <w:p w14:paraId="1DF3AA63" w14:textId="77777777" w:rsidR="00D737AE" w:rsidRPr="008F6DDA" w:rsidRDefault="00654B63" w:rsidP="00D737AE">
      <w:pPr>
        <w:spacing w:after="0" w:line="240" w:lineRule="auto"/>
        <w:rPr>
          <w:rFonts w:ascii="Times New Roman" w:hAnsi="Times New Roman" w:cs="Times New Roman"/>
          <w:sz w:val="24"/>
          <w:szCs w:val="24"/>
        </w:rPr>
      </w:pPr>
      <w:r w:rsidRPr="008F6DDA">
        <w:rPr>
          <w:rFonts w:ascii="Times New Roman" w:hAnsi="Times New Roman" w:cs="Times New Roman"/>
          <w:sz w:val="24"/>
          <w:szCs w:val="24"/>
        </w:rPr>
        <w:t>M.Reigase</w:t>
      </w:r>
      <w:r w:rsidR="00D737AE" w:rsidRPr="008F6DDA">
        <w:rPr>
          <w:rFonts w:ascii="Times New Roman" w:hAnsi="Times New Roman" w:cs="Times New Roman"/>
          <w:sz w:val="24"/>
          <w:szCs w:val="24"/>
        </w:rPr>
        <w:t xml:space="preserve"> 67</w:t>
      </w:r>
      <w:r w:rsidRPr="008F6DDA">
        <w:rPr>
          <w:rFonts w:ascii="Times New Roman" w:hAnsi="Times New Roman" w:cs="Times New Roman"/>
          <w:sz w:val="24"/>
          <w:szCs w:val="24"/>
        </w:rPr>
        <w:t>212240</w:t>
      </w:r>
    </w:p>
    <w:p w14:paraId="27DC4C58" w14:textId="77777777" w:rsidR="00D737AE" w:rsidRPr="008F6DDA" w:rsidRDefault="00A31C6C" w:rsidP="00D737AE">
      <w:pPr>
        <w:spacing w:after="0" w:line="240" w:lineRule="auto"/>
        <w:rPr>
          <w:rFonts w:ascii="Times New Roman" w:hAnsi="Times New Roman" w:cs="Times New Roman"/>
          <w:sz w:val="24"/>
          <w:szCs w:val="24"/>
        </w:rPr>
      </w:pPr>
      <w:hyperlink r:id="rId8" w:history="1">
        <w:r w:rsidR="00654B63" w:rsidRPr="008F6DDA">
          <w:rPr>
            <w:rStyle w:val="Hyperlink"/>
            <w:rFonts w:ascii="Times New Roman" w:hAnsi="Times New Roman" w:cs="Times New Roman"/>
            <w:color w:val="auto"/>
            <w:sz w:val="24"/>
            <w:szCs w:val="24"/>
          </w:rPr>
          <w:t>mudite.reigase@visc.gov.lv</w:t>
        </w:r>
      </w:hyperlink>
      <w:r w:rsidR="009234A5" w:rsidRPr="008F6DDA">
        <w:rPr>
          <w:rStyle w:val="Hyperlink"/>
          <w:rFonts w:ascii="Times New Roman" w:hAnsi="Times New Roman" w:cs="Times New Roman"/>
          <w:color w:val="auto"/>
          <w:sz w:val="24"/>
          <w:szCs w:val="24"/>
          <w:u w:val="none"/>
        </w:rPr>
        <w:t>;</w:t>
      </w:r>
    </w:p>
    <w:p w14:paraId="6BD62121" w14:textId="77777777" w:rsidR="00693911" w:rsidRDefault="00693911" w:rsidP="00D737AE">
      <w:pPr>
        <w:spacing w:after="0" w:line="240" w:lineRule="auto"/>
        <w:rPr>
          <w:rFonts w:ascii="Times New Roman" w:hAnsi="Times New Roman" w:cs="Times New Roman"/>
          <w:sz w:val="24"/>
          <w:szCs w:val="24"/>
        </w:rPr>
      </w:pPr>
    </w:p>
    <w:p w14:paraId="4969952C" w14:textId="59503BA2" w:rsidR="00D737AE" w:rsidRPr="008F6DDA" w:rsidRDefault="00654B63" w:rsidP="00D737AE">
      <w:pPr>
        <w:spacing w:after="0" w:line="240" w:lineRule="auto"/>
        <w:rPr>
          <w:rFonts w:ascii="Times New Roman" w:hAnsi="Times New Roman" w:cs="Times New Roman"/>
          <w:sz w:val="24"/>
          <w:szCs w:val="24"/>
        </w:rPr>
      </w:pPr>
      <w:r w:rsidRPr="008F6DDA">
        <w:rPr>
          <w:rFonts w:ascii="Times New Roman" w:hAnsi="Times New Roman" w:cs="Times New Roman"/>
          <w:sz w:val="24"/>
          <w:szCs w:val="24"/>
        </w:rPr>
        <w:t>I.Prudņikova</w:t>
      </w:r>
      <w:r w:rsidR="00D737AE" w:rsidRPr="008F6DDA">
        <w:rPr>
          <w:rFonts w:ascii="Times New Roman" w:hAnsi="Times New Roman" w:cs="Times New Roman"/>
          <w:sz w:val="24"/>
          <w:szCs w:val="24"/>
        </w:rPr>
        <w:t xml:space="preserve"> </w:t>
      </w:r>
      <w:r w:rsidR="003C423E" w:rsidRPr="003C423E">
        <w:rPr>
          <w:rFonts w:ascii="Times New Roman" w:hAnsi="Times New Roman" w:cs="Times New Roman"/>
          <w:sz w:val="24"/>
          <w:szCs w:val="24"/>
        </w:rPr>
        <w:t>60001643</w:t>
      </w:r>
    </w:p>
    <w:p w14:paraId="1892BBAD" w14:textId="783AF36E" w:rsidR="00D737AE" w:rsidRPr="008F6DDA" w:rsidRDefault="00A31C6C" w:rsidP="002B3B2A">
      <w:pPr>
        <w:spacing w:after="0" w:line="240" w:lineRule="auto"/>
        <w:rPr>
          <w:rFonts w:ascii="Times New Roman" w:hAnsi="Times New Roman" w:cs="Times New Roman"/>
          <w:sz w:val="24"/>
          <w:szCs w:val="24"/>
        </w:rPr>
      </w:pPr>
      <w:hyperlink r:id="rId9" w:history="1">
        <w:r w:rsidR="00654B63" w:rsidRPr="008F6DDA">
          <w:rPr>
            <w:rStyle w:val="Hyperlink"/>
            <w:rFonts w:ascii="Times New Roman" w:hAnsi="Times New Roman" w:cs="Times New Roman"/>
            <w:color w:val="auto"/>
            <w:sz w:val="24"/>
            <w:szCs w:val="24"/>
          </w:rPr>
          <w:t>ilga.prudņikova@visc.gov.lv</w:t>
        </w:r>
      </w:hyperlink>
      <w:r w:rsidR="00654B63" w:rsidRPr="008F6DDA">
        <w:rPr>
          <w:rFonts w:ascii="Times New Roman" w:hAnsi="Times New Roman" w:cs="Times New Roman"/>
          <w:sz w:val="24"/>
          <w:szCs w:val="24"/>
        </w:rPr>
        <w:t xml:space="preserve"> </w:t>
      </w:r>
    </w:p>
    <w:sectPr w:rsidR="00D737AE" w:rsidRPr="008F6DDA" w:rsidSect="00E219F8">
      <w:headerReference w:type="default" r:id="rId10"/>
      <w:footerReference w:type="default" r:id="rId11"/>
      <w:footerReference w:type="first" r:id="rId12"/>
      <w:pgSz w:w="11906" w:h="16838"/>
      <w:pgMar w:top="1418" w:right="1134" w:bottom="1134" w:left="1701"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73F1C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16E4E" w14:textId="77777777" w:rsidR="0043133E" w:rsidRDefault="0043133E" w:rsidP="00D737AE">
      <w:pPr>
        <w:spacing w:after="0" w:line="240" w:lineRule="auto"/>
      </w:pPr>
      <w:r>
        <w:separator/>
      </w:r>
    </w:p>
  </w:endnote>
  <w:endnote w:type="continuationSeparator" w:id="0">
    <w:p w14:paraId="128B017B" w14:textId="77777777" w:rsidR="0043133E" w:rsidRDefault="0043133E" w:rsidP="00D73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7B473" w14:textId="032C7A39" w:rsidR="00F437AA" w:rsidRPr="006500CE" w:rsidRDefault="00B70ED1" w:rsidP="006500CE">
    <w:pPr>
      <w:pStyle w:val="Footer"/>
      <w:jc w:val="both"/>
      <w:rPr>
        <w:rFonts w:ascii="Times New Roman" w:hAnsi="Times New Roman" w:cs="Times New Roman"/>
        <w:sz w:val="20"/>
        <w:szCs w:val="20"/>
      </w:rPr>
    </w:pPr>
    <w:r w:rsidRPr="00D737AE">
      <w:rPr>
        <w:rFonts w:ascii="Times New Roman" w:hAnsi="Times New Roman" w:cs="Times New Roman"/>
        <w:sz w:val="20"/>
        <w:szCs w:val="20"/>
      </w:rPr>
      <w:t>IZMAnot_</w:t>
    </w:r>
    <w:r w:rsidR="00A91581">
      <w:rPr>
        <w:rFonts w:ascii="Times New Roman" w:hAnsi="Times New Roman" w:cs="Times New Roman"/>
        <w:sz w:val="20"/>
        <w:szCs w:val="20"/>
      </w:rPr>
      <w:t>06021</w:t>
    </w:r>
    <w:r w:rsidR="00312B3F" w:rsidRPr="00312B3F">
      <w:rPr>
        <w:rFonts w:ascii="Times New Roman" w:hAnsi="Times New Roman" w:cs="Times New Roman"/>
        <w:sz w:val="20"/>
        <w:szCs w:val="20"/>
      </w:rPr>
      <w:t>9</w:t>
    </w:r>
    <w:r>
      <w:rPr>
        <w:rFonts w:ascii="Times New Roman" w:hAnsi="Times New Roman" w:cs="Times New Roman"/>
        <w:sz w:val="20"/>
        <w:szCs w:val="20"/>
      </w:rPr>
      <w:t>_not709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38993" w14:textId="04C09144" w:rsidR="00ED2356" w:rsidRPr="000878F7" w:rsidRDefault="00ED2356" w:rsidP="000878F7">
    <w:pPr>
      <w:pStyle w:val="Footer"/>
      <w:jc w:val="both"/>
      <w:rPr>
        <w:rFonts w:ascii="Times New Roman" w:hAnsi="Times New Roman" w:cs="Times New Roman"/>
        <w:sz w:val="20"/>
        <w:szCs w:val="20"/>
      </w:rPr>
    </w:pPr>
    <w:r w:rsidRPr="00D737AE">
      <w:rPr>
        <w:rFonts w:ascii="Times New Roman" w:hAnsi="Times New Roman" w:cs="Times New Roman"/>
        <w:sz w:val="20"/>
        <w:szCs w:val="20"/>
      </w:rPr>
      <w:t>IZMAnot_</w:t>
    </w:r>
    <w:r w:rsidR="00A91581">
      <w:rPr>
        <w:rFonts w:ascii="Times New Roman" w:hAnsi="Times New Roman" w:cs="Times New Roman"/>
        <w:sz w:val="20"/>
        <w:szCs w:val="20"/>
      </w:rPr>
      <w:t>0602</w:t>
    </w:r>
    <w:r w:rsidR="00312B3F">
      <w:rPr>
        <w:rFonts w:ascii="Times New Roman" w:hAnsi="Times New Roman" w:cs="Times New Roman"/>
        <w:sz w:val="20"/>
        <w:szCs w:val="20"/>
      </w:rPr>
      <w:t>19</w:t>
    </w:r>
    <w:r w:rsidR="00907E2E">
      <w:rPr>
        <w:rFonts w:ascii="Times New Roman" w:hAnsi="Times New Roman" w:cs="Times New Roman"/>
        <w:sz w:val="20"/>
        <w:szCs w:val="20"/>
      </w:rPr>
      <w:t>_</w:t>
    </w:r>
    <w:r w:rsidR="001C5508">
      <w:rPr>
        <w:rFonts w:ascii="Times New Roman" w:hAnsi="Times New Roman" w:cs="Times New Roman"/>
        <w:sz w:val="20"/>
        <w:szCs w:val="20"/>
      </w:rPr>
      <w:t>not709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D6A98" w14:textId="77777777" w:rsidR="0043133E" w:rsidRDefault="0043133E" w:rsidP="00D737AE">
      <w:pPr>
        <w:spacing w:after="0" w:line="240" w:lineRule="auto"/>
      </w:pPr>
      <w:r>
        <w:separator/>
      </w:r>
    </w:p>
  </w:footnote>
  <w:footnote w:type="continuationSeparator" w:id="0">
    <w:p w14:paraId="553B023A" w14:textId="77777777" w:rsidR="0043133E" w:rsidRDefault="0043133E" w:rsidP="00D73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09610"/>
      <w:docPartObj>
        <w:docPartGallery w:val="Page Numbers (Top of Page)"/>
        <w:docPartUnique/>
      </w:docPartObj>
    </w:sdtPr>
    <w:sdtEndPr>
      <w:rPr>
        <w:rFonts w:ascii="Times New Roman" w:hAnsi="Times New Roman" w:cs="Times New Roman"/>
        <w:noProof/>
      </w:rPr>
    </w:sdtEndPr>
    <w:sdtContent>
      <w:p w14:paraId="4CF0E548" w14:textId="77777777" w:rsidR="00ED2356" w:rsidRPr="00D737AE" w:rsidRDefault="00BC74AB">
        <w:pPr>
          <w:pStyle w:val="Header"/>
          <w:jc w:val="center"/>
          <w:rPr>
            <w:rFonts w:ascii="Times New Roman" w:hAnsi="Times New Roman" w:cs="Times New Roman"/>
          </w:rPr>
        </w:pPr>
        <w:r w:rsidRPr="00D737AE">
          <w:rPr>
            <w:rFonts w:ascii="Times New Roman" w:hAnsi="Times New Roman" w:cs="Times New Roman"/>
          </w:rPr>
          <w:fldChar w:fldCharType="begin"/>
        </w:r>
        <w:r w:rsidR="00ED2356" w:rsidRPr="00D737AE">
          <w:rPr>
            <w:rFonts w:ascii="Times New Roman" w:hAnsi="Times New Roman" w:cs="Times New Roman"/>
          </w:rPr>
          <w:instrText xml:space="preserve"> PAGE   \* MERGEFORMAT </w:instrText>
        </w:r>
        <w:r w:rsidRPr="00D737AE">
          <w:rPr>
            <w:rFonts w:ascii="Times New Roman" w:hAnsi="Times New Roman" w:cs="Times New Roman"/>
          </w:rPr>
          <w:fldChar w:fldCharType="separate"/>
        </w:r>
        <w:r w:rsidR="00A31C6C">
          <w:rPr>
            <w:rFonts w:ascii="Times New Roman" w:hAnsi="Times New Roman" w:cs="Times New Roman"/>
            <w:noProof/>
          </w:rPr>
          <w:t>8</w:t>
        </w:r>
        <w:r w:rsidRPr="00D737AE">
          <w:rPr>
            <w:rFonts w:ascii="Times New Roman" w:hAnsi="Times New Roman" w:cs="Times New Roman"/>
            <w:noProof/>
          </w:rPr>
          <w:fldChar w:fldCharType="end"/>
        </w:r>
      </w:p>
    </w:sdtContent>
  </w:sdt>
  <w:p w14:paraId="5098C6FC" w14:textId="77777777" w:rsidR="00ED2356" w:rsidRDefault="00ED23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6A9"/>
    <w:rsid w:val="00003428"/>
    <w:rsid w:val="000058EF"/>
    <w:rsid w:val="000173F0"/>
    <w:rsid w:val="000307C5"/>
    <w:rsid w:val="00036C34"/>
    <w:rsid w:val="0003723F"/>
    <w:rsid w:val="00042320"/>
    <w:rsid w:val="00045AC1"/>
    <w:rsid w:val="00047A30"/>
    <w:rsid w:val="00047AE7"/>
    <w:rsid w:val="0005511F"/>
    <w:rsid w:val="00057504"/>
    <w:rsid w:val="00072B6B"/>
    <w:rsid w:val="000808AA"/>
    <w:rsid w:val="000878F7"/>
    <w:rsid w:val="00093838"/>
    <w:rsid w:val="000A4C0E"/>
    <w:rsid w:val="000B6CAA"/>
    <w:rsid w:val="000D6DD8"/>
    <w:rsid w:val="000E5941"/>
    <w:rsid w:val="000F3A25"/>
    <w:rsid w:val="0011092E"/>
    <w:rsid w:val="001129D1"/>
    <w:rsid w:val="00117385"/>
    <w:rsid w:val="001202FA"/>
    <w:rsid w:val="00122790"/>
    <w:rsid w:val="00127556"/>
    <w:rsid w:val="001332E3"/>
    <w:rsid w:val="00136E22"/>
    <w:rsid w:val="00137B82"/>
    <w:rsid w:val="00142B33"/>
    <w:rsid w:val="0014721F"/>
    <w:rsid w:val="00150EFC"/>
    <w:rsid w:val="001630A8"/>
    <w:rsid w:val="001773C4"/>
    <w:rsid w:val="0018421B"/>
    <w:rsid w:val="00187076"/>
    <w:rsid w:val="001A4B8F"/>
    <w:rsid w:val="001C4966"/>
    <w:rsid w:val="001C5508"/>
    <w:rsid w:val="001C5DC9"/>
    <w:rsid w:val="001D7776"/>
    <w:rsid w:val="001F3B20"/>
    <w:rsid w:val="00202F4C"/>
    <w:rsid w:val="002042CA"/>
    <w:rsid w:val="00205D15"/>
    <w:rsid w:val="002107F1"/>
    <w:rsid w:val="0021157F"/>
    <w:rsid w:val="0021594F"/>
    <w:rsid w:val="00220223"/>
    <w:rsid w:val="00222B48"/>
    <w:rsid w:val="00226908"/>
    <w:rsid w:val="00233A18"/>
    <w:rsid w:val="00234FC3"/>
    <w:rsid w:val="00237D8B"/>
    <w:rsid w:val="002462F2"/>
    <w:rsid w:val="002628D7"/>
    <w:rsid w:val="00274DFA"/>
    <w:rsid w:val="00277B76"/>
    <w:rsid w:val="002824FF"/>
    <w:rsid w:val="00283A6F"/>
    <w:rsid w:val="00284E2A"/>
    <w:rsid w:val="00296508"/>
    <w:rsid w:val="002A221A"/>
    <w:rsid w:val="002A694F"/>
    <w:rsid w:val="002B3B2A"/>
    <w:rsid w:val="002C1402"/>
    <w:rsid w:val="002C5328"/>
    <w:rsid w:val="002C66D4"/>
    <w:rsid w:val="002D0E33"/>
    <w:rsid w:val="002D1BA4"/>
    <w:rsid w:val="002D3A81"/>
    <w:rsid w:val="002D619A"/>
    <w:rsid w:val="002E4CF8"/>
    <w:rsid w:val="002E66FE"/>
    <w:rsid w:val="002F47D5"/>
    <w:rsid w:val="003001E1"/>
    <w:rsid w:val="00310625"/>
    <w:rsid w:val="00312B3F"/>
    <w:rsid w:val="0032106E"/>
    <w:rsid w:val="00323577"/>
    <w:rsid w:val="00324F14"/>
    <w:rsid w:val="00326B88"/>
    <w:rsid w:val="00327D58"/>
    <w:rsid w:val="0033277F"/>
    <w:rsid w:val="00343470"/>
    <w:rsid w:val="00346B19"/>
    <w:rsid w:val="00357B0E"/>
    <w:rsid w:val="00367417"/>
    <w:rsid w:val="00371CE8"/>
    <w:rsid w:val="0037367D"/>
    <w:rsid w:val="003754BF"/>
    <w:rsid w:val="0038332E"/>
    <w:rsid w:val="003B7C88"/>
    <w:rsid w:val="003C357C"/>
    <w:rsid w:val="003C423E"/>
    <w:rsid w:val="003C7879"/>
    <w:rsid w:val="003E5315"/>
    <w:rsid w:val="003E722E"/>
    <w:rsid w:val="00401C0F"/>
    <w:rsid w:val="004024C0"/>
    <w:rsid w:val="00407A34"/>
    <w:rsid w:val="00412E6B"/>
    <w:rsid w:val="0041471D"/>
    <w:rsid w:val="00425468"/>
    <w:rsid w:val="00427C4C"/>
    <w:rsid w:val="0043133E"/>
    <w:rsid w:val="00433268"/>
    <w:rsid w:val="00436D95"/>
    <w:rsid w:val="00445D64"/>
    <w:rsid w:val="00450266"/>
    <w:rsid w:val="00453C70"/>
    <w:rsid w:val="00455FBB"/>
    <w:rsid w:val="00462B7A"/>
    <w:rsid w:val="0046328D"/>
    <w:rsid w:val="00463F1E"/>
    <w:rsid w:val="00466448"/>
    <w:rsid w:val="004831FE"/>
    <w:rsid w:val="00483395"/>
    <w:rsid w:val="00490858"/>
    <w:rsid w:val="00491538"/>
    <w:rsid w:val="0049666E"/>
    <w:rsid w:val="004A2748"/>
    <w:rsid w:val="004A3E5A"/>
    <w:rsid w:val="004A5B81"/>
    <w:rsid w:val="004A7B57"/>
    <w:rsid w:val="004B1F24"/>
    <w:rsid w:val="004B2973"/>
    <w:rsid w:val="004C0F58"/>
    <w:rsid w:val="004C17C7"/>
    <w:rsid w:val="004C47FF"/>
    <w:rsid w:val="004C564D"/>
    <w:rsid w:val="004D0145"/>
    <w:rsid w:val="004F1BDE"/>
    <w:rsid w:val="004F56F5"/>
    <w:rsid w:val="00506DF6"/>
    <w:rsid w:val="00512391"/>
    <w:rsid w:val="00514E92"/>
    <w:rsid w:val="00521281"/>
    <w:rsid w:val="00525C73"/>
    <w:rsid w:val="00535833"/>
    <w:rsid w:val="00540CA6"/>
    <w:rsid w:val="005426A9"/>
    <w:rsid w:val="005455B0"/>
    <w:rsid w:val="00546F0E"/>
    <w:rsid w:val="005478F4"/>
    <w:rsid w:val="00552F48"/>
    <w:rsid w:val="00566242"/>
    <w:rsid w:val="00567E82"/>
    <w:rsid w:val="0057014D"/>
    <w:rsid w:val="00577CA9"/>
    <w:rsid w:val="00581680"/>
    <w:rsid w:val="0058439C"/>
    <w:rsid w:val="005858A1"/>
    <w:rsid w:val="00590875"/>
    <w:rsid w:val="00592E59"/>
    <w:rsid w:val="00594C2C"/>
    <w:rsid w:val="005A27FB"/>
    <w:rsid w:val="005D2979"/>
    <w:rsid w:val="005D7EFA"/>
    <w:rsid w:val="005F19CC"/>
    <w:rsid w:val="00607246"/>
    <w:rsid w:val="0062699B"/>
    <w:rsid w:val="0063429A"/>
    <w:rsid w:val="006366A4"/>
    <w:rsid w:val="00642AE8"/>
    <w:rsid w:val="006451A6"/>
    <w:rsid w:val="006500CE"/>
    <w:rsid w:val="00654B63"/>
    <w:rsid w:val="00663730"/>
    <w:rsid w:val="0066512A"/>
    <w:rsid w:val="006800FF"/>
    <w:rsid w:val="00681AD7"/>
    <w:rsid w:val="00690A90"/>
    <w:rsid w:val="00693911"/>
    <w:rsid w:val="00696B39"/>
    <w:rsid w:val="006A2134"/>
    <w:rsid w:val="006B4D71"/>
    <w:rsid w:val="006B6168"/>
    <w:rsid w:val="006C08F0"/>
    <w:rsid w:val="006C2E96"/>
    <w:rsid w:val="006C6E78"/>
    <w:rsid w:val="006E5010"/>
    <w:rsid w:val="006E5307"/>
    <w:rsid w:val="006E5A2B"/>
    <w:rsid w:val="006F034B"/>
    <w:rsid w:val="006F3BEA"/>
    <w:rsid w:val="006F65EA"/>
    <w:rsid w:val="00702701"/>
    <w:rsid w:val="00703EC6"/>
    <w:rsid w:val="00707881"/>
    <w:rsid w:val="00715C80"/>
    <w:rsid w:val="00732883"/>
    <w:rsid w:val="00737995"/>
    <w:rsid w:val="0074661D"/>
    <w:rsid w:val="00752BC9"/>
    <w:rsid w:val="007543E4"/>
    <w:rsid w:val="007553C0"/>
    <w:rsid w:val="00770427"/>
    <w:rsid w:val="00771407"/>
    <w:rsid w:val="007869FD"/>
    <w:rsid w:val="007A5A8C"/>
    <w:rsid w:val="007C3BFC"/>
    <w:rsid w:val="007D7900"/>
    <w:rsid w:val="007E07C3"/>
    <w:rsid w:val="007E2504"/>
    <w:rsid w:val="007E707A"/>
    <w:rsid w:val="007F0F18"/>
    <w:rsid w:val="007F4AD8"/>
    <w:rsid w:val="007F5C1F"/>
    <w:rsid w:val="00817B4F"/>
    <w:rsid w:val="008211E8"/>
    <w:rsid w:val="00825760"/>
    <w:rsid w:val="00830744"/>
    <w:rsid w:val="0083333D"/>
    <w:rsid w:val="00854E95"/>
    <w:rsid w:val="00857968"/>
    <w:rsid w:val="00876A1F"/>
    <w:rsid w:val="00883CCE"/>
    <w:rsid w:val="00893744"/>
    <w:rsid w:val="0089471E"/>
    <w:rsid w:val="00895A85"/>
    <w:rsid w:val="0089722A"/>
    <w:rsid w:val="008A0CB1"/>
    <w:rsid w:val="008A7227"/>
    <w:rsid w:val="008B0666"/>
    <w:rsid w:val="008B6766"/>
    <w:rsid w:val="008D32D6"/>
    <w:rsid w:val="008D5E51"/>
    <w:rsid w:val="008D783E"/>
    <w:rsid w:val="008E7BDE"/>
    <w:rsid w:val="008F6DDA"/>
    <w:rsid w:val="00901BF2"/>
    <w:rsid w:val="009050B9"/>
    <w:rsid w:val="009057F6"/>
    <w:rsid w:val="009059C2"/>
    <w:rsid w:val="00907E2E"/>
    <w:rsid w:val="00913040"/>
    <w:rsid w:val="00921561"/>
    <w:rsid w:val="009234A5"/>
    <w:rsid w:val="00931E76"/>
    <w:rsid w:val="00934546"/>
    <w:rsid w:val="00940A61"/>
    <w:rsid w:val="0095352E"/>
    <w:rsid w:val="0095542F"/>
    <w:rsid w:val="00956EDD"/>
    <w:rsid w:val="009605B2"/>
    <w:rsid w:val="00962090"/>
    <w:rsid w:val="009747B5"/>
    <w:rsid w:val="00984C41"/>
    <w:rsid w:val="00986951"/>
    <w:rsid w:val="00992016"/>
    <w:rsid w:val="009A0C0A"/>
    <w:rsid w:val="009A7384"/>
    <w:rsid w:val="009B5A0C"/>
    <w:rsid w:val="009D21AC"/>
    <w:rsid w:val="009D2CB9"/>
    <w:rsid w:val="009D49F5"/>
    <w:rsid w:val="009D78A3"/>
    <w:rsid w:val="00A11920"/>
    <w:rsid w:val="00A22998"/>
    <w:rsid w:val="00A22A45"/>
    <w:rsid w:val="00A22F2A"/>
    <w:rsid w:val="00A31C6C"/>
    <w:rsid w:val="00A34110"/>
    <w:rsid w:val="00A40963"/>
    <w:rsid w:val="00A44AE8"/>
    <w:rsid w:val="00A50000"/>
    <w:rsid w:val="00A51124"/>
    <w:rsid w:val="00A55E0C"/>
    <w:rsid w:val="00A60E80"/>
    <w:rsid w:val="00A61E7A"/>
    <w:rsid w:val="00A67EEB"/>
    <w:rsid w:val="00A91581"/>
    <w:rsid w:val="00A92315"/>
    <w:rsid w:val="00A96653"/>
    <w:rsid w:val="00A96F97"/>
    <w:rsid w:val="00AA6B8A"/>
    <w:rsid w:val="00AB492C"/>
    <w:rsid w:val="00AB6E9C"/>
    <w:rsid w:val="00AB7ABA"/>
    <w:rsid w:val="00AC1818"/>
    <w:rsid w:val="00AC69FA"/>
    <w:rsid w:val="00AD4635"/>
    <w:rsid w:val="00AE066F"/>
    <w:rsid w:val="00B06BD3"/>
    <w:rsid w:val="00B21CF6"/>
    <w:rsid w:val="00B259EE"/>
    <w:rsid w:val="00B26B26"/>
    <w:rsid w:val="00B3076A"/>
    <w:rsid w:val="00B461AE"/>
    <w:rsid w:val="00B47B37"/>
    <w:rsid w:val="00B51577"/>
    <w:rsid w:val="00B521D9"/>
    <w:rsid w:val="00B525DB"/>
    <w:rsid w:val="00B535CD"/>
    <w:rsid w:val="00B64561"/>
    <w:rsid w:val="00B70ED1"/>
    <w:rsid w:val="00B7684D"/>
    <w:rsid w:val="00B81BB3"/>
    <w:rsid w:val="00BA494B"/>
    <w:rsid w:val="00BA737A"/>
    <w:rsid w:val="00BA7B89"/>
    <w:rsid w:val="00BB6E33"/>
    <w:rsid w:val="00BC74AB"/>
    <w:rsid w:val="00BD04FB"/>
    <w:rsid w:val="00BD2950"/>
    <w:rsid w:val="00BD3236"/>
    <w:rsid w:val="00BE095A"/>
    <w:rsid w:val="00BE50EE"/>
    <w:rsid w:val="00BE5814"/>
    <w:rsid w:val="00BE6C77"/>
    <w:rsid w:val="00C06214"/>
    <w:rsid w:val="00C06CC4"/>
    <w:rsid w:val="00C4741F"/>
    <w:rsid w:val="00C62898"/>
    <w:rsid w:val="00C64E70"/>
    <w:rsid w:val="00C65117"/>
    <w:rsid w:val="00C76836"/>
    <w:rsid w:val="00C77B65"/>
    <w:rsid w:val="00CA36DB"/>
    <w:rsid w:val="00CB1093"/>
    <w:rsid w:val="00CB3195"/>
    <w:rsid w:val="00CC15D4"/>
    <w:rsid w:val="00CD0BA9"/>
    <w:rsid w:val="00CD1547"/>
    <w:rsid w:val="00CD71CE"/>
    <w:rsid w:val="00CD752A"/>
    <w:rsid w:val="00CE517B"/>
    <w:rsid w:val="00CE55A1"/>
    <w:rsid w:val="00CF0CC4"/>
    <w:rsid w:val="00D001C2"/>
    <w:rsid w:val="00D01016"/>
    <w:rsid w:val="00D07DF8"/>
    <w:rsid w:val="00D31573"/>
    <w:rsid w:val="00D3158A"/>
    <w:rsid w:val="00D3658E"/>
    <w:rsid w:val="00D44D91"/>
    <w:rsid w:val="00D46B07"/>
    <w:rsid w:val="00D4749E"/>
    <w:rsid w:val="00D53A95"/>
    <w:rsid w:val="00D71B65"/>
    <w:rsid w:val="00D737AE"/>
    <w:rsid w:val="00D750B3"/>
    <w:rsid w:val="00D82D9C"/>
    <w:rsid w:val="00DA1305"/>
    <w:rsid w:val="00DA2489"/>
    <w:rsid w:val="00DB3473"/>
    <w:rsid w:val="00DC4A8B"/>
    <w:rsid w:val="00DE1FF8"/>
    <w:rsid w:val="00DE307D"/>
    <w:rsid w:val="00DE6692"/>
    <w:rsid w:val="00E02605"/>
    <w:rsid w:val="00E03698"/>
    <w:rsid w:val="00E219F8"/>
    <w:rsid w:val="00E25C49"/>
    <w:rsid w:val="00E32CEC"/>
    <w:rsid w:val="00E35479"/>
    <w:rsid w:val="00E41E85"/>
    <w:rsid w:val="00E4557B"/>
    <w:rsid w:val="00E517CD"/>
    <w:rsid w:val="00E5588D"/>
    <w:rsid w:val="00E720D4"/>
    <w:rsid w:val="00E96A35"/>
    <w:rsid w:val="00EA0F11"/>
    <w:rsid w:val="00EA54D2"/>
    <w:rsid w:val="00EC3032"/>
    <w:rsid w:val="00ED2356"/>
    <w:rsid w:val="00ED27D2"/>
    <w:rsid w:val="00EE0FDA"/>
    <w:rsid w:val="00EF140A"/>
    <w:rsid w:val="00EF361F"/>
    <w:rsid w:val="00EF52AE"/>
    <w:rsid w:val="00EF67ED"/>
    <w:rsid w:val="00EF7D52"/>
    <w:rsid w:val="00F00994"/>
    <w:rsid w:val="00F00B11"/>
    <w:rsid w:val="00F0298C"/>
    <w:rsid w:val="00F03A0A"/>
    <w:rsid w:val="00F12A8F"/>
    <w:rsid w:val="00F14FA3"/>
    <w:rsid w:val="00F40530"/>
    <w:rsid w:val="00F437AA"/>
    <w:rsid w:val="00F5042B"/>
    <w:rsid w:val="00F57B84"/>
    <w:rsid w:val="00F6213D"/>
    <w:rsid w:val="00F62CE9"/>
    <w:rsid w:val="00F72C1A"/>
    <w:rsid w:val="00F86569"/>
    <w:rsid w:val="00F87315"/>
    <w:rsid w:val="00F87346"/>
    <w:rsid w:val="00F90D77"/>
    <w:rsid w:val="00F970BC"/>
    <w:rsid w:val="00FB1AA9"/>
    <w:rsid w:val="00FC1B4C"/>
    <w:rsid w:val="00FC3B7F"/>
    <w:rsid w:val="00FC408E"/>
    <w:rsid w:val="00FD078E"/>
    <w:rsid w:val="00FE1353"/>
    <w:rsid w:val="00FF20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D85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1">
    <w:name w:val="labojumu_pamats1"/>
    <w:basedOn w:val="Normal"/>
    <w:rsid w:val="005426A9"/>
    <w:pPr>
      <w:spacing w:before="45" w:after="0" w:line="360" w:lineRule="auto"/>
      <w:ind w:firstLine="300"/>
    </w:pPr>
    <w:rPr>
      <w:rFonts w:ascii="Times New Roman" w:eastAsia="Times New Roman" w:hAnsi="Times New Roman" w:cs="Times New Roman"/>
      <w:i/>
      <w:iCs/>
      <w:color w:val="414142"/>
      <w:sz w:val="20"/>
      <w:szCs w:val="20"/>
      <w:lang w:eastAsia="lv-LV"/>
    </w:rPr>
  </w:style>
  <w:style w:type="character" w:styleId="CommentReference">
    <w:name w:val="annotation reference"/>
    <w:basedOn w:val="DefaultParagraphFont"/>
    <w:uiPriority w:val="99"/>
    <w:semiHidden/>
    <w:unhideWhenUsed/>
    <w:rsid w:val="005A27FB"/>
    <w:rPr>
      <w:sz w:val="16"/>
      <w:szCs w:val="16"/>
    </w:rPr>
  </w:style>
  <w:style w:type="paragraph" w:styleId="CommentText">
    <w:name w:val="annotation text"/>
    <w:basedOn w:val="Normal"/>
    <w:link w:val="CommentTextChar"/>
    <w:uiPriority w:val="99"/>
    <w:semiHidden/>
    <w:unhideWhenUsed/>
    <w:rsid w:val="005A27FB"/>
    <w:pPr>
      <w:spacing w:line="240" w:lineRule="auto"/>
    </w:pPr>
    <w:rPr>
      <w:sz w:val="20"/>
      <w:szCs w:val="20"/>
    </w:rPr>
  </w:style>
  <w:style w:type="character" w:customStyle="1" w:styleId="CommentTextChar">
    <w:name w:val="Comment Text Char"/>
    <w:basedOn w:val="DefaultParagraphFont"/>
    <w:link w:val="CommentText"/>
    <w:uiPriority w:val="99"/>
    <w:semiHidden/>
    <w:rsid w:val="005A27FB"/>
    <w:rPr>
      <w:sz w:val="20"/>
      <w:szCs w:val="20"/>
    </w:rPr>
  </w:style>
  <w:style w:type="paragraph" w:styleId="CommentSubject">
    <w:name w:val="annotation subject"/>
    <w:basedOn w:val="CommentText"/>
    <w:next w:val="CommentText"/>
    <w:link w:val="CommentSubjectChar"/>
    <w:uiPriority w:val="99"/>
    <w:semiHidden/>
    <w:unhideWhenUsed/>
    <w:rsid w:val="005A27FB"/>
    <w:rPr>
      <w:b/>
      <w:bCs/>
    </w:rPr>
  </w:style>
  <w:style w:type="character" w:customStyle="1" w:styleId="CommentSubjectChar">
    <w:name w:val="Comment Subject Char"/>
    <w:basedOn w:val="CommentTextChar"/>
    <w:link w:val="CommentSubject"/>
    <w:uiPriority w:val="99"/>
    <w:semiHidden/>
    <w:rsid w:val="005A27FB"/>
    <w:rPr>
      <w:b/>
      <w:bCs/>
      <w:sz w:val="20"/>
      <w:szCs w:val="20"/>
    </w:rPr>
  </w:style>
  <w:style w:type="paragraph" w:styleId="BalloonText">
    <w:name w:val="Balloon Text"/>
    <w:basedOn w:val="Normal"/>
    <w:link w:val="BalloonTextChar"/>
    <w:uiPriority w:val="99"/>
    <w:semiHidden/>
    <w:unhideWhenUsed/>
    <w:rsid w:val="005A27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7FB"/>
    <w:rPr>
      <w:rFonts w:ascii="Segoe UI" w:hAnsi="Segoe UI" w:cs="Segoe UI"/>
      <w:sz w:val="18"/>
      <w:szCs w:val="18"/>
    </w:rPr>
  </w:style>
  <w:style w:type="paragraph" w:styleId="Header">
    <w:name w:val="header"/>
    <w:basedOn w:val="Normal"/>
    <w:link w:val="HeaderChar"/>
    <w:uiPriority w:val="99"/>
    <w:unhideWhenUsed/>
    <w:rsid w:val="00D737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37AE"/>
  </w:style>
  <w:style w:type="paragraph" w:styleId="Footer">
    <w:name w:val="footer"/>
    <w:basedOn w:val="Normal"/>
    <w:link w:val="FooterChar"/>
    <w:uiPriority w:val="99"/>
    <w:unhideWhenUsed/>
    <w:rsid w:val="00D737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D737AE"/>
  </w:style>
  <w:style w:type="character" w:styleId="Hyperlink">
    <w:name w:val="Hyperlink"/>
    <w:basedOn w:val="DefaultParagraphFont"/>
    <w:uiPriority w:val="99"/>
    <w:unhideWhenUsed/>
    <w:rsid w:val="00D737AE"/>
    <w:rPr>
      <w:color w:val="0563C1" w:themeColor="hyperlink"/>
      <w:u w:val="single"/>
    </w:rPr>
  </w:style>
  <w:style w:type="paragraph" w:styleId="FootnoteText">
    <w:name w:val="footnote text"/>
    <w:basedOn w:val="Normal"/>
    <w:link w:val="FootnoteTextChar"/>
    <w:uiPriority w:val="99"/>
    <w:semiHidden/>
    <w:unhideWhenUsed/>
    <w:rsid w:val="00B535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35CD"/>
    <w:rPr>
      <w:sz w:val="20"/>
      <w:szCs w:val="20"/>
    </w:rPr>
  </w:style>
  <w:style w:type="character" w:styleId="FootnoteReference">
    <w:name w:val="footnote reference"/>
    <w:basedOn w:val="DefaultParagraphFont"/>
    <w:uiPriority w:val="99"/>
    <w:semiHidden/>
    <w:unhideWhenUsed/>
    <w:rsid w:val="00B535CD"/>
    <w:rPr>
      <w:vertAlign w:val="superscript"/>
    </w:rPr>
  </w:style>
  <w:style w:type="paragraph" w:customStyle="1" w:styleId="tv20787921">
    <w:name w:val="tv207_87_921"/>
    <w:basedOn w:val="Normal"/>
    <w:rsid w:val="00234FC3"/>
    <w:pPr>
      <w:spacing w:after="567" w:line="360" w:lineRule="auto"/>
      <w:jc w:val="center"/>
    </w:pPr>
    <w:rPr>
      <w:rFonts w:ascii="Verdana" w:eastAsia="Times New Roman" w:hAnsi="Verdana" w:cs="Times New Roman"/>
      <w:b/>
      <w:bCs/>
      <w:sz w:val="28"/>
      <w:szCs w:val="28"/>
      <w:lang w:eastAsia="lv-LV"/>
    </w:rPr>
  </w:style>
  <w:style w:type="paragraph" w:styleId="ListParagraph">
    <w:name w:val="List Paragraph"/>
    <w:basedOn w:val="Normal"/>
    <w:uiPriority w:val="34"/>
    <w:qFormat/>
    <w:rsid w:val="00956EDD"/>
    <w:pPr>
      <w:spacing w:after="200" w:line="276" w:lineRule="auto"/>
      <w:ind w:left="720"/>
      <w:contextualSpacing/>
    </w:pPr>
    <w:rPr>
      <w:rFonts w:ascii="Calibri" w:eastAsia="Calibri" w:hAnsi="Calibri" w:cs="Times New Roman"/>
    </w:rPr>
  </w:style>
  <w:style w:type="paragraph" w:styleId="NoSpacing">
    <w:name w:val="No Spacing"/>
    <w:uiPriority w:val="1"/>
    <w:qFormat/>
    <w:rsid w:val="00577CA9"/>
    <w:pPr>
      <w:spacing w:after="0" w:line="240" w:lineRule="auto"/>
    </w:pPr>
  </w:style>
  <w:style w:type="paragraph" w:customStyle="1" w:styleId="tvhtml">
    <w:name w:val="tv_html"/>
    <w:basedOn w:val="Normal"/>
    <w:rsid w:val="002D0E33"/>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1">
    <w:name w:val="labojumu_pamats1"/>
    <w:basedOn w:val="Normal"/>
    <w:rsid w:val="005426A9"/>
    <w:pPr>
      <w:spacing w:before="45" w:after="0" w:line="360" w:lineRule="auto"/>
      <w:ind w:firstLine="300"/>
    </w:pPr>
    <w:rPr>
      <w:rFonts w:ascii="Times New Roman" w:eastAsia="Times New Roman" w:hAnsi="Times New Roman" w:cs="Times New Roman"/>
      <w:i/>
      <w:iCs/>
      <w:color w:val="414142"/>
      <w:sz w:val="20"/>
      <w:szCs w:val="20"/>
      <w:lang w:eastAsia="lv-LV"/>
    </w:rPr>
  </w:style>
  <w:style w:type="character" w:styleId="CommentReference">
    <w:name w:val="annotation reference"/>
    <w:basedOn w:val="DefaultParagraphFont"/>
    <w:uiPriority w:val="99"/>
    <w:semiHidden/>
    <w:unhideWhenUsed/>
    <w:rsid w:val="005A27FB"/>
    <w:rPr>
      <w:sz w:val="16"/>
      <w:szCs w:val="16"/>
    </w:rPr>
  </w:style>
  <w:style w:type="paragraph" w:styleId="CommentText">
    <w:name w:val="annotation text"/>
    <w:basedOn w:val="Normal"/>
    <w:link w:val="CommentTextChar"/>
    <w:uiPriority w:val="99"/>
    <w:semiHidden/>
    <w:unhideWhenUsed/>
    <w:rsid w:val="005A27FB"/>
    <w:pPr>
      <w:spacing w:line="240" w:lineRule="auto"/>
    </w:pPr>
    <w:rPr>
      <w:sz w:val="20"/>
      <w:szCs w:val="20"/>
    </w:rPr>
  </w:style>
  <w:style w:type="character" w:customStyle="1" w:styleId="CommentTextChar">
    <w:name w:val="Comment Text Char"/>
    <w:basedOn w:val="DefaultParagraphFont"/>
    <w:link w:val="CommentText"/>
    <w:uiPriority w:val="99"/>
    <w:semiHidden/>
    <w:rsid w:val="005A27FB"/>
    <w:rPr>
      <w:sz w:val="20"/>
      <w:szCs w:val="20"/>
    </w:rPr>
  </w:style>
  <w:style w:type="paragraph" w:styleId="CommentSubject">
    <w:name w:val="annotation subject"/>
    <w:basedOn w:val="CommentText"/>
    <w:next w:val="CommentText"/>
    <w:link w:val="CommentSubjectChar"/>
    <w:uiPriority w:val="99"/>
    <w:semiHidden/>
    <w:unhideWhenUsed/>
    <w:rsid w:val="005A27FB"/>
    <w:rPr>
      <w:b/>
      <w:bCs/>
    </w:rPr>
  </w:style>
  <w:style w:type="character" w:customStyle="1" w:styleId="CommentSubjectChar">
    <w:name w:val="Comment Subject Char"/>
    <w:basedOn w:val="CommentTextChar"/>
    <w:link w:val="CommentSubject"/>
    <w:uiPriority w:val="99"/>
    <w:semiHidden/>
    <w:rsid w:val="005A27FB"/>
    <w:rPr>
      <w:b/>
      <w:bCs/>
      <w:sz w:val="20"/>
      <w:szCs w:val="20"/>
    </w:rPr>
  </w:style>
  <w:style w:type="paragraph" w:styleId="BalloonText">
    <w:name w:val="Balloon Text"/>
    <w:basedOn w:val="Normal"/>
    <w:link w:val="BalloonTextChar"/>
    <w:uiPriority w:val="99"/>
    <w:semiHidden/>
    <w:unhideWhenUsed/>
    <w:rsid w:val="005A27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7FB"/>
    <w:rPr>
      <w:rFonts w:ascii="Segoe UI" w:hAnsi="Segoe UI" w:cs="Segoe UI"/>
      <w:sz w:val="18"/>
      <w:szCs w:val="18"/>
    </w:rPr>
  </w:style>
  <w:style w:type="paragraph" w:styleId="Header">
    <w:name w:val="header"/>
    <w:basedOn w:val="Normal"/>
    <w:link w:val="HeaderChar"/>
    <w:uiPriority w:val="99"/>
    <w:unhideWhenUsed/>
    <w:rsid w:val="00D737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37AE"/>
  </w:style>
  <w:style w:type="paragraph" w:styleId="Footer">
    <w:name w:val="footer"/>
    <w:basedOn w:val="Normal"/>
    <w:link w:val="FooterChar"/>
    <w:uiPriority w:val="99"/>
    <w:unhideWhenUsed/>
    <w:rsid w:val="00D737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D737AE"/>
  </w:style>
  <w:style w:type="character" w:styleId="Hyperlink">
    <w:name w:val="Hyperlink"/>
    <w:basedOn w:val="DefaultParagraphFont"/>
    <w:uiPriority w:val="99"/>
    <w:unhideWhenUsed/>
    <w:rsid w:val="00D737AE"/>
    <w:rPr>
      <w:color w:val="0563C1" w:themeColor="hyperlink"/>
      <w:u w:val="single"/>
    </w:rPr>
  </w:style>
  <w:style w:type="paragraph" w:styleId="FootnoteText">
    <w:name w:val="footnote text"/>
    <w:basedOn w:val="Normal"/>
    <w:link w:val="FootnoteTextChar"/>
    <w:uiPriority w:val="99"/>
    <w:semiHidden/>
    <w:unhideWhenUsed/>
    <w:rsid w:val="00B535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35CD"/>
    <w:rPr>
      <w:sz w:val="20"/>
      <w:szCs w:val="20"/>
    </w:rPr>
  </w:style>
  <w:style w:type="character" w:styleId="FootnoteReference">
    <w:name w:val="footnote reference"/>
    <w:basedOn w:val="DefaultParagraphFont"/>
    <w:uiPriority w:val="99"/>
    <w:semiHidden/>
    <w:unhideWhenUsed/>
    <w:rsid w:val="00B535CD"/>
    <w:rPr>
      <w:vertAlign w:val="superscript"/>
    </w:rPr>
  </w:style>
  <w:style w:type="paragraph" w:customStyle="1" w:styleId="tv20787921">
    <w:name w:val="tv207_87_921"/>
    <w:basedOn w:val="Normal"/>
    <w:rsid w:val="00234FC3"/>
    <w:pPr>
      <w:spacing w:after="567" w:line="360" w:lineRule="auto"/>
      <w:jc w:val="center"/>
    </w:pPr>
    <w:rPr>
      <w:rFonts w:ascii="Verdana" w:eastAsia="Times New Roman" w:hAnsi="Verdana" w:cs="Times New Roman"/>
      <w:b/>
      <w:bCs/>
      <w:sz w:val="28"/>
      <w:szCs w:val="28"/>
      <w:lang w:eastAsia="lv-LV"/>
    </w:rPr>
  </w:style>
  <w:style w:type="paragraph" w:styleId="ListParagraph">
    <w:name w:val="List Paragraph"/>
    <w:basedOn w:val="Normal"/>
    <w:uiPriority w:val="34"/>
    <w:qFormat/>
    <w:rsid w:val="00956EDD"/>
    <w:pPr>
      <w:spacing w:after="200" w:line="276" w:lineRule="auto"/>
      <w:ind w:left="720"/>
      <w:contextualSpacing/>
    </w:pPr>
    <w:rPr>
      <w:rFonts w:ascii="Calibri" w:eastAsia="Calibri" w:hAnsi="Calibri" w:cs="Times New Roman"/>
    </w:rPr>
  </w:style>
  <w:style w:type="paragraph" w:styleId="NoSpacing">
    <w:name w:val="No Spacing"/>
    <w:uiPriority w:val="1"/>
    <w:qFormat/>
    <w:rsid w:val="00577CA9"/>
    <w:pPr>
      <w:spacing w:after="0" w:line="240" w:lineRule="auto"/>
    </w:pPr>
  </w:style>
  <w:style w:type="paragraph" w:customStyle="1" w:styleId="tvhtml">
    <w:name w:val="tv_html"/>
    <w:basedOn w:val="Normal"/>
    <w:rsid w:val="002D0E33"/>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57192">
      <w:bodyDiv w:val="1"/>
      <w:marLeft w:val="0"/>
      <w:marRight w:val="0"/>
      <w:marTop w:val="0"/>
      <w:marBottom w:val="0"/>
      <w:divBdr>
        <w:top w:val="none" w:sz="0" w:space="0" w:color="auto"/>
        <w:left w:val="none" w:sz="0" w:space="0" w:color="auto"/>
        <w:bottom w:val="none" w:sz="0" w:space="0" w:color="auto"/>
        <w:right w:val="none" w:sz="0" w:space="0" w:color="auto"/>
      </w:divBdr>
      <w:divsChild>
        <w:div w:id="483357131">
          <w:marLeft w:val="0"/>
          <w:marRight w:val="0"/>
          <w:marTop w:val="0"/>
          <w:marBottom w:val="0"/>
          <w:divBdr>
            <w:top w:val="none" w:sz="0" w:space="0" w:color="auto"/>
            <w:left w:val="none" w:sz="0" w:space="0" w:color="auto"/>
            <w:bottom w:val="none" w:sz="0" w:space="0" w:color="auto"/>
            <w:right w:val="none" w:sz="0" w:space="0" w:color="auto"/>
          </w:divBdr>
          <w:divsChild>
            <w:div w:id="1145859257">
              <w:marLeft w:val="0"/>
              <w:marRight w:val="0"/>
              <w:marTop w:val="0"/>
              <w:marBottom w:val="0"/>
              <w:divBdr>
                <w:top w:val="none" w:sz="0" w:space="0" w:color="auto"/>
                <w:left w:val="none" w:sz="0" w:space="0" w:color="auto"/>
                <w:bottom w:val="none" w:sz="0" w:space="0" w:color="auto"/>
                <w:right w:val="none" w:sz="0" w:space="0" w:color="auto"/>
              </w:divBdr>
              <w:divsChild>
                <w:div w:id="1514495688">
                  <w:marLeft w:val="0"/>
                  <w:marRight w:val="0"/>
                  <w:marTop w:val="0"/>
                  <w:marBottom w:val="0"/>
                  <w:divBdr>
                    <w:top w:val="none" w:sz="0" w:space="0" w:color="auto"/>
                    <w:left w:val="none" w:sz="0" w:space="0" w:color="auto"/>
                    <w:bottom w:val="none" w:sz="0" w:space="0" w:color="auto"/>
                    <w:right w:val="none" w:sz="0" w:space="0" w:color="auto"/>
                  </w:divBdr>
                  <w:divsChild>
                    <w:div w:id="1950355990">
                      <w:marLeft w:val="0"/>
                      <w:marRight w:val="0"/>
                      <w:marTop w:val="0"/>
                      <w:marBottom w:val="0"/>
                      <w:divBdr>
                        <w:top w:val="none" w:sz="0" w:space="0" w:color="auto"/>
                        <w:left w:val="none" w:sz="0" w:space="0" w:color="auto"/>
                        <w:bottom w:val="none" w:sz="0" w:space="0" w:color="auto"/>
                        <w:right w:val="none" w:sz="0" w:space="0" w:color="auto"/>
                      </w:divBdr>
                      <w:divsChild>
                        <w:div w:id="1906646725">
                          <w:marLeft w:val="0"/>
                          <w:marRight w:val="0"/>
                          <w:marTop w:val="0"/>
                          <w:marBottom w:val="0"/>
                          <w:divBdr>
                            <w:top w:val="none" w:sz="0" w:space="0" w:color="auto"/>
                            <w:left w:val="none" w:sz="0" w:space="0" w:color="auto"/>
                            <w:bottom w:val="none" w:sz="0" w:space="0" w:color="auto"/>
                            <w:right w:val="none" w:sz="0" w:space="0" w:color="auto"/>
                          </w:divBdr>
                          <w:divsChild>
                            <w:div w:id="406268045">
                              <w:marLeft w:val="0"/>
                              <w:marRight w:val="0"/>
                              <w:marTop w:val="400"/>
                              <w:marBottom w:val="0"/>
                              <w:divBdr>
                                <w:top w:val="none" w:sz="0" w:space="0" w:color="auto"/>
                                <w:left w:val="none" w:sz="0" w:space="0" w:color="auto"/>
                                <w:bottom w:val="none" w:sz="0" w:space="0" w:color="auto"/>
                                <w:right w:val="none" w:sz="0" w:space="0" w:color="auto"/>
                              </w:divBdr>
                            </w:div>
                            <w:div w:id="44684875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271702">
      <w:bodyDiv w:val="1"/>
      <w:marLeft w:val="0"/>
      <w:marRight w:val="0"/>
      <w:marTop w:val="0"/>
      <w:marBottom w:val="0"/>
      <w:divBdr>
        <w:top w:val="none" w:sz="0" w:space="0" w:color="auto"/>
        <w:left w:val="none" w:sz="0" w:space="0" w:color="auto"/>
        <w:bottom w:val="none" w:sz="0" w:space="0" w:color="auto"/>
        <w:right w:val="none" w:sz="0" w:space="0" w:color="auto"/>
      </w:divBdr>
    </w:div>
    <w:div w:id="1466117373">
      <w:bodyDiv w:val="1"/>
      <w:marLeft w:val="0"/>
      <w:marRight w:val="0"/>
      <w:marTop w:val="0"/>
      <w:marBottom w:val="0"/>
      <w:divBdr>
        <w:top w:val="none" w:sz="0" w:space="0" w:color="auto"/>
        <w:left w:val="none" w:sz="0" w:space="0" w:color="auto"/>
        <w:bottom w:val="none" w:sz="0" w:space="0" w:color="auto"/>
        <w:right w:val="none" w:sz="0" w:space="0" w:color="auto"/>
      </w:divBdr>
    </w:div>
    <w:div w:id="2104179116">
      <w:bodyDiv w:val="1"/>
      <w:marLeft w:val="0"/>
      <w:marRight w:val="0"/>
      <w:marTop w:val="0"/>
      <w:marBottom w:val="0"/>
      <w:divBdr>
        <w:top w:val="none" w:sz="0" w:space="0" w:color="auto"/>
        <w:left w:val="none" w:sz="0" w:space="0" w:color="auto"/>
        <w:bottom w:val="none" w:sz="0" w:space="0" w:color="auto"/>
        <w:right w:val="none" w:sz="0" w:space="0" w:color="auto"/>
      </w:divBdr>
    </w:div>
    <w:div w:id="211119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dite.reigase@visc.gov.lv" TargetMode="External"/><Relationship Id="rId13" Type="http://schemas.openxmlformats.org/officeDocument/2006/relationships/fontTable" Target="fontTable.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lga.prud&#326;ikova@visc.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B6F24-F2A7-4FE5-AB16-ED67A570A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9660</Words>
  <Characters>5507</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Ministru kabineta noteikumu projekta “Grozījumi Ministru kabineta 2012. gada 16.oktobra noteikumos Nr. 709 “Noteikumi par pedagoģiski medicīniskajām komisijām”” sākotnējās ietekmes novērtējuma ziņojums (anotācija)</vt:lpstr>
    </vt:vector>
  </TitlesOfParts>
  <Company>Izgl'itibas un zinatnes ministrija</Company>
  <LinksUpToDate>false</LinksUpToDate>
  <CharactersWithSpaces>15137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2012. gada 16.oktobra noteikumos Nr. 709 “Noteikumi par pedagoģiski medicīniskajām komisijām”” sākotnējās ietekmes novērtējuma ziņojums (anotācija)</dc:title>
  <dc:creator>Ilga.Prudnikova@visc.gov.lv;Mudite.Reigase@visc.gov.lv</dc:creator>
  <dc:description>M.Reigase 67212240 mudite.reigase@visc.gov.lv; I.Prudņikova 67212227 ilga.prudņikova@visc.gov.lv</dc:description>
  <cp:lastModifiedBy>Ivars Zemļanskis</cp:lastModifiedBy>
  <cp:revision>4</cp:revision>
  <cp:lastPrinted>2019-01-15T12:45:00Z</cp:lastPrinted>
  <dcterms:created xsi:type="dcterms:W3CDTF">2019-02-06T07:52:00Z</dcterms:created>
  <dcterms:modified xsi:type="dcterms:W3CDTF">2019-02-06T09:25:00Z</dcterms:modified>
</cp:coreProperties>
</file>