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63725869"/>
        <w:docPartObj>
          <w:docPartGallery w:val="Page Numbers (Bottom of Page)"/>
          <w:docPartUnique/>
        </w:docPartObj>
      </w:sdtPr>
      <w:sdtEndPr>
        <w:rPr>
          <w:b/>
        </w:rPr>
      </w:sdtEndPr>
      <w:sdtContent>
        <w:p w14:paraId="4C7D9216" w14:textId="62AF6C9F" w:rsidR="009D66C8" w:rsidRPr="00404CF4" w:rsidRDefault="00222C95" w:rsidP="00914CB7">
          <w:pPr>
            <w:shd w:val="clear" w:color="auto" w:fill="FFFFFF"/>
            <w:jc w:val="center"/>
            <w:rPr>
              <w:b/>
              <w:bCs/>
            </w:rPr>
          </w:pPr>
          <w:r w:rsidRPr="00404CF4">
            <w:rPr>
              <w:b/>
            </w:rPr>
            <w:t>Ministru kabineta noteikumu projekta “</w:t>
          </w:r>
          <w:r w:rsidR="0086369F" w:rsidRPr="00404CF4">
            <w:rPr>
              <w:b/>
              <w:bCs/>
            </w:rPr>
            <w:t>Grozījumi Ministru kabineta 201</w:t>
          </w:r>
          <w:r w:rsidR="002C2A5C" w:rsidRPr="00404CF4">
            <w:rPr>
              <w:b/>
              <w:bCs/>
            </w:rPr>
            <w:t>6</w:t>
          </w:r>
          <w:r w:rsidR="0086369F" w:rsidRPr="00404CF4">
            <w:rPr>
              <w:b/>
              <w:bCs/>
            </w:rPr>
            <w:t xml:space="preserve">. gada </w:t>
          </w:r>
          <w:r w:rsidR="005E0981" w:rsidRPr="00404CF4">
            <w:rPr>
              <w:b/>
              <w:bCs/>
            </w:rPr>
            <w:t>28. jūnija</w:t>
          </w:r>
          <w:r w:rsidR="0086369F" w:rsidRPr="00404CF4">
            <w:rPr>
              <w:b/>
              <w:bCs/>
            </w:rPr>
            <w:t xml:space="preserve"> noteikumos Nr.</w:t>
          </w:r>
          <w:r w:rsidR="006F18AC" w:rsidRPr="00404CF4">
            <w:rPr>
              <w:b/>
              <w:bCs/>
            </w:rPr>
            <w:t> </w:t>
          </w:r>
          <w:r w:rsidR="00914CB7" w:rsidRPr="00404CF4">
            <w:rPr>
              <w:b/>
              <w:bCs/>
            </w:rPr>
            <w:t>419</w:t>
          </w:r>
          <w:r w:rsidR="0086369F" w:rsidRPr="00404CF4">
            <w:rPr>
              <w:b/>
              <w:bCs/>
            </w:rPr>
            <w:t xml:space="preserve"> “</w:t>
          </w:r>
          <w:r w:rsidR="00914CB7" w:rsidRPr="00404CF4">
            <w:rPr>
              <w:b/>
              <w:bCs/>
            </w:rPr>
            <w:t>Noteikumi par informācijas apmaiņas un uzraudzības kārtību Iekšējā tirgus informācijas sistēmas ietvaros, informācijas apmaiņā iesaistīto iestāžu atbildību un Eiropas profesionālās kartes izdošanas kārtību</w:t>
          </w:r>
          <w:r w:rsidR="0086369F" w:rsidRPr="00404CF4">
            <w:rPr>
              <w:b/>
              <w:bCs/>
            </w:rPr>
            <w:t>”</w:t>
          </w:r>
          <w:r w:rsidRPr="00404CF4">
            <w:rPr>
              <w:b/>
            </w:rPr>
            <w:t xml:space="preserve">” </w:t>
          </w:r>
          <w:r w:rsidRPr="00404CF4">
            <w:rPr>
              <w:b/>
              <w:bCs/>
            </w:rPr>
            <w:t>sākotnējās ietekmes novērtējuma ziņojums (anotācija)</w:t>
          </w:r>
          <w:r w:rsidRPr="00404CF4">
            <w:rPr>
              <w:b/>
            </w:rPr>
            <w:t xml:space="preserve"> </w:t>
          </w:r>
        </w:p>
      </w:sdtContent>
    </w:sdt>
    <w:p w14:paraId="024390AF" w14:textId="7512399A" w:rsidR="00161647" w:rsidRPr="00404CF4" w:rsidRDefault="00161647" w:rsidP="00161647">
      <w:pPr>
        <w:pStyle w:val="Title"/>
        <w:spacing w:before="130" w:line="260" w:lineRule="exact"/>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46"/>
        <w:gridCol w:w="5820"/>
      </w:tblGrid>
      <w:tr w:rsidR="001B1B15" w:rsidRPr="00404CF4" w14:paraId="10E9FCEA" w14:textId="77777777" w:rsidTr="00E92DFB">
        <w:trPr>
          <w:cantSplit/>
        </w:trPr>
        <w:tc>
          <w:tcPr>
            <w:tcW w:w="9067" w:type="dxa"/>
            <w:gridSpan w:val="2"/>
            <w:shd w:val="clear" w:color="auto" w:fill="FFFFFF"/>
            <w:vAlign w:val="center"/>
            <w:hideMark/>
          </w:tcPr>
          <w:p w14:paraId="133C71E4" w14:textId="77777777" w:rsidR="00BD5588" w:rsidRPr="00404CF4" w:rsidRDefault="00222C95" w:rsidP="00E273A1">
            <w:pPr>
              <w:jc w:val="center"/>
              <w:rPr>
                <w:b/>
                <w:iCs/>
                <w:lang w:eastAsia="en-US"/>
              </w:rPr>
            </w:pPr>
            <w:r w:rsidRPr="00404CF4">
              <w:rPr>
                <w:b/>
                <w:iCs/>
                <w:lang w:eastAsia="en-US"/>
              </w:rPr>
              <w:t>Tiesību akta projekta anotācijas kopsavilkums</w:t>
            </w:r>
          </w:p>
        </w:tc>
      </w:tr>
      <w:tr w:rsidR="001B1B15" w:rsidRPr="00404CF4" w14:paraId="035F7F18" w14:textId="77777777" w:rsidTr="00E92DFB">
        <w:trPr>
          <w:cantSplit/>
        </w:trPr>
        <w:tc>
          <w:tcPr>
            <w:tcW w:w="3246" w:type="dxa"/>
            <w:shd w:val="clear" w:color="auto" w:fill="FFFFFF"/>
            <w:hideMark/>
          </w:tcPr>
          <w:p w14:paraId="7B98629D" w14:textId="77777777" w:rsidR="00BD5588" w:rsidRPr="00847CF7" w:rsidRDefault="00222C95" w:rsidP="00E273A1">
            <w:pPr>
              <w:rPr>
                <w:iCs/>
                <w:lang w:eastAsia="en-US"/>
              </w:rPr>
            </w:pPr>
            <w:r w:rsidRPr="00847CF7">
              <w:rPr>
                <w:iCs/>
                <w:lang w:eastAsia="en-US"/>
              </w:rPr>
              <w:t>Mērķis, risinājums un projekta spēkā stāšanās laiks (500 zīmes bez atstarpēm)</w:t>
            </w:r>
          </w:p>
        </w:tc>
        <w:tc>
          <w:tcPr>
            <w:tcW w:w="5821" w:type="dxa"/>
            <w:shd w:val="clear" w:color="auto" w:fill="FFFFFF"/>
            <w:hideMark/>
          </w:tcPr>
          <w:p w14:paraId="6E4CE639" w14:textId="4F156E98" w:rsidR="00190577" w:rsidRPr="00847CF7" w:rsidRDefault="00222C95" w:rsidP="00820521">
            <w:pPr>
              <w:jc w:val="both"/>
              <w:rPr>
                <w:rStyle w:val="Strong"/>
                <w:b w:val="0"/>
                <w:bdr w:val="none" w:sz="0" w:space="0" w:color="auto" w:frame="1"/>
                <w:shd w:val="clear" w:color="auto" w:fill="FFFFFF"/>
              </w:rPr>
            </w:pPr>
            <w:r w:rsidRPr="00847CF7">
              <w:rPr>
                <w:rStyle w:val="Strong"/>
                <w:b w:val="0"/>
                <w:bdr w:val="none" w:sz="0" w:space="0" w:color="auto" w:frame="1"/>
                <w:shd w:val="clear" w:color="auto" w:fill="FFFFFF"/>
              </w:rPr>
              <w:t xml:space="preserve">Projekta </w:t>
            </w:r>
            <w:r w:rsidR="00774E4C" w:rsidRPr="00847CF7">
              <w:rPr>
                <w:rStyle w:val="Strong"/>
                <w:b w:val="0"/>
                <w:bdr w:val="none" w:sz="0" w:space="0" w:color="auto" w:frame="1"/>
                <w:shd w:val="clear" w:color="auto" w:fill="FFFFFF"/>
              </w:rPr>
              <w:t xml:space="preserve">galvenais </w:t>
            </w:r>
            <w:r w:rsidRPr="00847CF7">
              <w:rPr>
                <w:rStyle w:val="Strong"/>
                <w:b w:val="0"/>
                <w:bdr w:val="none" w:sz="0" w:space="0" w:color="auto" w:frame="1"/>
                <w:shd w:val="clear" w:color="auto" w:fill="FFFFFF"/>
              </w:rPr>
              <w:t xml:space="preserve">mērķis ir </w:t>
            </w:r>
            <w:r w:rsidR="00774E4C" w:rsidRPr="00847CF7">
              <w:rPr>
                <w:rStyle w:val="Strong"/>
                <w:b w:val="0"/>
                <w:bdr w:val="none" w:sz="0" w:space="0" w:color="auto" w:frame="1"/>
                <w:shd w:val="clear" w:color="auto" w:fill="FFFFFF"/>
              </w:rPr>
              <w:t>nodrošināt</w:t>
            </w:r>
            <w:r w:rsidRPr="00847CF7">
              <w:rPr>
                <w:rStyle w:val="Strong"/>
                <w:b w:val="0"/>
                <w:bdr w:val="none" w:sz="0" w:space="0" w:color="auto" w:frame="1"/>
                <w:shd w:val="clear" w:color="auto" w:fill="FFFFFF"/>
              </w:rPr>
              <w:t xml:space="preserve"> </w:t>
            </w:r>
            <w:r w:rsidR="00847CF7" w:rsidRPr="00847CF7">
              <w:rPr>
                <w:rStyle w:val="Strong"/>
                <w:b w:val="0"/>
                <w:bdr w:val="none" w:sz="0" w:space="0" w:color="auto" w:frame="1"/>
                <w:shd w:val="clear" w:color="auto" w:fill="FFFFFF"/>
              </w:rPr>
              <w:t>Eiropas Savienības tiesību normu pārņemšanu Latvijā, lai nodrošinātu</w:t>
            </w:r>
            <w:r w:rsidR="00847CF7">
              <w:rPr>
                <w:rStyle w:val="Strong"/>
                <w:b w:val="0"/>
                <w:bdr w:val="none" w:sz="0" w:space="0" w:color="auto" w:frame="1"/>
                <w:shd w:val="clear" w:color="auto" w:fill="FFFFFF"/>
              </w:rPr>
              <w:t xml:space="preserve"> personu</w:t>
            </w:r>
            <w:r w:rsidR="00847CF7" w:rsidRPr="00847CF7">
              <w:rPr>
                <w:rStyle w:val="Strong"/>
                <w:b w:val="0"/>
                <w:bdr w:val="none" w:sz="0" w:space="0" w:color="auto" w:frame="1"/>
                <w:shd w:val="clear" w:color="auto" w:fill="FFFFFF"/>
              </w:rPr>
              <w:t xml:space="preserve"> </w:t>
            </w:r>
            <w:r w:rsidR="00847CF7">
              <w:rPr>
                <w:rStyle w:val="Strong"/>
                <w:b w:val="0"/>
                <w:bdr w:val="none" w:sz="0" w:space="0" w:color="auto" w:frame="1"/>
                <w:shd w:val="clear" w:color="auto" w:fill="FFFFFF"/>
              </w:rPr>
              <w:t>iespējas</w:t>
            </w:r>
            <w:r w:rsidR="00847CF7" w:rsidRPr="00847CF7">
              <w:rPr>
                <w:rStyle w:val="Strong"/>
                <w:b w:val="0"/>
                <w:bdr w:val="none" w:sz="0" w:space="0" w:color="auto" w:frame="1"/>
                <w:shd w:val="clear" w:color="auto" w:fill="FFFFFF"/>
              </w:rPr>
              <w:t xml:space="preserve"> saņemt Eiropas profesion</w:t>
            </w:r>
            <w:r w:rsidR="00847CF7">
              <w:rPr>
                <w:rStyle w:val="Strong"/>
                <w:b w:val="0"/>
                <w:bdr w:val="none" w:sz="0" w:space="0" w:color="auto" w:frame="1"/>
                <w:shd w:val="clear" w:color="auto" w:fill="FFFFFF"/>
              </w:rPr>
              <w:t>ālo karti un tādējādi izmantot ties</w:t>
            </w:r>
            <w:r w:rsidR="00A66D2A">
              <w:rPr>
                <w:rStyle w:val="Strong"/>
                <w:b w:val="0"/>
                <w:bdr w:val="none" w:sz="0" w:space="0" w:color="auto" w:frame="1"/>
                <w:shd w:val="clear" w:color="auto" w:fill="FFFFFF"/>
              </w:rPr>
              <w:t>ības piedalīties brīva darbaspēka kustībā.</w:t>
            </w:r>
            <w:r w:rsidR="00847CF7" w:rsidRPr="00847CF7">
              <w:rPr>
                <w:rStyle w:val="Strong"/>
                <w:b w:val="0"/>
                <w:bdr w:val="none" w:sz="0" w:space="0" w:color="auto" w:frame="1"/>
                <w:shd w:val="clear" w:color="auto" w:fill="FFFFFF"/>
              </w:rPr>
              <w:t xml:space="preserve"> </w:t>
            </w:r>
          </w:p>
          <w:p w14:paraId="0AEB63C7" w14:textId="670F66CC" w:rsidR="00770594" w:rsidRPr="00404CF4" w:rsidRDefault="00222C95" w:rsidP="00FC72BB">
            <w:pPr>
              <w:jc w:val="both"/>
            </w:pPr>
            <w:r w:rsidRPr="00847CF7">
              <w:t>Projekts stāsies spēkā Oficiālo publikāciju un tiesiskās informācijas likumā noteiktajā kārtībā</w:t>
            </w:r>
            <w:r w:rsidRPr="00847CF7">
              <w:rPr>
                <w:rStyle w:val="Strong"/>
                <w:b w:val="0"/>
                <w:bdr w:val="none" w:sz="0" w:space="0" w:color="auto" w:frame="1"/>
                <w:shd w:val="clear" w:color="auto" w:fill="FFFFFF"/>
              </w:rPr>
              <w:t>.</w:t>
            </w:r>
          </w:p>
        </w:tc>
      </w:tr>
    </w:tbl>
    <w:p w14:paraId="35452530" w14:textId="38B083B2" w:rsidR="00161647" w:rsidRPr="00404CF4" w:rsidRDefault="00161647" w:rsidP="00161647">
      <w:pPr>
        <w:pStyle w:val="Title"/>
        <w:spacing w:before="130" w:line="260" w:lineRule="exact"/>
        <w:jc w:val="both"/>
        <w:rPr>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64"/>
        <w:gridCol w:w="2682"/>
        <w:gridCol w:w="5820"/>
      </w:tblGrid>
      <w:tr w:rsidR="001B1B15" w:rsidRPr="00404CF4" w14:paraId="792149BB" w14:textId="77777777" w:rsidTr="00E92DFB">
        <w:tc>
          <w:tcPr>
            <w:tcW w:w="5000" w:type="pct"/>
            <w:gridSpan w:val="3"/>
            <w:vAlign w:val="center"/>
            <w:hideMark/>
          </w:tcPr>
          <w:p w14:paraId="456CC729" w14:textId="77777777" w:rsidR="00BD5588" w:rsidRPr="00404CF4" w:rsidRDefault="00222C95" w:rsidP="00793205">
            <w:pPr>
              <w:widowControl w:val="0"/>
              <w:jc w:val="center"/>
              <w:rPr>
                <w:b/>
                <w:bCs/>
              </w:rPr>
            </w:pPr>
            <w:r w:rsidRPr="00404CF4">
              <w:rPr>
                <w:b/>
                <w:bCs/>
              </w:rPr>
              <w:t>I. Tiesību akta projekta izstrādes nepieciešamība</w:t>
            </w:r>
          </w:p>
        </w:tc>
      </w:tr>
      <w:tr w:rsidR="001B1B15" w:rsidRPr="00404CF4" w14:paraId="058E7E1A" w14:textId="77777777" w:rsidTr="00E92DFB">
        <w:tc>
          <w:tcPr>
            <w:tcW w:w="311" w:type="pct"/>
            <w:hideMark/>
          </w:tcPr>
          <w:p w14:paraId="0D168E70" w14:textId="77777777" w:rsidR="00BD5588" w:rsidRPr="00404CF4" w:rsidRDefault="00222C95" w:rsidP="00C07EB2">
            <w:pPr>
              <w:widowControl w:val="0"/>
              <w:jc w:val="both"/>
            </w:pPr>
            <w:r w:rsidRPr="00404CF4">
              <w:t>1.</w:t>
            </w:r>
          </w:p>
        </w:tc>
        <w:tc>
          <w:tcPr>
            <w:tcW w:w="1479" w:type="pct"/>
            <w:hideMark/>
          </w:tcPr>
          <w:p w14:paraId="356309C6" w14:textId="77777777" w:rsidR="00BD5588" w:rsidRPr="00404CF4" w:rsidRDefault="00222C95" w:rsidP="00C07EB2">
            <w:pPr>
              <w:widowControl w:val="0"/>
              <w:jc w:val="both"/>
            </w:pPr>
            <w:r w:rsidRPr="00404CF4">
              <w:t>Pamatojums</w:t>
            </w:r>
          </w:p>
        </w:tc>
        <w:tc>
          <w:tcPr>
            <w:tcW w:w="3210" w:type="pct"/>
            <w:hideMark/>
          </w:tcPr>
          <w:p w14:paraId="639645DF" w14:textId="07B93148" w:rsidR="005D4A1E" w:rsidRDefault="00F77EF3" w:rsidP="00C07EB2">
            <w:pPr>
              <w:shd w:val="clear" w:color="auto" w:fill="FFFFFF"/>
              <w:jc w:val="both"/>
            </w:pPr>
            <w:r w:rsidRPr="00404CF4">
              <w:t xml:space="preserve">     </w:t>
            </w:r>
            <w:r w:rsidR="00190577" w:rsidRPr="00404CF4">
              <w:t>Ministru kabineta noteikumu projekts “Grozījumi Ministru kabineta 2016. gada 28. jūnija noteikumos Nr. 419 “Noteikumi par informācijas apmaiņas un uzraudzības kārtību Iekšējā tirgus informācijas sistēmas ietvaros, informācijas apmaiņā iesaistīto iestāžu atbildību un Eiropas profesionālās kartes izdošanas kārtību””</w:t>
            </w:r>
            <w:r w:rsidR="00101937" w:rsidRPr="00404CF4">
              <w:t xml:space="preserve"> (turpmāk –</w:t>
            </w:r>
            <w:r w:rsidR="00F01F2F" w:rsidRPr="00404CF4">
              <w:t xml:space="preserve"> n</w:t>
            </w:r>
            <w:r w:rsidR="00A5594D" w:rsidRPr="00404CF4">
              <w:t>oteikumu projekts</w:t>
            </w:r>
            <w:r w:rsidR="00F01F2F" w:rsidRPr="00404CF4">
              <w:t>)</w:t>
            </w:r>
            <w:r w:rsidR="00A5594D" w:rsidRPr="00404CF4">
              <w:t xml:space="preserve"> izstrādāts</w:t>
            </w:r>
            <w:r w:rsidR="00EE640D" w:rsidRPr="00404CF4">
              <w:t xml:space="preserve"> saskaņā ar</w:t>
            </w:r>
            <w:r w:rsidR="00787FAF">
              <w:t>:</w:t>
            </w:r>
            <w:r w:rsidR="00EE640D" w:rsidRPr="00404CF4">
              <w:t xml:space="preserve"> </w:t>
            </w:r>
          </w:p>
          <w:p w14:paraId="276A9D7D" w14:textId="17035CD2" w:rsidR="00AB7360" w:rsidRDefault="00AB7360" w:rsidP="00C07EB2">
            <w:pPr>
              <w:shd w:val="clear" w:color="auto" w:fill="FFFFFF"/>
              <w:jc w:val="both"/>
            </w:pPr>
            <w:r>
              <w:t xml:space="preserve">1) </w:t>
            </w:r>
            <w:r w:rsidR="00BC6B0E" w:rsidRPr="00404CF4">
              <w:t>likuma “Par reglamentētajām profesijām un profesionālās kval</w:t>
            </w:r>
            <w:r w:rsidR="005A2055" w:rsidRPr="00404CF4">
              <w:t>ifikācijas atzīšanu”</w:t>
            </w:r>
            <w:r w:rsidR="001114A8" w:rsidRPr="00404CF4">
              <w:t xml:space="preserve"> (turpmāk – reglamentēto profesiju likums)</w:t>
            </w:r>
            <w:r w:rsidR="005A2055" w:rsidRPr="00404CF4">
              <w:t xml:space="preserve"> 36. panta </w:t>
            </w:r>
            <w:r w:rsidR="00FF4A34" w:rsidRPr="00404CF4">
              <w:t>1</w:t>
            </w:r>
            <w:r w:rsidR="001110E3" w:rsidRPr="00404CF4">
              <w:t>1</w:t>
            </w:r>
            <w:r w:rsidR="00FF4A34" w:rsidRPr="00404CF4">
              <w:t>.</w:t>
            </w:r>
            <w:r w:rsidR="00F77EF3" w:rsidRPr="00404CF4">
              <w:t xml:space="preserve"> punktu</w:t>
            </w:r>
            <w:r w:rsidR="001110E3" w:rsidRPr="00404CF4">
              <w:t xml:space="preserve"> un 56. panta</w:t>
            </w:r>
            <w:r w:rsidR="00AA693E">
              <w:t xml:space="preserve"> pirmās daļas</w:t>
            </w:r>
            <w:r w:rsidR="001110E3" w:rsidRPr="00404CF4">
              <w:t xml:space="preserve"> 2., 3., 4., 5., 6., 7. un 8.</w:t>
            </w:r>
            <w:r w:rsidR="006F18AC" w:rsidRPr="00404CF4">
              <w:t> </w:t>
            </w:r>
            <w:r w:rsidR="00BC6B0E" w:rsidRPr="00404CF4">
              <w:t>punktu</w:t>
            </w:r>
            <w:r>
              <w:t>,</w:t>
            </w:r>
          </w:p>
          <w:p w14:paraId="3C620488" w14:textId="0C886EDF" w:rsidR="00AB7360" w:rsidRDefault="00AB7360" w:rsidP="00C07EB2">
            <w:pPr>
              <w:shd w:val="clear" w:color="auto" w:fill="FFFFFF"/>
              <w:jc w:val="both"/>
            </w:pPr>
            <w:r>
              <w:t xml:space="preserve">2) </w:t>
            </w:r>
            <w:r w:rsidRPr="00AB7360">
              <w:t>Eiropas Komisijas 2015.gada 24.jūnija Īstenošanas regul</w:t>
            </w:r>
            <w:r>
              <w:t>u</w:t>
            </w:r>
            <w:r w:rsidRPr="00AB7360">
              <w:t xml:space="preserve"> Nr.2015/983 par Eiropas profesionālās kartes izdošanu un brīdināšanas mehānisma piemērošanu saskaņā ar Eiropas Parlamenta un Padomes Direktīvu 2005/36/EK (turpmāk – regula 2015/983)</w:t>
            </w:r>
            <w:r>
              <w:t>,</w:t>
            </w:r>
          </w:p>
          <w:p w14:paraId="64ACEE5F" w14:textId="772FBF7E" w:rsidR="00AB7360" w:rsidRDefault="00AB7360" w:rsidP="00C07EB2">
            <w:pPr>
              <w:jc w:val="both"/>
              <w:rPr>
                <w:bCs/>
                <w:color w:val="000000" w:themeColor="text1"/>
              </w:rPr>
            </w:pPr>
            <w:r>
              <w:t xml:space="preserve">3) </w:t>
            </w:r>
            <w:r w:rsidRPr="00DE2923">
              <w:rPr>
                <w:color w:val="000000" w:themeColor="text1"/>
              </w:rPr>
              <w:t xml:space="preserve">Eiropas Parlamenta un Padomes </w:t>
            </w:r>
            <w:r w:rsidRPr="00DE2923">
              <w:rPr>
                <w:bCs/>
                <w:color w:val="000000" w:themeColor="text1"/>
              </w:rPr>
              <w:t>2013.gada 20.novembra</w:t>
            </w:r>
            <w:r>
              <w:rPr>
                <w:color w:val="000000" w:themeColor="text1"/>
              </w:rPr>
              <w:t xml:space="preserve"> Direktīvu</w:t>
            </w:r>
            <w:r w:rsidRPr="00DE2923">
              <w:rPr>
                <w:color w:val="000000" w:themeColor="text1"/>
              </w:rPr>
              <w:t xml:space="preserve"> </w:t>
            </w:r>
            <w:r w:rsidRPr="00DE2923">
              <w:rPr>
                <w:bCs/>
                <w:color w:val="000000" w:themeColor="text1"/>
              </w:rPr>
              <w:t>2013/55/ES, ar ko groza Direktīvu 2005/36/EK par profesionālo kvalifikāciju atzīšanu un Regulu (ES) Nr.1024/2012 par administratīvo sadarbību, izmantojot Iekšējā tirgus informācijas sistēmu (IMI regulu)</w:t>
            </w:r>
            <w:r>
              <w:rPr>
                <w:bCs/>
                <w:color w:val="000000" w:themeColor="text1"/>
              </w:rPr>
              <w:t xml:space="preserve"> (turpmāk – direktīva 2013/55/ES),</w:t>
            </w:r>
          </w:p>
          <w:p w14:paraId="337AB56A" w14:textId="3A727C3A" w:rsidR="00161647" w:rsidRPr="00C07EB2" w:rsidRDefault="00AB7360" w:rsidP="00C07EB2">
            <w:pPr>
              <w:jc w:val="both"/>
              <w:rPr>
                <w:bCs/>
                <w:color w:val="000000" w:themeColor="text1"/>
              </w:rPr>
            </w:pPr>
            <w:r>
              <w:rPr>
                <w:bCs/>
                <w:color w:val="000000" w:themeColor="text1"/>
              </w:rPr>
              <w:t xml:space="preserve">4) </w:t>
            </w:r>
            <w:r w:rsidRPr="00AB7360">
              <w:rPr>
                <w:bCs/>
                <w:color w:val="000000" w:themeColor="text1"/>
              </w:rPr>
              <w:t>Eiropas Parlamenta un Padomes</w:t>
            </w:r>
            <w:r>
              <w:rPr>
                <w:bCs/>
                <w:color w:val="000000" w:themeColor="text1"/>
              </w:rPr>
              <w:t xml:space="preserve"> 2005.gada 7.septembra Direktīvu</w:t>
            </w:r>
            <w:r w:rsidRPr="00AB7360">
              <w:rPr>
                <w:bCs/>
                <w:color w:val="000000" w:themeColor="text1"/>
              </w:rPr>
              <w:t xml:space="preserve"> 2005/36/EK par profesionālo kvalifikāciju atzīšanu (turpmāk – direktīva 2005/36/E</w:t>
            </w:r>
            <w:r>
              <w:rPr>
                <w:bCs/>
                <w:color w:val="000000" w:themeColor="text1"/>
              </w:rPr>
              <w:t>K).</w:t>
            </w:r>
            <w:r w:rsidR="00846D96">
              <w:t xml:space="preserve"> Ņemot vērā, ka ar direktīvu 2013/55/ES ir veikti grozījumi direktīvā 2005/36/EK, turpmāk šajā anotācijā ērtības labas tiks lietotas atsauces uz direktīvu 2005/36/EK.</w:t>
            </w:r>
          </w:p>
        </w:tc>
      </w:tr>
      <w:tr w:rsidR="00D04073" w:rsidRPr="00404CF4" w14:paraId="6265A49B" w14:textId="77777777" w:rsidTr="00E92DFB">
        <w:tc>
          <w:tcPr>
            <w:tcW w:w="311" w:type="pct"/>
            <w:hideMark/>
          </w:tcPr>
          <w:p w14:paraId="46884FB6" w14:textId="0849A714" w:rsidR="00BD5588" w:rsidRPr="00404CF4" w:rsidRDefault="00222C95" w:rsidP="00793205">
            <w:pPr>
              <w:widowControl w:val="0"/>
            </w:pPr>
            <w:r w:rsidRPr="00404CF4">
              <w:t>2.</w:t>
            </w:r>
          </w:p>
        </w:tc>
        <w:tc>
          <w:tcPr>
            <w:tcW w:w="1479" w:type="pct"/>
            <w:hideMark/>
          </w:tcPr>
          <w:p w14:paraId="7666CFA8" w14:textId="7F1620C8" w:rsidR="00EB796A" w:rsidRPr="00404CF4" w:rsidRDefault="00222C95" w:rsidP="00793205">
            <w:pPr>
              <w:widowControl w:val="0"/>
            </w:pPr>
            <w:r w:rsidRPr="00404CF4">
              <w:t>Pašreizējā situācija un problēmas, kuru risināšanai tiesību akta projekts izstrādāts, tiesiskā regulējuma mērķis un būtība</w:t>
            </w:r>
          </w:p>
          <w:p w14:paraId="0EF4914B" w14:textId="5776AECE" w:rsidR="00EB796A" w:rsidRPr="00404CF4" w:rsidRDefault="00EB796A" w:rsidP="00EB796A"/>
          <w:p w14:paraId="7F1CF664" w14:textId="77777777" w:rsidR="00BD5588" w:rsidRPr="00404CF4" w:rsidRDefault="00BD5588" w:rsidP="00EB796A">
            <w:pPr>
              <w:jc w:val="right"/>
            </w:pPr>
          </w:p>
        </w:tc>
        <w:tc>
          <w:tcPr>
            <w:tcW w:w="3210" w:type="pct"/>
            <w:hideMark/>
          </w:tcPr>
          <w:p w14:paraId="39EA9DE1" w14:textId="3683EDD0" w:rsidR="00AB7360" w:rsidRDefault="00222C95" w:rsidP="00EF33F2">
            <w:pPr>
              <w:shd w:val="clear" w:color="auto" w:fill="FFFFFF"/>
              <w:jc w:val="both"/>
            </w:pPr>
            <w:r w:rsidRPr="00404CF4">
              <w:lastRenderedPageBreak/>
              <w:t xml:space="preserve">      </w:t>
            </w:r>
            <w:r w:rsidR="00C54801" w:rsidRPr="00404CF4">
              <w:t xml:space="preserve">Spēkā ir </w:t>
            </w:r>
            <w:r w:rsidR="0065401C">
              <w:t xml:space="preserve">Ministru kabineta </w:t>
            </w:r>
            <w:r w:rsidR="00715799" w:rsidRPr="00404CF4">
              <w:t>2016. gada 28. jūnija noteikumi Nr. 419 “Noteikumi par informācijas apmaiņas un uzraudzības kārtību Iekšējā tirgus informācijas sistēmas ietvaros, informācijas apmaiņā iesaistīto iestāžu atbildību un Eiropas profesionālās kartes izdošanas kārtību”</w:t>
            </w:r>
            <w:r w:rsidR="00634EFA" w:rsidRPr="00404CF4">
              <w:t xml:space="preserve"> (turpmāk – noteikumi Nr.</w:t>
            </w:r>
            <w:r w:rsidR="006F18AC" w:rsidRPr="00404CF4">
              <w:t> </w:t>
            </w:r>
            <w:r w:rsidR="00715799" w:rsidRPr="00C07EB2">
              <w:t>419</w:t>
            </w:r>
            <w:r w:rsidR="00C54801" w:rsidRPr="00C07EB2">
              <w:t>)</w:t>
            </w:r>
            <w:r w:rsidR="00994BC9">
              <w:t xml:space="preserve">, kuri nosaka Eiropas profesionālās kartes </w:t>
            </w:r>
            <w:r w:rsidR="00994BC9">
              <w:lastRenderedPageBreak/>
              <w:t>izdošanas un anulēšanas kārtību, kā arī kārtību, kādā tiek veikta Eiropas profesionālās kartes pretendenta personiskās lietas vešana iekšējā tirgus informācijas sistēmā (turpmāk – IMI sistēma)</w:t>
            </w:r>
            <w:r w:rsidR="00C54801" w:rsidRPr="00C07EB2">
              <w:t xml:space="preserve">. </w:t>
            </w:r>
            <w:r w:rsidR="00AB7360" w:rsidRPr="00C07EB2">
              <w:t>Latvija</w:t>
            </w:r>
            <w:r w:rsidR="005D4A1E">
              <w:t xml:space="preserve"> </w:t>
            </w:r>
            <w:r w:rsidR="00AB7360" w:rsidRPr="00C07EB2">
              <w:t xml:space="preserve">ir saņēmusi Eiropas Komisijas (turpmāk – Komisija) </w:t>
            </w:r>
            <w:r w:rsidR="00947EFB" w:rsidRPr="00C07EB2">
              <w:t xml:space="preserve">2018. gada 19. jūlija formālo paziņojumu pārkāpuma procedūras lietā Nr.2018/2176 un </w:t>
            </w:r>
            <w:r w:rsidR="00AB7360" w:rsidRPr="00C07EB2">
              <w:t>2019. gada 7. marta papildu formālo paziņojuma vēstuli pārkāpuma procedūras lietā Nr.2018/2176, kurā norādīts uz to, ka</w:t>
            </w:r>
            <w:r w:rsidR="00AB7360">
              <w:t xml:space="preserve"> Latvija nav korekti pārņēmusi vairākas regu</w:t>
            </w:r>
            <w:r w:rsidR="005933BD">
              <w:t>las 2015/983, direktīvas 2005/36</w:t>
            </w:r>
            <w:r w:rsidR="00AB7360">
              <w:t>/ES tiesību normas</w:t>
            </w:r>
            <w:r w:rsidR="00846D96">
              <w:t xml:space="preserve"> attiecībā uz Eiropas profesionālās kartes izdošanu</w:t>
            </w:r>
            <w:r w:rsidR="00AB7360">
              <w:t>.</w:t>
            </w:r>
            <w:r w:rsidR="000625AF" w:rsidRPr="000625AF">
              <w:t xml:space="preserve">  Eiropas profesionālā karte ir elektronisks sertifikāts, kas apstiprina personas ārvalstīs iegūtās profesionālās kvalifikācijas atzīšanu un tā tiek izdota kopš 2016.gada 18.janvāra.</w:t>
            </w:r>
          </w:p>
          <w:p w14:paraId="5F716AE5" w14:textId="6B98003E" w:rsidR="00846D96" w:rsidRDefault="00846D96" w:rsidP="00EF33F2">
            <w:pPr>
              <w:shd w:val="clear" w:color="auto" w:fill="FFFFFF"/>
              <w:jc w:val="both"/>
            </w:pPr>
            <w:r>
              <w:t xml:space="preserve">     Noteikumu projekta mērķis ir novērst neatbilstību starp direktīvu 2005/36/EK, reg</w:t>
            </w:r>
            <w:r w:rsidR="00206F43">
              <w:t>ulu 2015/983 un noteikumiem Nr. </w:t>
            </w:r>
            <w:r>
              <w:t>419.</w:t>
            </w:r>
            <w:r w:rsidR="00947EFB">
              <w:t xml:space="preserve"> Minētā neatbilstība attiecas uz vairākiem Eiropas profesionālās kartes izdošanas aspektiem:</w:t>
            </w:r>
          </w:p>
          <w:p w14:paraId="414E3200" w14:textId="7E4717CE" w:rsidR="00947EFB" w:rsidRDefault="00DF6235" w:rsidP="00C07EB2">
            <w:pPr>
              <w:widowControl w:val="0"/>
              <w:jc w:val="both"/>
            </w:pPr>
            <w:r w:rsidRPr="00C07EB2">
              <w:t xml:space="preserve">     </w:t>
            </w:r>
            <w:r>
              <w:rPr>
                <w:u w:val="single"/>
              </w:rPr>
              <w:t xml:space="preserve">1) </w:t>
            </w:r>
            <w:r w:rsidR="00947EFB" w:rsidRPr="00C07EB2">
              <w:rPr>
                <w:u w:val="single"/>
              </w:rPr>
              <w:t>Iespēja iesniegt Eiropas profesionālās kartes pieteikumu.</w:t>
            </w:r>
            <w:r w:rsidR="00947EFB" w:rsidRPr="00C07EB2">
              <w:t xml:space="preserve"> Saskaņā ar regulas 2015/983 4.panta d) punktu Eiropas profesionālās kartes pretendents tiešsaistē aizpildāmā E</w:t>
            </w:r>
            <w:r w:rsidR="005D4A1E">
              <w:t>iropas profesionālās kartes</w:t>
            </w:r>
            <w:r w:rsidR="00947EFB" w:rsidRPr="00C07EB2">
              <w:t xml:space="preserve"> pieteikuma veidnē norāda dalībvalsti, kurā tam ir likumīgs statuss, t.i. tiesības veikt profesionālo darbību attiecīgajā reglamentētajā profesijā. Saskaņā ar noteikumu Nr. 419 55. punktu, </w:t>
            </w:r>
            <w:r w:rsidR="005808FD" w:rsidRPr="00C07EB2">
              <w:t>Latvijai esot uzņemošās valsts statusā, tiek pieņemti Eiropas profesionālās kartes pieteikumi no pretendentiem, kas izglītību un profesionālo kvalifikāciju ir ieguvuši citā dalībvalstī. Tomēr var būt arī tāda situācija, ka persona profesionālo kvalifikāciju ir ieguvusi Latvijā, bet tai likumīgs statuss citā dalībvalstī; noteikumu projekts dod iespējas šādā gadījumā pieteikties Eiropas profesionālajai kartei darbībai Latvijā.</w:t>
            </w:r>
            <w:r w:rsidR="00947EFB" w:rsidRPr="00C07EB2">
              <w:t xml:space="preserve"> Uzņēmējas valsts iestādēm ir jāpieņem Eiropas profesionālās kartes pieteikumi no speciālistiem, kam ir likumīgs statuss pārējās dalībvalstīs, neatkarīgi no tā, kur speciālisti ir ieguvuši profesionālo kvalifikāciju. </w:t>
            </w:r>
            <w:r w:rsidR="005808FD" w:rsidRPr="00C07EB2">
              <w:t xml:space="preserve">Regulas </w:t>
            </w:r>
            <w:r w:rsidR="009F1979" w:rsidRPr="00C07EB2">
              <w:t>2015/</w:t>
            </w:r>
            <w:r w:rsidR="005808FD" w:rsidRPr="00C07EB2">
              <w:t>983 4. panta otrā daļa nosaka, ka tikai tajos gadījumos, ja Eiropas profesionālās kartes pretendentam nevienā Eiropas savienības dalībvalstī nav likumīga statusa, par viņa izcelsmes valsti uzskata to valsti, kurā iegūta profesionālā kvalifikācija.</w:t>
            </w:r>
            <w:r w:rsidR="009F1979" w:rsidRPr="00C07EB2">
              <w:t xml:space="preserve"> Noteikumu projekts nodrošina minēto tiesību normu pārņemšanu.</w:t>
            </w:r>
          </w:p>
          <w:p w14:paraId="16D13DDA" w14:textId="08693279" w:rsidR="0030689D" w:rsidRPr="00C07EB2" w:rsidRDefault="0030689D" w:rsidP="00C07EB2">
            <w:pPr>
              <w:pStyle w:val="ListParagraph"/>
              <w:widowControl w:val="0"/>
              <w:ind w:left="0"/>
              <w:jc w:val="both"/>
              <w:rPr>
                <w:u w:val="single"/>
              </w:rPr>
            </w:pPr>
            <w:r>
              <w:t xml:space="preserve">     </w:t>
            </w:r>
            <w:r w:rsidRPr="00C07EB2">
              <w:rPr>
                <w:u w:val="single"/>
              </w:rPr>
              <w:t>2) izdotas Eiropas profesionālās kartes īslaicīga pakalpojuma sniegšanai derīguma termiņš.</w:t>
            </w:r>
            <w:r w:rsidR="000625AF">
              <w:rPr>
                <w:u w:val="single"/>
              </w:rPr>
              <w:t xml:space="preserve"> </w:t>
            </w:r>
            <w:r w:rsidRPr="00C07EB2">
              <w:t xml:space="preserve">Direktīvas 2005/36/EK 4.c panta 4. punkts un regulas 2015/983 20. panta 5. punkts paredz, ka Eiropas profesionālo karti var atsaukt (anulēt) un tā zaudē derīgumu, ja persona, kurai tā piešķirta, zaudē tiesības veikt profesionālo darbību attiecīgajā profesijā. Šajos gadījumos kompetento iestāžu lēmumiem ir jābūt pienācīgi pamatotiem ar attiecīgajā Eiropas profesionālās kartes īpašnieka personiskajā lietā IMI </w:t>
            </w:r>
            <w:r w:rsidRPr="00C07EB2">
              <w:lastRenderedPageBreak/>
              <w:t>sistēmā ietvertajiem dokumentiem. Saskaņā ar noteikumu Nr. 419 56.1.</w:t>
            </w:r>
            <w:r w:rsidR="005D4A1E">
              <w:t>apakš</w:t>
            </w:r>
            <w:r w:rsidRPr="00C07EB2">
              <w:t xml:space="preserve">punktu Latvijas kompetentā institūcija Eiropas profesionālo karti anulē, ja ir konstatēti normatīvo aktu vai profesionālās darbības noteikumu pārkāpumi, kas stingri neaprobežojas ar direktīvā 2005/36/EK noteiktajiem gadījumiem, kad persona “saglabā tiesības praktizēt, pamatojoties uz IMI lietā ietvertajiem dokumentiem un informāciju”. Noteikumu projekts nosaka, ka gadījumos, ja Eiropas profesionālā karte tiek anulēta, dokumentiem, kas pamato šādu lēmumu, ir jābūt ievietotiem Eiropas profesionālās kartes īpašnieka personiskajā lietā. Saskaņā ar regulas 2015/983 20. panta 5. punktu Eiropas profesionālās kartes anulēšanas </w:t>
            </w:r>
            <w:r w:rsidR="00C856E2" w:rsidRPr="00C07EB2">
              <w:t>gadījumā lēmumam ir jābūt argumentēti pamatotam un Eiropas profesionālās kartes īpašnieks ar to ir jāiepazīstina, viņu vienlaicīgi informējot par lēmuma pārsūdzēšanas iespējām. Noteikumu projekts paredz minēto tiesību normu pārņemšanu.</w:t>
            </w:r>
          </w:p>
          <w:p w14:paraId="18BDC3F1" w14:textId="13425D1A" w:rsidR="008A7E4D" w:rsidRDefault="00A171FA" w:rsidP="008A7E4D">
            <w:pPr>
              <w:pStyle w:val="ListParagraph"/>
              <w:widowControl w:val="0"/>
              <w:spacing w:after="100" w:afterAutospacing="1"/>
              <w:ind w:left="0"/>
              <w:jc w:val="both"/>
            </w:pPr>
            <w:r w:rsidRPr="00C07EB2">
              <w:t xml:space="preserve">     </w:t>
            </w:r>
            <w:r w:rsidRPr="00C07EB2">
              <w:rPr>
                <w:u w:val="single"/>
              </w:rPr>
              <w:t xml:space="preserve">3) </w:t>
            </w:r>
            <w:r w:rsidR="008A7E4D" w:rsidRPr="00C07EB2">
              <w:rPr>
                <w:u w:val="single"/>
              </w:rPr>
              <w:t xml:space="preserve">Automātiski izdota Eiropas profesionālā karte </w:t>
            </w:r>
            <w:r w:rsidR="005E2669" w:rsidRPr="00C07EB2">
              <w:rPr>
                <w:u w:val="single"/>
              </w:rPr>
              <w:t>profesijās, kurās var veikt kvalifikācijas pārbaudi īslaicīgu pakalpojumu sniedzējam, t.i. gadījumos, kas atbilst direktīvas 2005/36/EK 7. panta 4. punkta darbības jomai</w:t>
            </w:r>
            <w:r w:rsidR="008A7E4D" w:rsidRPr="00C07EB2">
              <w:rPr>
                <w:u w:val="single"/>
              </w:rPr>
              <w:t>.</w:t>
            </w:r>
            <w:r w:rsidR="008A7E4D" w:rsidRPr="00C07EB2">
              <w:t xml:space="preserve"> Saskaņā ar direktīvas 2005/36/EK 4.d panta 5. punktu, ja uzņēmēja valsts noteiktajā termiņā</w:t>
            </w:r>
            <w:r w:rsidR="005E2669" w:rsidRPr="00C07EB2">
              <w:t xml:space="preserve"> (</w:t>
            </w:r>
            <w:r w:rsidR="005D4A1E">
              <w:t>divu</w:t>
            </w:r>
            <w:r w:rsidR="005D4A1E" w:rsidRPr="00C07EB2">
              <w:t xml:space="preserve"> </w:t>
            </w:r>
            <w:r w:rsidR="005E2669" w:rsidRPr="00C07EB2">
              <w:t>mēnešu laikā)</w:t>
            </w:r>
            <w:r w:rsidR="008A7E4D" w:rsidRPr="00C07EB2">
              <w:t xml:space="preserve"> nav noorganizējusi Eiropas profesionālās kartes pretendenta zināšanu pārbaudi saskaņā ar direktīvas 2005/36/EK 7. panta 4. punktu, Eiropas profesionālo karti izdod automātiski un IMI sistēma to pretendentam </w:t>
            </w:r>
            <w:proofErr w:type="spellStart"/>
            <w:r w:rsidR="008A7E4D" w:rsidRPr="00C07EB2">
              <w:t>nosūta</w:t>
            </w:r>
            <w:proofErr w:type="spellEnd"/>
            <w:r w:rsidR="008A7E4D" w:rsidRPr="00C07EB2">
              <w:t xml:space="preserve">. Noteikumu Nr. 419 55.3.1. </w:t>
            </w:r>
            <w:r w:rsidR="005D4A1E">
              <w:t>apakš</w:t>
            </w:r>
            <w:r w:rsidR="008A7E4D" w:rsidRPr="00C07EB2">
              <w:t>punktā ir paredzēts, ka Latvijas kompetentā institūcija izdod Eiropas profesionālo karti īslaicīgu pakalpojumu sniegšanai, ja pretendenta profesionālā kvalifikācija atbilst Latvijā izvirzītajām prasībām, bet nav noteikt</w:t>
            </w:r>
            <w:r w:rsidR="005E2669" w:rsidRPr="00C07EB2">
              <w:t>s</w:t>
            </w:r>
            <w:r w:rsidR="008A7E4D" w:rsidRPr="00C07EB2">
              <w:t xml:space="preserve"> regulējums, kā rīkoties, ja pretendenta</w:t>
            </w:r>
            <w:r w:rsidR="005E2669" w:rsidRPr="00C07EB2">
              <w:t xml:space="preserve"> uz īslaicīgu pakalpojumu sniegšanu</w:t>
            </w:r>
            <w:r w:rsidR="008A7E4D" w:rsidRPr="00C07EB2">
              <w:t xml:space="preserve"> kvalifikāciju apliecinošie dokumenti neatbilst Latvijā izvirzītajām prasībām reglamentētajai profesijai. </w:t>
            </w:r>
            <w:r w:rsidR="003B1139" w:rsidRPr="00C07EB2">
              <w:t>Noteikumu projekts nosaka, ka šādā gadījumā Latvijas kompetentajai institūcijai ir jāveic kvalifikācijas pārbaude.</w:t>
            </w:r>
            <w:r w:rsidR="008A7E4D" w:rsidRPr="00C07EB2">
              <w:t xml:space="preserve"> Eiropas profesionāl</w:t>
            </w:r>
            <w:r w:rsidR="005E2669" w:rsidRPr="00C07EB2">
              <w:t>o karti IMI sistēma izdod automātiski</w:t>
            </w:r>
            <w:r w:rsidR="008A7E4D" w:rsidRPr="00C07EB2">
              <w:t xml:space="preserve"> gadījumos, kad noteiktajā termiņā nav noorganizēta Eiropas profesionālās kartes </w:t>
            </w:r>
            <w:r w:rsidR="005E2669" w:rsidRPr="00C07EB2">
              <w:t xml:space="preserve">pretendenta zināšanu pārbaude. </w:t>
            </w:r>
            <w:r w:rsidR="007E053B">
              <w:t>Noteikumu projekts nosaka pienākumu Latvijas kompetentajai institūcijai reģistrēt izdotās Eiropas profesionālās kartes; attiecīgi šajā reģistr</w:t>
            </w:r>
            <w:r w:rsidR="00E92DFB">
              <w:t>ā</w:t>
            </w:r>
            <w:r w:rsidR="007E053B">
              <w:t xml:space="preserve"> iekļauj arī to Eiropas profesionālo karti, ko IMI sistēma </w:t>
            </w:r>
            <w:r w:rsidR="00E92DFB">
              <w:t xml:space="preserve">ģenerējusi </w:t>
            </w:r>
            <w:r w:rsidR="007E053B">
              <w:t>automātiski.</w:t>
            </w:r>
          </w:p>
          <w:p w14:paraId="3AAEE3CB" w14:textId="68BF956E" w:rsidR="00846D96" w:rsidRPr="00CE7E5A" w:rsidRDefault="000625AF" w:rsidP="00CE7E5A">
            <w:pPr>
              <w:pStyle w:val="ListParagraph"/>
              <w:widowControl w:val="0"/>
              <w:spacing w:after="100" w:afterAutospacing="1"/>
              <w:ind w:left="0"/>
              <w:jc w:val="both"/>
            </w:pPr>
            <w:r>
              <w:t xml:space="preserve">     </w:t>
            </w:r>
            <w:r w:rsidR="00947EFB">
              <w:t xml:space="preserve">        </w:t>
            </w:r>
          </w:p>
        </w:tc>
      </w:tr>
      <w:tr w:rsidR="001B1B15" w:rsidRPr="00404CF4" w14:paraId="3C32C9BB" w14:textId="77777777" w:rsidTr="00E92DFB">
        <w:tc>
          <w:tcPr>
            <w:tcW w:w="311" w:type="pct"/>
            <w:hideMark/>
          </w:tcPr>
          <w:p w14:paraId="7068C18C" w14:textId="3FFE172C" w:rsidR="00BD5588" w:rsidRPr="00404CF4" w:rsidRDefault="00222C95" w:rsidP="00793205">
            <w:pPr>
              <w:widowControl w:val="0"/>
              <w:jc w:val="center"/>
            </w:pPr>
            <w:r w:rsidRPr="00404CF4">
              <w:lastRenderedPageBreak/>
              <w:t>3.</w:t>
            </w:r>
          </w:p>
        </w:tc>
        <w:tc>
          <w:tcPr>
            <w:tcW w:w="1479" w:type="pct"/>
            <w:hideMark/>
          </w:tcPr>
          <w:p w14:paraId="7DD5FFA2" w14:textId="77777777" w:rsidR="00BD5588" w:rsidRPr="00404CF4" w:rsidRDefault="00222C95" w:rsidP="00793205">
            <w:pPr>
              <w:widowControl w:val="0"/>
            </w:pPr>
            <w:r w:rsidRPr="00404CF4">
              <w:t>Projekta izstrādē iesaistītās institūcijas un publiskas personas kapitālsabiedrības</w:t>
            </w:r>
          </w:p>
        </w:tc>
        <w:tc>
          <w:tcPr>
            <w:tcW w:w="3210" w:type="pct"/>
            <w:hideMark/>
          </w:tcPr>
          <w:p w14:paraId="58CFEFE3" w14:textId="77F5D2F2" w:rsidR="00161647" w:rsidRPr="00404CF4" w:rsidRDefault="00222C95" w:rsidP="00C07EB2">
            <w:pPr>
              <w:widowControl w:val="0"/>
            </w:pPr>
            <w:r w:rsidRPr="00404CF4">
              <w:rPr>
                <w:bCs/>
              </w:rPr>
              <w:t>Izg</w:t>
            </w:r>
            <w:r w:rsidR="00A5594D" w:rsidRPr="00404CF4">
              <w:rPr>
                <w:bCs/>
              </w:rPr>
              <w:t>lītības un zinātnes ministrija</w:t>
            </w:r>
            <w:r w:rsidR="007F1CEC" w:rsidRPr="00404CF4">
              <w:rPr>
                <w:bCs/>
              </w:rPr>
              <w:t xml:space="preserve"> (turpmāk – ministrija), </w:t>
            </w:r>
          </w:p>
        </w:tc>
      </w:tr>
      <w:tr w:rsidR="001B1B15" w:rsidRPr="00404CF4" w14:paraId="3C9FB3AC" w14:textId="77777777" w:rsidTr="00E92DFB">
        <w:tc>
          <w:tcPr>
            <w:tcW w:w="311" w:type="pct"/>
            <w:hideMark/>
          </w:tcPr>
          <w:p w14:paraId="0371E4DA" w14:textId="77777777" w:rsidR="00BD5588" w:rsidRPr="00404CF4" w:rsidRDefault="00222C95" w:rsidP="00793205">
            <w:pPr>
              <w:widowControl w:val="0"/>
              <w:jc w:val="center"/>
            </w:pPr>
            <w:r w:rsidRPr="00404CF4">
              <w:lastRenderedPageBreak/>
              <w:t>4.</w:t>
            </w:r>
          </w:p>
        </w:tc>
        <w:tc>
          <w:tcPr>
            <w:tcW w:w="1479" w:type="pct"/>
            <w:hideMark/>
          </w:tcPr>
          <w:p w14:paraId="43653179" w14:textId="77777777" w:rsidR="00BD5588" w:rsidRPr="00404CF4" w:rsidRDefault="00222C95" w:rsidP="00793205">
            <w:pPr>
              <w:widowControl w:val="0"/>
            </w:pPr>
            <w:r w:rsidRPr="00404CF4">
              <w:t>Cita informācija</w:t>
            </w:r>
          </w:p>
        </w:tc>
        <w:tc>
          <w:tcPr>
            <w:tcW w:w="3210" w:type="pct"/>
            <w:hideMark/>
          </w:tcPr>
          <w:p w14:paraId="1C27C43A" w14:textId="49C0E461" w:rsidR="00BD5588" w:rsidRPr="00404CF4" w:rsidRDefault="00222C95" w:rsidP="00EA3D31">
            <w:pPr>
              <w:widowControl w:val="0"/>
              <w:ind w:firstLine="108"/>
            </w:pPr>
            <w:r w:rsidRPr="00404CF4">
              <w:t>Nav</w:t>
            </w:r>
            <w:r w:rsidR="00EA3D31" w:rsidRPr="00404CF4">
              <w:t>.</w:t>
            </w:r>
          </w:p>
        </w:tc>
      </w:tr>
    </w:tbl>
    <w:p w14:paraId="3760D661" w14:textId="193510FE" w:rsidR="004E4DD9" w:rsidRPr="00404CF4" w:rsidRDefault="004E4DD9" w:rsidP="004E4DD9">
      <w:pPr>
        <w:pStyle w:val="Title"/>
        <w:spacing w:before="130" w:line="260" w:lineRule="exact"/>
        <w:jc w:val="both"/>
        <w:rPr>
          <w:sz w:val="24"/>
          <w:szCs w:val="24"/>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454"/>
        <w:gridCol w:w="6274"/>
      </w:tblGrid>
      <w:tr w:rsidR="001B1B15" w:rsidRPr="00404CF4" w14:paraId="29C5FFBD" w14:textId="77777777" w:rsidTr="00F54498">
        <w:tc>
          <w:tcPr>
            <w:tcW w:w="9244" w:type="dxa"/>
            <w:gridSpan w:val="3"/>
            <w:vAlign w:val="center"/>
            <w:hideMark/>
          </w:tcPr>
          <w:p w14:paraId="3EC86B37" w14:textId="77777777" w:rsidR="00BD5588" w:rsidRPr="00404CF4" w:rsidRDefault="00222C95" w:rsidP="00E273A1">
            <w:pPr>
              <w:jc w:val="center"/>
              <w:rPr>
                <w:b/>
                <w:bCs/>
              </w:rPr>
            </w:pPr>
            <w:r w:rsidRPr="00404CF4">
              <w:rPr>
                <w:b/>
                <w:bCs/>
              </w:rPr>
              <w:t>II. Tiesību akta projekta ietekme uz sabiedrību, tautsaimniecības attīstību un administratīvo slogu</w:t>
            </w:r>
          </w:p>
        </w:tc>
      </w:tr>
      <w:tr w:rsidR="00D04073" w:rsidRPr="00404CF4" w14:paraId="62721522" w14:textId="77777777" w:rsidTr="00F54498">
        <w:tc>
          <w:tcPr>
            <w:tcW w:w="516" w:type="dxa"/>
            <w:hideMark/>
          </w:tcPr>
          <w:p w14:paraId="2BF0B893" w14:textId="77777777" w:rsidR="00BD5588" w:rsidRPr="00404CF4" w:rsidRDefault="00222C95" w:rsidP="00E273A1">
            <w:pPr>
              <w:jc w:val="center"/>
            </w:pPr>
            <w:r w:rsidRPr="00404CF4">
              <w:t>1.</w:t>
            </w:r>
          </w:p>
        </w:tc>
        <w:tc>
          <w:tcPr>
            <w:tcW w:w="2454" w:type="dxa"/>
            <w:hideMark/>
          </w:tcPr>
          <w:p w14:paraId="4CE59ABF" w14:textId="77777777" w:rsidR="00BD5588" w:rsidRPr="00404CF4" w:rsidRDefault="00222C95" w:rsidP="00E30236">
            <w:r w:rsidRPr="00404CF4">
              <w:t xml:space="preserve">Sabiedrības </w:t>
            </w:r>
            <w:proofErr w:type="spellStart"/>
            <w:r w:rsidRPr="00404CF4">
              <w:t>mērķgrupas</w:t>
            </w:r>
            <w:proofErr w:type="spellEnd"/>
            <w:r w:rsidRPr="00404CF4">
              <w:t>, kuras tiesiskais regulējums ietekmē vai varētu ietekmēt</w:t>
            </w:r>
          </w:p>
        </w:tc>
        <w:tc>
          <w:tcPr>
            <w:tcW w:w="6274" w:type="dxa"/>
            <w:hideMark/>
          </w:tcPr>
          <w:p w14:paraId="32037A44" w14:textId="77777777" w:rsidR="008D1DD3" w:rsidRPr="00404CF4" w:rsidRDefault="00222C95" w:rsidP="0015121A">
            <w:pPr>
              <w:pStyle w:val="naiskr"/>
              <w:spacing w:before="0" w:after="0"/>
              <w:jc w:val="both"/>
            </w:pPr>
            <w:r w:rsidRPr="00404CF4">
              <w:t>Noteikumu projektā noteiktais attieksies uz</w:t>
            </w:r>
          </w:p>
          <w:p w14:paraId="0143BCA3" w14:textId="164CFB59" w:rsidR="008D1DD3" w:rsidRPr="00404CF4" w:rsidRDefault="00222C95" w:rsidP="008D1DD3">
            <w:pPr>
              <w:pStyle w:val="naiskr"/>
              <w:spacing w:before="0" w:after="0"/>
              <w:jc w:val="both"/>
            </w:pPr>
            <w:r w:rsidRPr="00404CF4">
              <w:t>1</w:t>
            </w:r>
            <w:r w:rsidRPr="0041017B">
              <w:t xml:space="preserve">) </w:t>
            </w:r>
            <w:r w:rsidR="000625AF">
              <w:t>Latvijas kompetentajām institūcijām</w:t>
            </w:r>
            <w:r w:rsidR="00FC72BB" w:rsidRPr="0041017B">
              <w:t xml:space="preserve"> </w:t>
            </w:r>
            <w:r w:rsidR="0041017B" w:rsidRPr="0041017B">
              <w:t>saskaņā ar noteikumiem Nr.</w:t>
            </w:r>
            <w:r w:rsidR="000625AF">
              <w:t>419</w:t>
            </w:r>
            <w:r w:rsidRPr="0041017B">
              <w:t>,</w:t>
            </w:r>
          </w:p>
          <w:p w14:paraId="7198C3EB" w14:textId="73FA5EFF" w:rsidR="000625AF" w:rsidRDefault="005D4A1E" w:rsidP="00A40F38">
            <w:pPr>
              <w:pStyle w:val="naiskr"/>
              <w:spacing w:before="0" w:after="0"/>
              <w:jc w:val="both"/>
            </w:pPr>
            <w:r>
              <w:t>2</w:t>
            </w:r>
            <w:r w:rsidR="00222C95" w:rsidRPr="00404CF4">
              <w:t xml:space="preserve">) </w:t>
            </w:r>
            <w:r w:rsidR="008346BC" w:rsidRPr="00404CF4">
              <w:t xml:space="preserve">personām, kas </w:t>
            </w:r>
            <w:r w:rsidR="00A40F38" w:rsidRPr="00404CF4">
              <w:t>pretendē uz Eiropas profesionālās kartes saņemšanu</w:t>
            </w:r>
            <w:r w:rsidR="000625AF">
              <w:t>,</w:t>
            </w:r>
          </w:p>
          <w:p w14:paraId="2728C749" w14:textId="671B5173" w:rsidR="00A40F38" w:rsidRPr="00404CF4" w:rsidRDefault="005D4A1E" w:rsidP="00A40F38">
            <w:pPr>
              <w:pStyle w:val="naiskr"/>
              <w:spacing w:before="0" w:after="0"/>
              <w:jc w:val="both"/>
            </w:pPr>
            <w:r>
              <w:t>3</w:t>
            </w:r>
            <w:r w:rsidR="000625AF">
              <w:t>) personām, kas jau ir saņēmušas Eiropas profesionālo karti</w:t>
            </w:r>
            <w:r w:rsidR="00A40F38" w:rsidRPr="00404CF4">
              <w:t>.</w:t>
            </w:r>
          </w:p>
        </w:tc>
      </w:tr>
      <w:tr w:rsidR="001B1B15" w:rsidRPr="00404CF4" w14:paraId="4FFE8275" w14:textId="77777777" w:rsidTr="00F54498">
        <w:tc>
          <w:tcPr>
            <w:tcW w:w="516" w:type="dxa"/>
            <w:hideMark/>
          </w:tcPr>
          <w:p w14:paraId="4DA19C7B" w14:textId="0CA104D6" w:rsidR="00BD5588" w:rsidRPr="00404CF4" w:rsidRDefault="00222C95" w:rsidP="00E273A1">
            <w:pPr>
              <w:jc w:val="center"/>
            </w:pPr>
            <w:r w:rsidRPr="00404CF4">
              <w:t>2.</w:t>
            </w:r>
          </w:p>
        </w:tc>
        <w:tc>
          <w:tcPr>
            <w:tcW w:w="2454" w:type="dxa"/>
            <w:hideMark/>
          </w:tcPr>
          <w:p w14:paraId="4BFD0070" w14:textId="77777777" w:rsidR="00BD5588" w:rsidRPr="00404CF4" w:rsidRDefault="00222C95" w:rsidP="00E30236">
            <w:r w:rsidRPr="00404CF4">
              <w:t>Tiesiskā regulējuma ietekme uz tautsaimniecību un administratīvo slogu</w:t>
            </w:r>
          </w:p>
        </w:tc>
        <w:tc>
          <w:tcPr>
            <w:tcW w:w="6274" w:type="dxa"/>
            <w:hideMark/>
          </w:tcPr>
          <w:p w14:paraId="3F33F44D" w14:textId="77777777" w:rsidR="00161647" w:rsidRDefault="00222C95" w:rsidP="00B16445">
            <w:pPr>
              <w:ind w:firstLine="108"/>
              <w:jc w:val="both"/>
            </w:pPr>
            <w:r w:rsidRPr="00404CF4">
              <w:t xml:space="preserve">Projekts šo jomu neskar. </w:t>
            </w:r>
          </w:p>
          <w:p w14:paraId="4BAD3CB3" w14:textId="5E81F8EE" w:rsidR="008F3A17" w:rsidRPr="00404CF4" w:rsidRDefault="008F3A17" w:rsidP="00C07EB2">
            <w:pPr>
              <w:ind w:firstLine="108"/>
              <w:jc w:val="both"/>
            </w:pPr>
          </w:p>
        </w:tc>
      </w:tr>
      <w:tr w:rsidR="001B1B15" w:rsidRPr="00404CF4" w14:paraId="7CE4DD0A" w14:textId="77777777" w:rsidTr="00F54498">
        <w:tc>
          <w:tcPr>
            <w:tcW w:w="516" w:type="dxa"/>
            <w:hideMark/>
          </w:tcPr>
          <w:p w14:paraId="71DF9DC4" w14:textId="77777777" w:rsidR="00BD5588" w:rsidRPr="00404CF4" w:rsidRDefault="00222C95" w:rsidP="00E273A1">
            <w:pPr>
              <w:jc w:val="center"/>
            </w:pPr>
            <w:r w:rsidRPr="00404CF4">
              <w:t>3.</w:t>
            </w:r>
          </w:p>
        </w:tc>
        <w:tc>
          <w:tcPr>
            <w:tcW w:w="2454" w:type="dxa"/>
            <w:hideMark/>
          </w:tcPr>
          <w:p w14:paraId="2AB44B2F" w14:textId="77777777" w:rsidR="00BD5588" w:rsidRPr="00404CF4" w:rsidRDefault="00222C95" w:rsidP="00E30236">
            <w:r w:rsidRPr="00404CF4">
              <w:t>Administratīvo izmaksu monetārs novērtējums</w:t>
            </w:r>
          </w:p>
        </w:tc>
        <w:tc>
          <w:tcPr>
            <w:tcW w:w="6274" w:type="dxa"/>
            <w:hideMark/>
          </w:tcPr>
          <w:p w14:paraId="61B521F7" w14:textId="63A66899" w:rsidR="00BD5588" w:rsidRPr="00404CF4" w:rsidRDefault="00222C95" w:rsidP="00EA3D31">
            <w:pPr>
              <w:ind w:firstLine="108"/>
            </w:pPr>
            <w:r w:rsidRPr="00404CF4">
              <w:t>Projekts šo jomu neskar</w:t>
            </w:r>
            <w:r w:rsidR="00EA3D31" w:rsidRPr="00404CF4">
              <w:t>.</w:t>
            </w:r>
          </w:p>
        </w:tc>
      </w:tr>
      <w:tr w:rsidR="001B1B15" w:rsidRPr="00404CF4" w14:paraId="3F608AE8" w14:textId="77777777" w:rsidTr="00F54498">
        <w:tc>
          <w:tcPr>
            <w:tcW w:w="516" w:type="dxa"/>
            <w:hideMark/>
          </w:tcPr>
          <w:p w14:paraId="7300C071" w14:textId="77777777" w:rsidR="00BD5588" w:rsidRPr="00404CF4" w:rsidRDefault="00222C95" w:rsidP="00E273A1">
            <w:pPr>
              <w:jc w:val="center"/>
            </w:pPr>
            <w:r w:rsidRPr="00404CF4">
              <w:t>4.</w:t>
            </w:r>
          </w:p>
        </w:tc>
        <w:tc>
          <w:tcPr>
            <w:tcW w:w="2454" w:type="dxa"/>
            <w:hideMark/>
          </w:tcPr>
          <w:p w14:paraId="7EE399F8" w14:textId="77777777" w:rsidR="00BD5588" w:rsidRPr="00404CF4" w:rsidRDefault="00222C95" w:rsidP="00E273A1">
            <w:r w:rsidRPr="00404CF4">
              <w:t>Atbilstības izmaksu monetārs novērtējums</w:t>
            </w:r>
          </w:p>
        </w:tc>
        <w:tc>
          <w:tcPr>
            <w:tcW w:w="6274" w:type="dxa"/>
            <w:hideMark/>
          </w:tcPr>
          <w:p w14:paraId="7C96C716" w14:textId="0207B244" w:rsidR="00BD5588" w:rsidRPr="00404CF4" w:rsidRDefault="00222C95" w:rsidP="00EA3D31">
            <w:pPr>
              <w:ind w:firstLine="108"/>
            </w:pPr>
            <w:r w:rsidRPr="00404CF4">
              <w:t>Projekts šo jomu neskar</w:t>
            </w:r>
            <w:r w:rsidR="00EA3D31" w:rsidRPr="00404CF4">
              <w:t>.</w:t>
            </w:r>
          </w:p>
        </w:tc>
      </w:tr>
      <w:tr w:rsidR="001B1B15" w:rsidRPr="00404CF4" w14:paraId="2E8CF3F3" w14:textId="77777777" w:rsidTr="00F54498">
        <w:tc>
          <w:tcPr>
            <w:tcW w:w="516" w:type="dxa"/>
            <w:hideMark/>
          </w:tcPr>
          <w:p w14:paraId="75BDC01E" w14:textId="77777777" w:rsidR="00BD5588" w:rsidRPr="00404CF4" w:rsidRDefault="00222C95" w:rsidP="00E273A1">
            <w:pPr>
              <w:jc w:val="center"/>
            </w:pPr>
            <w:r w:rsidRPr="00404CF4">
              <w:t>5.</w:t>
            </w:r>
          </w:p>
        </w:tc>
        <w:tc>
          <w:tcPr>
            <w:tcW w:w="2454" w:type="dxa"/>
            <w:hideMark/>
          </w:tcPr>
          <w:p w14:paraId="0B8036F0" w14:textId="77777777" w:rsidR="00BD5588" w:rsidRPr="00404CF4" w:rsidRDefault="00222C95" w:rsidP="00E273A1">
            <w:r w:rsidRPr="00404CF4">
              <w:t>Cita informācija</w:t>
            </w:r>
          </w:p>
        </w:tc>
        <w:tc>
          <w:tcPr>
            <w:tcW w:w="6274" w:type="dxa"/>
            <w:hideMark/>
          </w:tcPr>
          <w:p w14:paraId="735C0EEC" w14:textId="77777777" w:rsidR="00BD5588" w:rsidRPr="00404CF4" w:rsidRDefault="00222C95" w:rsidP="00EA3D31">
            <w:pPr>
              <w:ind w:firstLine="108"/>
            </w:pPr>
            <w:r w:rsidRPr="00404CF4">
              <w:t>Nav</w:t>
            </w:r>
            <w:r w:rsidR="00EA3D31" w:rsidRPr="00404CF4">
              <w:t>.</w:t>
            </w:r>
          </w:p>
          <w:p w14:paraId="50C8485D" w14:textId="22215239" w:rsidR="00161647" w:rsidRPr="00404CF4" w:rsidRDefault="00161647" w:rsidP="00EA3D31">
            <w:pPr>
              <w:ind w:firstLine="108"/>
            </w:pPr>
          </w:p>
        </w:tc>
      </w:tr>
    </w:tbl>
    <w:p w14:paraId="5839BD9A" w14:textId="4B0EFE0D" w:rsidR="004E4DD9" w:rsidRPr="00404CF4" w:rsidRDefault="004E4DD9" w:rsidP="00E273A1"/>
    <w:tbl>
      <w:tblPr>
        <w:tblStyle w:val="TableGridLight"/>
        <w:tblW w:w="5084" w:type="pct"/>
        <w:tblInd w:w="-5" w:type="dxa"/>
        <w:shd w:val="clear" w:color="auto" w:fill="FFFFFF" w:themeFill="background1"/>
        <w:tblLook w:val="04A0" w:firstRow="1" w:lastRow="0" w:firstColumn="1" w:lastColumn="0" w:noHBand="0" w:noVBand="1"/>
      </w:tblPr>
      <w:tblGrid>
        <w:gridCol w:w="9213"/>
      </w:tblGrid>
      <w:tr w:rsidR="001B1B15" w:rsidRPr="00404CF4" w14:paraId="54C7630B" w14:textId="77777777" w:rsidTr="00E92DFB">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1C60C" w14:textId="77777777" w:rsidR="00F54498" w:rsidRPr="00404CF4" w:rsidRDefault="00222C95" w:rsidP="00113C64">
            <w:pPr>
              <w:ind w:right="-34"/>
              <w:jc w:val="center"/>
              <w:rPr>
                <w:b/>
              </w:rPr>
            </w:pPr>
            <w:r w:rsidRPr="00404CF4">
              <w:rPr>
                <w:b/>
              </w:rPr>
              <w:t>III. Tiesību akta projekta ietekme uz valsts budžetu un pašvaldību budžetiem</w:t>
            </w:r>
          </w:p>
        </w:tc>
      </w:tr>
      <w:tr w:rsidR="001B1B15" w:rsidRPr="00404CF4" w14:paraId="1D4643D9" w14:textId="77777777" w:rsidTr="00E92DFB">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D6F98D0" w14:textId="788FD287" w:rsidR="00BD7871" w:rsidRPr="00404CF4" w:rsidRDefault="00222C95" w:rsidP="00113C64">
            <w:pPr>
              <w:ind w:right="-34"/>
              <w:jc w:val="center"/>
            </w:pPr>
            <w:r w:rsidRPr="00404CF4">
              <w:t>Projekts šo jomu neskar</w:t>
            </w:r>
          </w:p>
        </w:tc>
      </w:tr>
    </w:tbl>
    <w:p w14:paraId="21060955" w14:textId="373017D4" w:rsidR="004E4DD9" w:rsidRPr="00404CF4" w:rsidRDefault="004E4DD9" w:rsidP="00113C64">
      <w:pPr>
        <w:pStyle w:val="Title"/>
        <w:spacing w:before="130" w:line="260" w:lineRule="exact"/>
        <w:jc w:val="both"/>
        <w:rPr>
          <w:sz w:val="24"/>
          <w:szCs w:val="24"/>
        </w:rPr>
      </w:pPr>
    </w:p>
    <w:tbl>
      <w:tblPr>
        <w:tblW w:w="508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211"/>
      </w:tblGrid>
      <w:tr w:rsidR="001B1B15" w:rsidRPr="00404CF4" w14:paraId="746D8DC7" w14:textId="77777777" w:rsidTr="00E92DFB">
        <w:trPr>
          <w:cantSplit/>
        </w:trPr>
        <w:tc>
          <w:tcPr>
            <w:tcW w:w="9211" w:type="dxa"/>
            <w:vAlign w:val="center"/>
            <w:hideMark/>
          </w:tcPr>
          <w:p w14:paraId="30F65026" w14:textId="77777777" w:rsidR="009878D6" w:rsidRPr="00404CF4" w:rsidRDefault="00222C95" w:rsidP="00293120">
            <w:pPr>
              <w:jc w:val="center"/>
              <w:rPr>
                <w:b/>
                <w:bCs/>
              </w:rPr>
            </w:pPr>
            <w:r w:rsidRPr="00404CF4">
              <w:rPr>
                <w:b/>
                <w:bCs/>
              </w:rPr>
              <w:t>IV. Tiesību akta projekta ietekme uz spēkā esošo tiesību normu sistēmu</w:t>
            </w:r>
          </w:p>
        </w:tc>
      </w:tr>
      <w:tr w:rsidR="005D4A1E" w:rsidRPr="00404CF4" w14:paraId="4A3FA75C" w14:textId="77777777" w:rsidTr="005A4B38">
        <w:trPr>
          <w:cantSplit/>
        </w:trPr>
        <w:tc>
          <w:tcPr>
            <w:tcW w:w="9211" w:type="dxa"/>
          </w:tcPr>
          <w:p w14:paraId="02B08DE1" w14:textId="24ECC983" w:rsidR="005D4A1E" w:rsidRPr="00404CF4" w:rsidRDefault="005D4A1E" w:rsidP="00E92DFB">
            <w:pPr>
              <w:jc w:val="center"/>
              <w:rPr>
                <w:bCs/>
              </w:rPr>
            </w:pPr>
            <w:r>
              <w:rPr>
                <w:bCs/>
              </w:rPr>
              <w:t>Projekts šo jomu neskar</w:t>
            </w:r>
          </w:p>
        </w:tc>
      </w:tr>
    </w:tbl>
    <w:p w14:paraId="3BD35BCA" w14:textId="77777777" w:rsidR="00161647" w:rsidRPr="00404CF4" w:rsidRDefault="00161647" w:rsidP="00B96E3C">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2"/>
        <w:gridCol w:w="5964"/>
      </w:tblGrid>
      <w:tr w:rsidR="001B1B15" w:rsidRPr="00404CF4" w14:paraId="64433338" w14:textId="77777777" w:rsidTr="00E92DFB">
        <w:tc>
          <w:tcPr>
            <w:tcW w:w="5000" w:type="pct"/>
            <w:gridSpan w:val="3"/>
            <w:vAlign w:val="center"/>
            <w:hideMark/>
          </w:tcPr>
          <w:p w14:paraId="73642743" w14:textId="77777777" w:rsidR="009878D6" w:rsidRPr="00404CF4" w:rsidRDefault="00222C95" w:rsidP="00293120">
            <w:pPr>
              <w:jc w:val="center"/>
              <w:rPr>
                <w:b/>
                <w:bCs/>
              </w:rPr>
            </w:pPr>
            <w:r w:rsidRPr="00404CF4">
              <w:rPr>
                <w:b/>
                <w:bCs/>
              </w:rPr>
              <w:t>V. Tiesību akta projekta atbilstība Latvijas Republikas starptautiskajām saistībām</w:t>
            </w:r>
          </w:p>
        </w:tc>
      </w:tr>
      <w:tr w:rsidR="001B1B15" w:rsidRPr="00404CF4" w14:paraId="77BC0C8A" w14:textId="77777777" w:rsidTr="00E92DFB">
        <w:tc>
          <w:tcPr>
            <w:tcW w:w="306" w:type="pct"/>
            <w:hideMark/>
          </w:tcPr>
          <w:p w14:paraId="0110CB2E" w14:textId="77777777" w:rsidR="009878D6" w:rsidRPr="00404CF4" w:rsidRDefault="00222C95" w:rsidP="00293120">
            <w:pPr>
              <w:jc w:val="center"/>
            </w:pPr>
            <w:r w:rsidRPr="00404CF4">
              <w:t>1.</w:t>
            </w:r>
          </w:p>
        </w:tc>
        <w:tc>
          <w:tcPr>
            <w:tcW w:w="1456" w:type="pct"/>
            <w:hideMark/>
          </w:tcPr>
          <w:p w14:paraId="7C4F6366" w14:textId="77777777" w:rsidR="009878D6" w:rsidRPr="00404CF4" w:rsidRDefault="00222C95" w:rsidP="00293120">
            <w:r w:rsidRPr="00404CF4">
              <w:t>Saistības pret Eiropas Savienību</w:t>
            </w:r>
          </w:p>
        </w:tc>
        <w:tc>
          <w:tcPr>
            <w:tcW w:w="3239" w:type="pct"/>
            <w:hideMark/>
          </w:tcPr>
          <w:p w14:paraId="3723E95B" w14:textId="6563C2E1" w:rsidR="00161647" w:rsidRPr="00404CF4" w:rsidRDefault="00222C95" w:rsidP="00C07EB2">
            <w:pPr>
              <w:ind w:left="57" w:firstLine="108"/>
              <w:jc w:val="both"/>
            </w:pPr>
            <w:r w:rsidRPr="00404CF4">
              <w:t>Ar not</w:t>
            </w:r>
            <w:r w:rsidR="001F0223" w:rsidRPr="00404CF4">
              <w:t>eikumu projektie</w:t>
            </w:r>
            <w:r w:rsidR="0041017B">
              <w:t>m tiek pārņemtas direktīvas 2005/36</w:t>
            </w:r>
            <w:r w:rsidR="001F0223" w:rsidRPr="00404CF4">
              <w:t>/EK</w:t>
            </w:r>
            <w:r w:rsidR="00FC4312">
              <w:t>,</w:t>
            </w:r>
            <w:r w:rsidR="002F4583">
              <w:t xml:space="preserve"> 2013/55/ES,</w:t>
            </w:r>
            <w:r w:rsidR="00FC4312">
              <w:t xml:space="preserve"> r</w:t>
            </w:r>
            <w:r w:rsidR="00FC4312" w:rsidRPr="00FC4312">
              <w:t>egula 2015/983</w:t>
            </w:r>
          </w:p>
        </w:tc>
      </w:tr>
      <w:tr w:rsidR="001B1B15" w:rsidRPr="00404CF4" w14:paraId="5F862B32" w14:textId="77777777" w:rsidTr="00E92DFB">
        <w:tc>
          <w:tcPr>
            <w:tcW w:w="306" w:type="pct"/>
            <w:hideMark/>
          </w:tcPr>
          <w:p w14:paraId="043A0B17" w14:textId="77777777" w:rsidR="009878D6" w:rsidRPr="00404CF4" w:rsidRDefault="00222C95" w:rsidP="00293120">
            <w:pPr>
              <w:jc w:val="center"/>
            </w:pPr>
            <w:r w:rsidRPr="00404CF4">
              <w:t>2.</w:t>
            </w:r>
          </w:p>
        </w:tc>
        <w:tc>
          <w:tcPr>
            <w:tcW w:w="1456" w:type="pct"/>
            <w:hideMark/>
          </w:tcPr>
          <w:p w14:paraId="41C815B2" w14:textId="77777777" w:rsidR="009878D6" w:rsidRPr="00404CF4" w:rsidRDefault="00222C95" w:rsidP="00293120">
            <w:r w:rsidRPr="00404CF4">
              <w:t>Citas starptautiskās saistības</w:t>
            </w:r>
          </w:p>
        </w:tc>
        <w:tc>
          <w:tcPr>
            <w:tcW w:w="3239" w:type="pct"/>
            <w:hideMark/>
          </w:tcPr>
          <w:p w14:paraId="33F52B2D" w14:textId="0E5801A9" w:rsidR="009878D6" w:rsidRPr="00404CF4" w:rsidRDefault="00222C95" w:rsidP="00E96134">
            <w:pPr>
              <w:ind w:firstLine="108"/>
            </w:pPr>
            <w:r w:rsidRPr="00404CF4">
              <w:t>Projekts šo jomu neskar.</w:t>
            </w:r>
          </w:p>
        </w:tc>
      </w:tr>
      <w:tr w:rsidR="001B1B15" w:rsidRPr="00404CF4" w14:paraId="769511D8" w14:textId="77777777" w:rsidTr="00E92DFB">
        <w:tc>
          <w:tcPr>
            <w:tcW w:w="306" w:type="pct"/>
            <w:hideMark/>
          </w:tcPr>
          <w:p w14:paraId="393412CD" w14:textId="77777777" w:rsidR="009878D6" w:rsidRPr="00404CF4" w:rsidRDefault="00222C95" w:rsidP="00293120">
            <w:pPr>
              <w:jc w:val="center"/>
            </w:pPr>
            <w:r w:rsidRPr="00404CF4">
              <w:t>3.</w:t>
            </w:r>
          </w:p>
        </w:tc>
        <w:tc>
          <w:tcPr>
            <w:tcW w:w="1456" w:type="pct"/>
            <w:hideMark/>
          </w:tcPr>
          <w:p w14:paraId="1DC2230F" w14:textId="77777777" w:rsidR="009878D6" w:rsidRPr="00404CF4" w:rsidRDefault="00222C95" w:rsidP="00293120">
            <w:r w:rsidRPr="00404CF4">
              <w:t>Cita informācija</w:t>
            </w:r>
          </w:p>
        </w:tc>
        <w:tc>
          <w:tcPr>
            <w:tcW w:w="3239" w:type="pct"/>
            <w:hideMark/>
          </w:tcPr>
          <w:p w14:paraId="3BC7AF18" w14:textId="77777777" w:rsidR="009878D6" w:rsidRPr="00404CF4" w:rsidRDefault="00222C95" w:rsidP="00EA3D31">
            <w:pPr>
              <w:ind w:firstLine="108"/>
            </w:pPr>
            <w:r w:rsidRPr="00404CF4">
              <w:t>Nav.</w:t>
            </w:r>
          </w:p>
        </w:tc>
      </w:tr>
    </w:tbl>
    <w:p w14:paraId="15F33BDE" w14:textId="06A30629" w:rsidR="004E4DD9" w:rsidRPr="00404CF4" w:rsidRDefault="004E4DD9" w:rsidP="004E4DD9">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25"/>
        <w:gridCol w:w="1890"/>
        <w:gridCol w:w="1888"/>
        <w:gridCol w:w="379"/>
        <w:gridCol w:w="2128"/>
      </w:tblGrid>
      <w:tr w:rsidR="00D04073" w:rsidRPr="00404CF4" w14:paraId="79343063" w14:textId="77777777" w:rsidTr="00E92DFB">
        <w:trPr>
          <w:cantSplit/>
        </w:trPr>
        <w:tc>
          <w:tcPr>
            <w:tcW w:w="5000" w:type="pct"/>
            <w:gridSpan w:val="5"/>
            <w:vAlign w:val="center"/>
            <w:hideMark/>
          </w:tcPr>
          <w:p w14:paraId="0BBD5360" w14:textId="77777777" w:rsidR="00BD5588" w:rsidRPr="00404CF4" w:rsidRDefault="00222C95" w:rsidP="00E273A1">
            <w:pPr>
              <w:jc w:val="center"/>
              <w:rPr>
                <w:b/>
                <w:bCs/>
              </w:rPr>
            </w:pPr>
            <w:r w:rsidRPr="00404CF4">
              <w:rPr>
                <w:b/>
                <w:bCs/>
              </w:rPr>
              <w:t>1. tabula</w:t>
            </w:r>
            <w:r w:rsidRPr="00404CF4">
              <w:rPr>
                <w:b/>
                <w:bCs/>
              </w:rPr>
              <w:br/>
              <w:t>Tiesību akta projekta atbilstība ES tiesību aktiem</w:t>
            </w:r>
          </w:p>
        </w:tc>
      </w:tr>
      <w:tr w:rsidR="00D04073" w:rsidRPr="00404CF4" w14:paraId="12BF6B27" w14:textId="77777777" w:rsidTr="00E92DFB">
        <w:trPr>
          <w:cantSplit/>
        </w:trPr>
        <w:tc>
          <w:tcPr>
            <w:tcW w:w="1588" w:type="pct"/>
            <w:hideMark/>
          </w:tcPr>
          <w:p w14:paraId="62312DBD" w14:textId="77777777" w:rsidR="00BD5588" w:rsidRPr="00404CF4" w:rsidRDefault="00222C95" w:rsidP="00E273A1">
            <w:r w:rsidRPr="00404CF4">
              <w:t>Attiecīgā ES tiesību akta datums, numurs un nosaukums</w:t>
            </w:r>
          </w:p>
        </w:tc>
        <w:tc>
          <w:tcPr>
            <w:tcW w:w="3412" w:type="pct"/>
            <w:gridSpan w:val="4"/>
            <w:hideMark/>
          </w:tcPr>
          <w:p w14:paraId="7140B063" w14:textId="3F3810D3" w:rsidR="004E4DD9" w:rsidRPr="00404CF4" w:rsidRDefault="00D74393" w:rsidP="00E273A1">
            <w:r w:rsidRPr="00404CF4">
              <w:t>Direktīva 2005/36/EK</w:t>
            </w:r>
            <w:r w:rsidR="002F4583">
              <w:t xml:space="preserve">, </w:t>
            </w:r>
            <w:r w:rsidR="002F4583" w:rsidRPr="002F4583">
              <w:t>regula 2015/983</w:t>
            </w:r>
          </w:p>
          <w:p w14:paraId="13B49B88" w14:textId="426D2C13" w:rsidR="004E4DD9" w:rsidRPr="00404CF4" w:rsidRDefault="004E4DD9" w:rsidP="00E273A1"/>
        </w:tc>
      </w:tr>
      <w:tr w:rsidR="00D04073" w:rsidRPr="00404CF4" w14:paraId="7A40BF27" w14:textId="77777777" w:rsidTr="00E92DFB">
        <w:trPr>
          <w:cantSplit/>
        </w:trPr>
        <w:tc>
          <w:tcPr>
            <w:tcW w:w="1588" w:type="pct"/>
            <w:vAlign w:val="center"/>
            <w:hideMark/>
          </w:tcPr>
          <w:p w14:paraId="547E7A3A" w14:textId="77777777" w:rsidR="00BD5588" w:rsidRPr="00404CF4" w:rsidRDefault="00222C95" w:rsidP="00E273A1">
            <w:pPr>
              <w:jc w:val="center"/>
            </w:pPr>
            <w:r w:rsidRPr="00404CF4">
              <w:t>A</w:t>
            </w:r>
          </w:p>
        </w:tc>
        <w:tc>
          <w:tcPr>
            <w:tcW w:w="1026" w:type="pct"/>
            <w:vAlign w:val="center"/>
            <w:hideMark/>
          </w:tcPr>
          <w:p w14:paraId="1323F2B7" w14:textId="77777777" w:rsidR="00BD5588" w:rsidRPr="00404CF4" w:rsidRDefault="00222C95" w:rsidP="00E273A1">
            <w:pPr>
              <w:jc w:val="center"/>
            </w:pPr>
            <w:r w:rsidRPr="00404CF4">
              <w:t>B</w:t>
            </w:r>
          </w:p>
        </w:tc>
        <w:tc>
          <w:tcPr>
            <w:tcW w:w="1231" w:type="pct"/>
            <w:gridSpan w:val="2"/>
            <w:vAlign w:val="center"/>
            <w:hideMark/>
          </w:tcPr>
          <w:p w14:paraId="652322AE" w14:textId="77777777" w:rsidR="00BD5588" w:rsidRPr="00404CF4" w:rsidRDefault="00222C95" w:rsidP="00E273A1">
            <w:pPr>
              <w:jc w:val="center"/>
            </w:pPr>
            <w:r w:rsidRPr="00404CF4">
              <w:t>C</w:t>
            </w:r>
          </w:p>
        </w:tc>
        <w:tc>
          <w:tcPr>
            <w:tcW w:w="1155" w:type="pct"/>
            <w:vAlign w:val="center"/>
            <w:hideMark/>
          </w:tcPr>
          <w:p w14:paraId="0FF66300" w14:textId="77777777" w:rsidR="00BD5588" w:rsidRPr="00404CF4" w:rsidRDefault="00222C95" w:rsidP="00E273A1">
            <w:pPr>
              <w:jc w:val="center"/>
            </w:pPr>
            <w:r w:rsidRPr="00404CF4">
              <w:t>D</w:t>
            </w:r>
          </w:p>
        </w:tc>
      </w:tr>
      <w:tr w:rsidR="00D04073" w:rsidRPr="00404CF4" w14:paraId="76302288" w14:textId="77777777" w:rsidTr="00E92DFB">
        <w:tc>
          <w:tcPr>
            <w:tcW w:w="1588" w:type="pct"/>
            <w:hideMark/>
          </w:tcPr>
          <w:p w14:paraId="20F2384D" w14:textId="77777777" w:rsidR="00BD5588" w:rsidRPr="00404CF4" w:rsidRDefault="00222C95" w:rsidP="00E273A1">
            <w:r w:rsidRPr="00404CF4">
              <w:t>Attiecīgā ES tiesību akta panta numurs (uzskaitot katru tiesību akta vienību – pantu, daļu, punktu, apakšpunktu)</w:t>
            </w:r>
          </w:p>
        </w:tc>
        <w:tc>
          <w:tcPr>
            <w:tcW w:w="1026" w:type="pct"/>
            <w:hideMark/>
          </w:tcPr>
          <w:p w14:paraId="0766A2A4" w14:textId="77777777" w:rsidR="00BD5588" w:rsidRPr="00404CF4" w:rsidRDefault="00222C95" w:rsidP="00E273A1">
            <w:r w:rsidRPr="00404CF4">
              <w:t xml:space="preserve">Projekta vienība, kas pārņem vai ievieš katru šīs tabulas A ailē minēto ES tiesību </w:t>
            </w:r>
            <w:r w:rsidRPr="00404CF4">
              <w:lastRenderedPageBreak/>
              <w:t>akta vienību, vai tiesību akts, kur attiecīgā ES tiesību akta vienība pārņemta vai ieviesta</w:t>
            </w:r>
          </w:p>
        </w:tc>
        <w:tc>
          <w:tcPr>
            <w:tcW w:w="1231" w:type="pct"/>
            <w:gridSpan w:val="2"/>
            <w:hideMark/>
          </w:tcPr>
          <w:p w14:paraId="077A17B1" w14:textId="77777777" w:rsidR="00BD5588" w:rsidRPr="00404CF4" w:rsidRDefault="00222C95" w:rsidP="00E273A1">
            <w:r w:rsidRPr="00404CF4">
              <w:lastRenderedPageBreak/>
              <w:t xml:space="preserve">Informācija par to, vai šīs tabulas A ailē minētās ES tiesību akta vienības tiek pārņemtas vai </w:t>
            </w:r>
            <w:r w:rsidRPr="00404CF4">
              <w:lastRenderedPageBreak/>
              <w:t>ieviestas pilnībā vai daļēji.</w:t>
            </w:r>
            <w:r w:rsidRPr="00404CF4">
              <w:br/>
              <w:t>Ja attiecīgā ES tiesību akta vienība tiek pārņemta vai ieviesta daļēji, sniedz attiecīgu skaidrojumu, kā arī precīzi norāda, kad un kādā veidā ES tiesību akta vienība tiks pārņemta vai ieviesta pilnībā.</w:t>
            </w:r>
            <w:r w:rsidRPr="00404CF4">
              <w:br/>
              <w:t>Norāda institūciju, kas ir atbildīga par šo saistību izpildi pilnībā</w:t>
            </w:r>
          </w:p>
        </w:tc>
        <w:tc>
          <w:tcPr>
            <w:tcW w:w="1155" w:type="pct"/>
            <w:hideMark/>
          </w:tcPr>
          <w:p w14:paraId="71EB97EC" w14:textId="77777777" w:rsidR="00BD5588" w:rsidRPr="00404CF4" w:rsidRDefault="00222C95" w:rsidP="00E273A1">
            <w:r w:rsidRPr="00404CF4">
              <w:lastRenderedPageBreak/>
              <w:t xml:space="preserve">Informācija par to, vai šīs tabulas B ailē minētās projekta vienības paredz stingrākas prasības </w:t>
            </w:r>
            <w:r w:rsidRPr="00404CF4">
              <w:lastRenderedPageBreak/>
              <w:t>nekā šīs tabulas A ailē minētās ES tiesību akta vienības.</w:t>
            </w:r>
            <w:r w:rsidRPr="00404CF4">
              <w:br/>
              <w:t>Ja projekts satur stingrākas prasības nekā attiecīgais ES tiesību akts, norāda pamatojumu un samērīgumu.</w:t>
            </w:r>
            <w:r w:rsidRPr="00404CF4">
              <w:br/>
              <w:t>Norāda iespējamās alternatīvas (t. sk. alternatīvas, kas neparedz tiesiskā regulējuma izstrādi) – kādos gadījumos būtu iespējams izvairīties no stingrāku prasību noteikšanas, nekā paredzēts attiecīgajos ES tiesību aktos</w:t>
            </w:r>
          </w:p>
        </w:tc>
      </w:tr>
      <w:tr w:rsidR="000A024C" w:rsidRPr="00404CF4" w14:paraId="3500247D" w14:textId="77777777" w:rsidTr="00E92DFB">
        <w:trPr>
          <w:cantSplit/>
        </w:trPr>
        <w:tc>
          <w:tcPr>
            <w:tcW w:w="1588" w:type="pct"/>
          </w:tcPr>
          <w:p w14:paraId="19729F6F" w14:textId="02EDFA73" w:rsidR="000A024C" w:rsidRPr="00C07EB2" w:rsidRDefault="000A024C" w:rsidP="000A024C">
            <w:r w:rsidRPr="00C07EB2">
              <w:lastRenderedPageBreak/>
              <w:t>Regula</w:t>
            </w:r>
            <w:r w:rsidR="00B931B0">
              <w:t>s</w:t>
            </w:r>
            <w:r w:rsidRPr="00C07EB2">
              <w:t xml:space="preserve"> 2015/983 4.pants</w:t>
            </w:r>
            <w:r w:rsidR="002F0590" w:rsidRPr="00C07EB2">
              <w:t xml:space="preserve"> d) punkts</w:t>
            </w:r>
            <w:r w:rsidR="009F1979" w:rsidRPr="00C07EB2">
              <w:t>, 4.panta otrā daļa</w:t>
            </w:r>
          </w:p>
        </w:tc>
        <w:tc>
          <w:tcPr>
            <w:tcW w:w="1026" w:type="pct"/>
          </w:tcPr>
          <w:p w14:paraId="662A24F1" w14:textId="55341E6E" w:rsidR="009F1979" w:rsidRPr="00C07EB2" w:rsidRDefault="000A024C" w:rsidP="000A024C">
            <w:pPr>
              <w:ind w:left="57"/>
            </w:pPr>
            <w:r w:rsidRPr="00C07EB2">
              <w:t xml:space="preserve">Noteikumu </w:t>
            </w:r>
            <w:r w:rsidR="009F1979" w:rsidRPr="00C07EB2">
              <w:t>projekta 1</w:t>
            </w:r>
            <w:r w:rsidRPr="00C07EB2">
              <w:t>.</w:t>
            </w:r>
            <w:r w:rsidR="005D4A1E">
              <w:t xml:space="preserve"> un 2.</w:t>
            </w:r>
            <w:r w:rsidRPr="00C07EB2">
              <w:t>punkts ( par noteikumu Nr.419 55.punkta ievadda</w:t>
            </w:r>
            <w:r w:rsidR="009F1979" w:rsidRPr="00C07EB2">
              <w:t>ļu, 55.1. apakšpunktu)</w:t>
            </w:r>
          </w:p>
          <w:p w14:paraId="5D5B2084" w14:textId="2AFB5E90" w:rsidR="000A024C" w:rsidRPr="00C07EB2" w:rsidRDefault="009F1979" w:rsidP="00B74360">
            <w:pPr>
              <w:ind w:left="57"/>
              <w:rPr>
                <w:spacing w:val="-2"/>
              </w:rPr>
            </w:pPr>
            <w:r w:rsidRPr="00C07EB2">
              <w:t xml:space="preserve">Noteikumu projekta </w:t>
            </w:r>
            <w:r w:rsidR="00B74360">
              <w:t>6</w:t>
            </w:r>
            <w:r w:rsidR="005D4A1E">
              <w:t xml:space="preserve">. un </w:t>
            </w:r>
            <w:r w:rsidR="00B74360">
              <w:t>7</w:t>
            </w:r>
            <w:r w:rsidRPr="00C07EB2">
              <w:t>. punkts (par noteikumu Nr.419</w:t>
            </w:r>
            <w:r w:rsidR="000A024C" w:rsidRPr="00C07EB2">
              <w:t xml:space="preserve"> 55.</w:t>
            </w:r>
            <w:r w:rsidR="000A024C" w:rsidRPr="00C07EB2">
              <w:rPr>
                <w:vertAlign w:val="superscript"/>
              </w:rPr>
              <w:t>1</w:t>
            </w:r>
            <w:r w:rsidR="000A024C" w:rsidRPr="00C07EB2">
              <w:t xml:space="preserve"> un 55.</w:t>
            </w:r>
            <w:r w:rsidR="000A024C" w:rsidRPr="00C07EB2">
              <w:rPr>
                <w:vertAlign w:val="superscript"/>
              </w:rPr>
              <w:t>2</w:t>
            </w:r>
            <w:r w:rsidR="000A024C" w:rsidRPr="00C07EB2">
              <w:t xml:space="preserve"> punktu) </w:t>
            </w:r>
          </w:p>
        </w:tc>
        <w:tc>
          <w:tcPr>
            <w:tcW w:w="1231" w:type="pct"/>
            <w:gridSpan w:val="2"/>
          </w:tcPr>
          <w:p w14:paraId="0BFB54D4" w14:textId="331CAD38" w:rsidR="000A024C" w:rsidRPr="00C07EB2" w:rsidRDefault="000A024C" w:rsidP="000A024C">
            <w:pPr>
              <w:ind w:left="57"/>
            </w:pPr>
            <w:r w:rsidRPr="00C07EB2">
              <w:t>Tiks ieviesta pilnībā</w:t>
            </w:r>
          </w:p>
        </w:tc>
        <w:tc>
          <w:tcPr>
            <w:tcW w:w="1155" w:type="pct"/>
          </w:tcPr>
          <w:p w14:paraId="43F1F992" w14:textId="6E2E056C" w:rsidR="000A024C" w:rsidRPr="00404CF4" w:rsidRDefault="000A024C" w:rsidP="000A024C">
            <w:pPr>
              <w:ind w:left="57"/>
            </w:pPr>
            <w:r w:rsidRPr="00C07EB2">
              <w:t>Neparedzēs stingrākas prasības.</w:t>
            </w:r>
          </w:p>
        </w:tc>
      </w:tr>
      <w:tr w:rsidR="007D27DF" w:rsidRPr="00404CF4" w14:paraId="1EF619D2" w14:textId="77777777" w:rsidTr="00E92DFB">
        <w:trPr>
          <w:cantSplit/>
        </w:trPr>
        <w:tc>
          <w:tcPr>
            <w:tcW w:w="1588" w:type="pct"/>
          </w:tcPr>
          <w:p w14:paraId="7BE58630" w14:textId="7A91B221" w:rsidR="007D27DF" w:rsidRDefault="007D27DF" w:rsidP="007D27DF">
            <w:r w:rsidRPr="00BA42FB">
              <w:t>Direktīva</w:t>
            </w:r>
            <w:r>
              <w:t>s</w:t>
            </w:r>
            <w:r w:rsidR="00F6040A">
              <w:t xml:space="preserve"> 2005/36/EK </w:t>
            </w:r>
            <w:r w:rsidRPr="00BA42FB">
              <w:t>4.c pants, 4. punkts</w:t>
            </w:r>
          </w:p>
          <w:p w14:paraId="49092484" w14:textId="2F59E077" w:rsidR="007D27DF" w:rsidRDefault="007D27DF" w:rsidP="007D27DF">
            <w:r>
              <w:t>R</w:t>
            </w:r>
            <w:r w:rsidRPr="004A3FCA">
              <w:t>egula</w:t>
            </w:r>
            <w:r>
              <w:t>s</w:t>
            </w:r>
            <w:r w:rsidRPr="004A3FCA">
              <w:t xml:space="preserve"> 2015/983</w:t>
            </w:r>
            <w:r>
              <w:t xml:space="preserve"> 20. pants 5. punkts</w:t>
            </w:r>
          </w:p>
        </w:tc>
        <w:tc>
          <w:tcPr>
            <w:tcW w:w="1026" w:type="pct"/>
          </w:tcPr>
          <w:p w14:paraId="7ECAB364" w14:textId="08678817" w:rsidR="007D27DF" w:rsidRDefault="007D27DF" w:rsidP="00B74360">
            <w:pPr>
              <w:ind w:left="57"/>
            </w:pPr>
            <w:r w:rsidRPr="00BA42FB">
              <w:t xml:space="preserve">Noteikumu projekta </w:t>
            </w:r>
            <w:r w:rsidR="00B74360">
              <w:t>8</w:t>
            </w:r>
            <w:r w:rsidRPr="00BA42FB">
              <w:t>.punkts (par noteikumu Nr.419. 56. punktu)</w:t>
            </w:r>
            <w:r w:rsidRPr="00BA42FB">
              <w:tab/>
            </w:r>
          </w:p>
        </w:tc>
        <w:tc>
          <w:tcPr>
            <w:tcW w:w="1231" w:type="pct"/>
            <w:gridSpan w:val="2"/>
          </w:tcPr>
          <w:p w14:paraId="4151028E" w14:textId="29E9852E" w:rsidR="007D27DF" w:rsidRPr="00404CF4" w:rsidRDefault="007D27DF" w:rsidP="007D27DF">
            <w:pPr>
              <w:ind w:left="57"/>
            </w:pPr>
            <w:r w:rsidRPr="00BA42FB">
              <w:t>Tiks ieviesta pilnībā</w:t>
            </w:r>
          </w:p>
        </w:tc>
        <w:tc>
          <w:tcPr>
            <w:tcW w:w="1155" w:type="pct"/>
          </w:tcPr>
          <w:p w14:paraId="5BDBEBE8" w14:textId="7EA6FFD0" w:rsidR="007D27DF" w:rsidRPr="00404CF4" w:rsidRDefault="007D27DF" w:rsidP="007D27DF">
            <w:pPr>
              <w:ind w:left="57"/>
            </w:pPr>
            <w:r w:rsidRPr="00BA42FB">
              <w:t>Neparedzēs stingrākas prasības.</w:t>
            </w:r>
          </w:p>
        </w:tc>
      </w:tr>
      <w:tr w:rsidR="00167B03" w:rsidRPr="00404CF4" w14:paraId="1084410A" w14:textId="77777777" w:rsidTr="00E92DFB">
        <w:trPr>
          <w:cantSplit/>
        </w:trPr>
        <w:tc>
          <w:tcPr>
            <w:tcW w:w="1588" w:type="pct"/>
          </w:tcPr>
          <w:p w14:paraId="1C043D74" w14:textId="256E3DD7" w:rsidR="00167B03" w:rsidRPr="00C07EB2" w:rsidRDefault="00167B03" w:rsidP="00167B03">
            <w:r w:rsidRPr="00C07EB2">
              <w:t>Direktīvas 20</w:t>
            </w:r>
            <w:r>
              <w:t>05/36/EK 4.d pants 5. punkta pirmais teikums</w:t>
            </w:r>
          </w:p>
        </w:tc>
        <w:tc>
          <w:tcPr>
            <w:tcW w:w="1026" w:type="pct"/>
          </w:tcPr>
          <w:p w14:paraId="69B63D44" w14:textId="06DCA2AA" w:rsidR="00167B03" w:rsidRPr="00C07EB2" w:rsidRDefault="00167B03" w:rsidP="00B74360">
            <w:pPr>
              <w:ind w:left="57"/>
            </w:pPr>
            <w:r w:rsidRPr="00C07EB2">
              <w:t xml:space="preserve">Noteikumu </w:t>
            </w:r>
            <w:r w:rsidR="00742EB2">
              <w:t xml:space="preserve">projekta </w:t>
            </w:r>
            <w:r w:rsidR="00B74360">
              <w:t>4</w:t>
            </w:r>
            <w:r w:rsidRPr="00C07EB2">
              <w:t>.</w:t>
            </w:r>
            <w:r>
              <w:t> </w:t>
            </w:r>
            <w:r w:rsidRPr="00C07EB2">
              <w:t>punkts ( par noteikumu Nr.419 55.</w:t>
            </w:r>
            <w:r>
              <w:t>3.</w:t>
            </w:r>
            <w:r>
              <w:rPr>
                <w:vertAlign w:val="superscript"/>
              </w:rPr>
              <w:t xml:space="preserve">1 </w:t>
            </w:r>
            <w:r>
              <w:t>2. apakš</w:t>
            </w:r>
            <w:r w:rsidRPr="00C07EB2">
              <w:t xml:space="preserve">punktu) </w:t>
            </w:r>
          </w:p>
        </w:tc>
        <w:tc>
          <w:tcPr>
            <w:tcW w:w="1231" w:type="pct"/>
            <w:gridSpan w:val="2"/>
          </w:tcPr>
          <w:p w14:paraId="0F594767" w14:textId="72BEBDD4" w:rsidR="00167B03" w:rsidRPr="00C07EB2" w:rsidRDefault="00167B03" w:rsidP="00167B03">
            <w:pPr>
              <w:ind w:left="57"/>
            </w:pPr>
            <w:r w:rsidRPr="00C07EB2">
              <w:t>Tiks ieviesta pilnībā</w:t>
            </w:r>
          </w:p>
        </w:tc>
        <w:tc>
          <w:tcPr>
            <w:tcW w:w="1155" w:type="pct"/>
          </w:tcPr>
          <w:p w14:paraId="6F14EAE5" w14:textId="1A8559B1" w:rsidR="00167B03" w:rsidRPr="00C07EB2" w:rsidRDefault="00167B03" w:rsidP="00167B03">
            <w:pPr>
              <w:ind w:left="57"/>
            </w:pPr>
            <w:r w:rsidRPr="00C07EB2">
              <w:t>Neparedzēs stingrākas prasības.</w:t>
            </w:r>
          </w:p>
        </w:tc>
      </w:tr>
      <w:tr w:rsidR="00167B03" w:rsidRPr="00404CF4" w14:paraId="790E6965" w14:textId="77777777" w:rsidTr="00E92DFB">
        <w:trPr>
          <w:cantSplit/>
        </w:trPr>
        <w:tc>
          <w:tcPr>
            <w:tcW w:w="1588" w:type="pct"/>
          </w:tcPr>
          <w:p w14:paraId="4781235A" w14:textId="7EADC260" w:rsidR="00167B03" w:rsidRPr="00C07EB2" w:rsidRDefault="00167B03" w:rsidP="00167B03">
            <w:r w:rsidRPr="00C07EB2">
              <w:t>Regulas 2015/983 6.pants 3. punkts</w:t>
            </w:r>
          </w:p>
        </w:tc>
        <w:tc>
          <w:tcPr>
            <w:tcW w:w="1026" w:type="pct"/>
          </w:tcPr>
          <w:p w14:paraId="4035FC87" w14:textId="59591219" w:rsidR="00167B03" w:rsidRPr="00C07EB2" w:rsidRDefault="00167B03" w:rsidP="00B74360">
            <w:pPr>
              <w:ind w:left="57"/>
              <w:rPr>
                <w:spacing w:val="-2"/>
              </w:rPr>
            </w:pPr>
            <w:r w:rsidRPr="00C07EB2">
              <w:t xml:space="preserve">Noteikumu projekta </w:t>
            </w:r>
            <w:r w:rsidR="00B74360">
              <w:t>7</w:t>
            </w:r>
            <w:r w:rsidRPr="00C07EB2">
              <w:t>.punkts ( par noteikumu Nr.419 55.</w:t>
            </w:r>
            <w:r w:rsidRPr="00C07EB2">
              <w:rPr>
                <w:vertAlign w:val="superscript"/>
              </w:rPr>
              <w:t>2</w:t>
            </w:r>
            <w:r w:rsidRPr="00C07EB2">
              <w:t xml:space="preserve"> apakšpunktu) </w:t>
            </w:r>
          </w:p>
        </w:tc>
        <w:tc>
          <w:tcPr>
            <w:tcW w:w="1231" w:type="pct"/>
            <w:gridSpan w:val="2"/>
          </w:tcPr>
          <w:p w14:paraId="72258FCC" w14:textId="605101B5" w:rsidR="00167B03" w:rsidRPr="00C07EB2" w:rsidRDefault="00167B03" w:rsidP="00167B03">
            <w:pPr>
              <w:ind w:left="57"/>
            </w:pPr>
            <w:r w:rsidRPr="00C07EB2">
              <w:t>Tiks ieviesta pilnībā</w:t>
            </w:r>
          </w:p>
        </w:tc>
        <w:tc>
          <w:tcPr>
            <w:tcW w:w="1155" w:type="pct"/>
          </w:tcPr>
          <w:p w14:paraId="260A6D43" w14:textId="1EBB564C" w:rsidR="00167B03" w:rsidRPr="00404CF4" w:rsidRDefault="00167B03" w:rsidP="00167B03">
            <w:pPr>
              <w:ind w:left="57"/>
            </w:pPr>
            <w:r w:rsidRPr="00C07EB2">
              <w:t>Neparedzēs stingrākas prasības.</w:t>
            </w:r>
          </w:p>
        </w:tc>
      </w:tr>
      <w:tr w:rsidR="00167B03" w:rsidRPr="00404CF4" w14:paraId="6F7477C9" w14:textId="77777777" w:rsidTr="00E92DFB">
        <w:tc>
          <w:tcPr>
            <w:tcW w:w="1588" w:type="pct"/>
            <w:hideMark/>
          </w:tcPr>
          <w:p w14:paraId="4E93FDD5" w14:textId="77777777" w:rsidR="00167B03" w:rsidRPr="00404CF4" w:rsidRDefault="00167B03" w:rsidP="00167B03">
            <w:r w:rsidRPr="00404CF4">
              <w:lastRenderedPageBreak/>
              <w:t>Kā ir izmantota ES tiesību aktā paredzētā rīcības brīvība dalībvalstij pārņemt vai ieviest noteiktas ES tiesību akta normas? Kādēļ?</w:t>
            </w:r>
          </w:p>
        </w:tc>
        <w:tc>
          <w:tcPr>
            <w:tcW w:w="3412" w:type="pct"/>
            <w:gridSpan w:val="4"/>
            <w:hideMark/>
          </w:tcPr>
          <w:p w14:paraId="711FE3D6" w14:textId="145FAC17" w:rsidR="00167B03" w:rsidRPr="00404CF4" w:rsidRDefault="00167B03" w:rsidP="00167B03">
            <w:pPr>
              <w:ind w:firstLine="108"/>
              <w:jc w:val="both"/>
            </w:pPr>
            <w:r w:rsidRPr="00404CF4">
              <w:t>Projekts šo jomu neskar.</w:t>
            </w:r>
          </w:p>
        </w:tc>
      </w:tr>
      <w:tr w:rsidR="00167B03" w:rsidRPr="00404CF4" w14:paraId="2F32ED8C" w14:textId="77777777" w:rsidTr="00E92DFB">
        <w:tc>
          <w:tcPr>
            <w:tcW w:w="1588" w:type="pct"/>
            <w:hideMark/>
          </w:tcPr>
          <w:p w14:paraId="62243B5A" w14:textId="77777777" w:rsidR="00167B03" w:rsidRPr="00404CF4" w:rsidRDefault="00167B03" w:rsidP="00167B03">
            <w:r w:rsidRPr="00404CF4">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412" w:type="pct"/>
            <w:gridSpan w:val="4"/>
            <w:hideMark/>
          </w:tcPr>
          <w:p w14:paraId="3C18A980" w14:textId="77777777" w:rsidR="00167B03" w:rsidRPr="00404CF4" w:rsidRDefault="00167B03" w:rsidP="00167B03">
            <w:pPr>
              <w:ind w:firstLine="108"/>
            </w:pPr>
            <w:r w:rsidRPr="00404CF4">
              <w:t>Projekts šo jomu neskar.</w:t>
            </w:r>
          </w:p>
          <w:p w14:paraId="32844EFA" w14:textId="77777777" w:rsidR="00167B03" w:rsidRPr="00404CF4" w:rsidRDefault="00167B03" w:rsidP="00167B03">
            <w:pPr>
              <w:ind w:firstLine="108"/>
            </w:pPr>
          </w:p>
          <w:p w14:paraId="2305C3BD" w14:textId="192B706A" w:rsidR="00167B03" w:rsidRPr="00404CF4" w:rsidRDefault="00167B03" w:rsidP="00167B03">
            <w:pPr>
              <w:ind w:firstLine="108"/>
            </w:pPr>
          </w:p>
        </w:tc>
      </w:tr>
      <w:tr w:rsidR="00167B03" w:rsidRPr="00404CF4" w14:paraId="391081B1" w14:textId="77777777" w:rsidTr="00E92DFB">
        <w:trPr>
          <w:cantSplit/>
        </w:trPr>
        <w:tc>
          <w:tcPr>
            <w:tcW w:w="1588" w:type="pct"/>
            <w:hideMark/>
          </w:tcPr>
          <w:p w14:paraId="4FCFDD10" w14:textId="77777777" w:rsidR="00167B03" w:rsidRPr="00404CF4" w:rsidRDefault="00167B03" w:rsidP="00167B03">
            <w:r w:rsidRPr="00404CF4">
              <w:t>Cita informācija</w:t>
            </w:r>
          </w:p>
        </w:tc>
        <w:tc>
          <w:tcPr>
            <w:tcW w:w="3412" w:type="pct"/>
            <w:gridSpan w:val="4"/>
            <w:hideMark/>
          </w:tcPr>
          <w:p w14:paraId="74609A68" w14:textId="77777777" w:rsidR="00167B03" w:rsidRPr="00404CF4" w:rsidRDefault="00167B03" w:rsidP="00167B03">
            <w:pPr>
              <w:ind w:firstLine="108"/>
            </w:pPr>
            <w:r w:rsidRPr="00404CF4">
              <w:t>Nav.</w:t>
            </w:r>
          </w:p>
        </w:tc>
      </w:tr>
      <w:tr w:rsidR="00167B03" w:rsidRPr="00404CF4" w14:paraId="0A207ECB" w14:textId="77777777" w:rsidTr="00E92DFB">
        <w:trPr>
          <w:cantSplit/>
        </w:trPr>
        <w:tc>
          <w:tcPr>
            <w:tcW w:w="5000" w:type="pct"/>
            <w:gridSpan w:val="5"/>
            <w:vAlign w:val="center"/>
            <w:hideMark/>
          </w:tcPr>
          <w:p w14:paraId="494C2B28" w14:textId="77777777" w:rsidR="00167B03" w:rsidRPr="00404CF4" w:rsidRDefault="00167B03" w:rsidP="00167B03">
            <w:pPr>
              <w:jc w:val="center"/>
              <w:rPr>
                <w:b/>
                <w:bCs/>
              </w:rPr>
            </w:pPr>
            <w:r w:rsidRPr="00404CF4">
              <w:rPr>
                <w:b/>
                <w:bCs/>
              </w:rPr>
              <w:t>2. tabula</w:t>
            </w:r>
            <w:r w:rsidRPr="00404CF4">
              <w:rPr>
                <w:b/>
                <w:bCs/>
              </w:rPr>
              <w:br/>
              <w:t>Ar tiesību akta projektu izpildītās vai uzņemtās saistības, kas izriet no starptautiskajiem tiesību aktiem vai starptautiskas institūcijas vai organizācijas dokumentiem.</w:t>
            </w:r>
            <w:r w:rsidRPr="00404CF4">
              <w:rPr>
                <w:b/>
                <w:bCs/>
              </w:rPr>
              <w:br/>
              <w:t>Pasākumi šo saistību izpildei</w:t>
            </w:r>
          </w:p>
        </w:tc>
      </w:tr>
      <w:tr w:rsidR="00167B03" w:rsidRPr="00404CF4" w14:paraId="098BF643" w14:textId="77777777" w:rsidTr="00E92DFB">
        <w:trPr>
          <w:cantSplit/>
        </w:trPr>
        <w:tc>
          <w:tcPr>
            <w:tcW w:w="1588" w:type="pct"/>
            <w:vAlign w:val="center"/>
          </w:tcPr>
          <w:p w14:paraId="5674924B" w14:textId="23B83B0C" w:rsidR="00167B03" w:rsidRPr="00404CF4" w:rsidRDefault="00167B03" w:rsidP="00167B03">
            <w:pPr>
              <w:rPr>
                <w:bCs/>
              </w:rPr>
            </w:pPr>
            <w:r w:rsidRPr="00404CF4">
              <w:rPr>
                <w:shd w:val="clear" w:color="auto" w:fill="FFFFFF"/>
              </w:rPr>
              <w:t>Attiecīgā starptautiskā tiesību akta vai starptautiskas institūcijas vai organizācijas dokumenta (turpmāk – starptautiskais dokuments) datums, numurs un nosaukums</w:t>
            </w:r>
          </w:p>
        </w:tc>
        <w:tc>
          <w:tcPr>
            <w:tcW w:w="3412" w:type="pct"/>
            <w:gridSpan w:val="4"/>
          </w:tcPr>
          <w:p w14:paraId="7E727F56" w14:textId="5A4F6BBF" w:rsidR="00167B03" w:rsidRPr="00404CF4" w:rsidRDefault="00167B03" w:rsidP="00167B03">
            <w:pPr>
              <w:rPr>
                <w:bCs/>
              </w:rPr>
            </w:pPr>
            <w:r w:rsidRPr="00404CF4">
              <w:rPr>
                <w:bCs/>
              </w:rPr>
              <w:t>Projekts šo jomu neskar.</w:t>
            </w:r>
          </w:p>
        </w:tc>
      </w:tr>
      <w:tr w:rsidR="00167B03" w:rsidRPr="00404CF4" w14:paraId="38CB29EC" w14:textId="77777777" w:rsidTr="00E92DFB">
        <w:trPr>
          <w:cantSplit/>
        </w:trPr>
        <w:tc>
          <w:tcPr>
            <w:tcW w:w="1588" w:type="pct"/>
            <w:vAlign w:val="center"/>
          </w:tcPr>
          <w:p w14:paraId="3E4EC9DB" w14:textId="4C762BD5" w:rsidR="00167B03" w:rsidRPr="00404CF4" w:rsidRDefault="00167B03" w:rsidP="00167B03">
            <w:pPr>
              <w:jc w:val="center"/>
              <w:rPr>
                <w:bCs/>
              </w:rPr>
            </w:pPr>
            <w:r w:rsidRPr="00404CF4">
              <w:rPr>
                <w:bCs/>
              </w:rPr>
              <w:t>A</w:t>
            </w:r>
          </w:p>
        </w:tc>
        <w:tc>
          <w:tcPr>
            <w:tcW w:w="2051" w:type="pct"/>
            <w:gridSpan w:val="2"/>
            <w:vAlign w:val="center"/>
          </w:tcPr>
          <w:p w14:paraId="6FA29D37" w14:textId="6C7C7719" w:rsidR="00167B03" w:rsidRPr="00404CF4" w:rsidRDefault="00167B03" w:rsidP="00167B03">
            <w:pPr>
              <w:jc w:val="center"/>
              <w:rPr>
                <w:bCs/>
              </w:rPr>
            </w:pPr>
            <w:r w:rsidRPr="00404CF4">
              <w:rPr>
                <w:bCs/>
              </w:rPr>
              <w:t>B</w:t>
            </w:r>
          </w:p>
        </w:tc>
        <w:tc>
          <w:tcPr>
            <w:tcW w:w="1361" w:type="pct"/>
            <w:gridSpan w:val="2"/>
            <w:vAlign w:val="center"/>
          </w:tcPr>
          <w:p w14:paraId="332F4DDF" w14:textId="7DF1E96C" w:rsidR="00167B03" w:rsidRPr="00404CF4" w:rsidRDefault="00167B03" w:rsidP="00167B03">
            <w:pPr>
              <w:jc w:val="center"/>
              <w:rPr>
                <w:bCs/>
              </w:rPr>
            </w:pPr>
            <w:r w:rsidRPr="00404CF4">
              <w:rPr>
                <w:bCs/>
              </w:rPr>
              <w:t>C</w:t>
            </w:r>
          </w:p>
        </w:tc>
      </w:tr>
      <w:tr w:rsidR="00167B03" w:rsidRPr="00404CF4" w14:paraId="764F03E9" w14:textId="77777777" w:rsidTr="00E92DFB">
        <w:trPr>
          <w:cantSplit/>
        </w:trPr>
        <w:tc>
          <w:tcPr>
            <w:tcW w:w="1588" w:type="pct"/>
          </w:tcPr>
          <w:p w14:paraId="35B6C392" w14:textId="2DD27978" w:rsidR="00167B03" w:rsidRPr="00404CF4" w:rsidRDefault="00167B03" w:rsidP="00167B03">
            <w:pPr>
              <w:rPr>
                <w:bCs/>
              </w:rPr>
            </w:pPr>
            <w:r w:rsidRPr="00404CF4">
              <w:rPr>
                <w:shd w:val="clear" w:color="auto" w:fill="FFFFFF"/>
              </w:rPr>
              <w:t>Starptautiskās saistības (pēc būtības), kas izriet no norādītā starptautiskā dokumenta.</w:t>
            </w:r>
            <w:r w:rsidRPr="00404CF4">
              <w:br/>
            </w:r>
            <w:r w:rsidRPr="00404CF4">
              <w:rPr>
                <w:shd w:val="clear" w:color="auto" w:fill="FFFFFF"/>
              </w:rPr>
              <w:t>Konkrēti veicamie pasākumi vai uzdevumi, kas nepieciešami šo starptautisko saistību izpildei</w:t>
            </w:r>
          </w:p>
        </w:tc>
        <w:tc>
          <w:tcPr>
            <w:tcW w:w="2051" w:type="pct"/>
            <w:gridSpan w:val="2"/>
          </w:tcPr>
          <w:p w14:paraId="3F797794" w14:textId="6CFC86E4" w:rsidR="00167B03" w:rsidRPr="00404CF4" w:rsidRDefault="00167B03" w:rsidP="00167B03">
            <w:pPr>
              <w:rPr>
                <w:bCs/>
              </w:rPr>
            </w:pPr>
            <w:r w:rsidRPr="00404CF4">
              <w:rPr>
                <w:shd w:val="clear" w:color="auto" w:fill="FFFFFF"/>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361" w:type="pct"/>
            <w:gridSpan w:val="2"/>
          </w:tcPr>
          <w:p w14:paraId="31ED43CE" w14:textId="298EF576" w:rsidR="00167B03" w:rsidRPr="00404CF4" w:rsidRDefault="00167B03" w:rsidP="00167B03">
            <w:pPr>
              <w:rPr>
                <w:bCs/>
              </w:rPr>
            </w:pPr>
            <w:r w:rsidRPr="00404CF4">
              <w:rPr>
                <w:shd w:val="clear" w:color="auto" w:fill="FFFFFF"/>
              </w:rPr>
              <w:t>Informācija par to, vai starptautiskās saistības, kas minētas šīs tabulas A ailē, tiek izpildītas pilnībā vai daļēji.</w:t>
            </w:r>
            <w:r w:rsidRPr="00404CF4">
              <w:br/>
            </w:r>
            <w:r w:rsidRPr="00404CF4">
              <w:rPr>
                <w:shd w:val="clear" w:color="auto" w:fill="FFFFFF"/>
              </w:rPr>
              <w:t>Ja attiecīgās starptautiskās saistības tiek izpildītas daļēji, sniedz skaidrojumu, kā arī precīzi norāda, kad un kādā veidā starptautiskās saistības tiks izpildītas pilnībā.</w:t>
            </w:r>
            <w:r w:rsidRPr="00404CF4">
              <w:br/>
            </w:r>
            <w:r w:rsidRPr="00404CF4">
              <w:rPr>
                <w:shd w:val="clear" w:color="auto" w:fill="FFFFFF"/>
              </w:rPr>
              <w:t>Norāda institūciju, kas ir atbildīga par šo saistību izpildi pilnībā</w:t>
            </w:r>
          </w:p>
        </w:tc>
      </w:tr>
      <w:tr w:rsidR="00167B03" w:rsidRPr="00404CF4" w14:paraId="10A568D0" w14:textId="77777777" w:rsidTr="00E92DFB">
        <w:trPr>
          <w:cantSplit/>
        </w:trPr>
        <w:tc>
          <w:tcPr>
            <w:tcW w:w="1588" w:type="pct"/>
            <w:vAlign w:val="center"/>
          </w:tcPr>
          <w:p w14:paraId="4660AF38" w14:textId="607A1DC2" w:rsidR="00167B03" w:rsidRPr="00404CF4" w:rsidRDefault="00167B03" w:rsidP="00167B03">
            <w:pPr>
              <w:rPr>
                <w:shd w:val="clear" w:color="auto" w:fill="FFFFFF"/>
              </w:rPr>
            </w:pPr>
            <w:r w:rsidRPr="00404CF4">
              <w:rPr>
                <w:shd w:val="clear" w:color="auto" w:fill="FFFFFF"/>
              </w:rPr>
              <w:t>-</w:t>
            </w:r>
          </w:p>
        </w:tc>
        <w:tc>
          <w:tcPr>
            <w:tcW w:w="2051" w:type="pct"/>
            <w:gridSpan w:val="2"/>
          </w:tcPr>
          <w:p w14:paraId="062ED755" w14:textId="47D47B76" w:rsidR="00167B03" w:rsidRPr="00404CF4" w:rsidRDefault="00167B03" w:rsidP="00167B03">
            <w:pPr>
              <w:rPr>
                <w:shd w:val="clear" w:color="auto" w:fill="FFFFFF"/>
              </w:rPr>
            </w:pPr>
            <w:r w:rsidRPr="00404CF4">
              <w:rPr>
                <w:shd w:val="clear" w:color="auto" w:fill="FFFFFF"/>
              </w:rPr>
              <w:t>-</w:t>
            </w:r>
          </w:p>
        </w:tc>
        <w:tc>
          <w:tcPr>
            <w:tcW w:w="1361" w:type="pct"/>
            <w:gridSpan w:val="2"/>
            <w:vAlign w:val="center"/>
          </w:tcPr>
          <w:p w14:paraId="4E077F24" w14:textId="3D912B7E" w:rsidR="00167B03" w:rsidRPr="00404CF4" w:rsidRDefault="00167B03" w:rsidP="00167B03">
            <w:pPr>
              <w:rPr>
                <w:shd w:val="clear" w:color="auto" w:fill="FFFFFF"/>
              </w:rPr>
            </w:pPr>
            <w:r w:rsidRPr="00404CF4">
              <w:rPr>
                <w:shd w:val="clear" w:color="auto" w:fill="FFFFFF"/>
              </w:rPr>
              <w:t>-</w:t>
            </w:r>
          </w:p>
        </w:tc>
      </w:tr>
      <w:tr w:rsidR="00167B03" w:rsidRPr="00404CF4" w14:paraId="7FDA6AEB" w14:textId="77777777" w:rsidTr="00E92DFB">
        <w:trPr>
          <w:cantSplit/>
        </w:trPr>
        <w:tc>
          <w:tcPr>
            <w:tcW w:w="1588" w:type="pct"/>
            <w:vAlign w:val="center"/>
          </w:tcPr>
          <w:p w14:paraId="4DF310AD" w14:textId="52B7AE5F" w:rsidR="00167B03" w:rsidRPr="00404CF4" w:rsidRDefault="00167B03" w:rsidP="00167B03">
            <w:pPr>
              <w:rPr>
                <w:bCs/>
              </w:rPr>
            </w:pPr>
            <w:r w:rsidRPr="00404CF4">
              <w:rPr>
                <w:shd w:val="clear" w:color="auto" w:fill="FFFFFF"/>
              </w:rPr>
              <w:lastRenderedPageBreak/>
              <w:t>Vai starptautiskajā dokumentā paredzētās saistības nav pretrunā ar jau esošajām Latvijas Republikas starptautiskajām saistībām</w:t>
            </w:r>
          </w:p>
        </w:tc>
        <w:tc>
          <w:tcPr>
            <w:tcW w:w="3412" w:type="pct"/>
            <w:gridSpan w:val="4"/>
          </w:tcPr>
          <w:p w14:paraId="4C8E081F" w14:textId="2AAFDB69" w:rsidR="00167B03" w:rsidRPr="00404CF4" w:rsidRDefault="00167B03" w:rsidP="00167B03">
            <w:pPr>
              <w:rPr>
                <w:bCs/>
              </w:rPr>
            </w:pPr>
            <w:r w:rsidRPr="00404CF4">
              <w:rPr>
                <w:bCs/>
              </w:rPr>
              <w:t>Projekts šo jomu neskar.</w:t>
            </w:r>
          </w:p>
        </w:tc>
      </w:tr>
      <w:tr w:rsidR="00167B03" w:rsidRPr="00404CF4" w14:paraId="77DA3AF4" w14:textId="77777777" w:rsidTr="00E92DFB">
        <w:trPr>
          <w:cantSplit/>
        </w:trPr>
        <w:tc>
          <w:tcPr>
            <w:tcW w:w="1588" w:type="pct"/>
            <w:vAlign w:val="center"/>
          </w:tcPr>
          <w:p w14:paraId="46058FD8" w14:textId="1F50189C" w:rsidR="00167B03" w:rsidRPr="00404CF4" w:rsidRDefault="00167B03" w:rsidP="00167B03">
            <w:pPr>
              <w:rPr>
                <w:shd w:val="clear" w:color="auto" w:fill="FFFFFF"/>
              </w:rPr>
            </w:pPr>
            <w:r w:rsidRPr="00404CF4">
              <w:rPr>
                <w:shd w:val="clear" w:color="auto" w:fill="FFFFFF"/>
              </w:rPr>
              <w:t>Cita informācija</w:t>
            </w:r>
          </w:p>
        </w:tc>
        <w:tc>
          <w:tcPr>
            <w:tcW w:w="3412" w:type="pct"/>
            <w:gridSpan w:val="4"/>
            <w:vAlign w:val="center"/>
          </w:tcPr>
          <w:p w14:paraId="5E6C3280" w14:textId="37810464" w:rsidR="00167B03" w:rsidRPr="00404CF4" w:rsidRDefault="00167B03" w:rsidP="00167B03">
            <w:pPr>
              <w:rPr>
                <w:bCs/>
              </w:rPr>
            </w:pPr>
            <w:r w:rsidRPr="00404CF4">
              <w:rPr>
                <w:bCs/>
              </w:rPr>
              <w:t>Nav</w:t>
            </w:r>
          </w:p>
        </w:tc>
      </w:tr>
    </w:tbl>
    <w:p w14:paraId="05320356" w14:textId="3F795E1C" w:rsidR="00161647" w:rsidRPr="00404CF4" w:rsidRDefault="00161647" w:rsidP="00161647">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2"/>
        <w:gridCol w:w="5964"/>
      </w:tblGrid>
      <w:tr w:rsidR="001B1B15" w:rsidRPr="00404CF4" w14:paraId="56321BB1" w14:textId="77777777" w:rsidTr="00E92DFB">
        <w:trPr>
          <w:cantSplit/>
        </w:trPr>
        <w:tc>
          <w:tcPr>
            <w:tcW w:w="5000" w:type="pct"/>
            <w:gridSpan w:val="3"/>
            <w:vAlign w:val="center"/>
            <w:hideMark/>
          </w:tcPr>
          <w:p w14:paraId="087045CA" w14:textId="77777777" w:rsidR="00BD5588" w:rsidRPr="00404CF4" w:rsidRDefault="00222C95" w:rsidP="00E273A1">
            <w:pPr>
              <w:jc w:val="center"/>
              <w:rPr>
                <w:b/>
                <w:bCs/>
              </w:rPr>
            </w:pPr>
            <w:r w:rsidRPr="00404CF4">
              <w:rPr>
                <w:b/>
                <w:bCs/>
              </w:rPr>
              <w:t>VI. Sabiedrības līdzdalība un komunikācijas aktivitātes</w:t>
            </w:r>
          </w:p>
        </w:tc>
      </w:tr>
      <w:tr w:rsidR="001B1B15" w:rsidRPr="00404CF4" w14:paraId="4786D969" w14:textId="77777777" w:rsidTr="00E92DFB">
        <w:tc>
          <w:tcPr>
            <w:tcW w:w="306" w:type="pct"/>
            <w:hideMark/>
          </w:tcPr>
          <w:p w14:paraId="5B5D2FD0" w14:textId="77777777" w:rsidR="00BD5588" w:rsidRPr="00404CF4" w:rsidRDefault="00222C95" w:rsidP="00E273A1">
            <w:pPr>
              <w:jc w:val="center"/>
            </w:pPr>
            <w:r w:rsidRPr="00404CF4">
              <w:t>1.</w:t>
            </w:r>
          </w:p>
        </w:tc>
        <w:tc>
          <w:tcPr>
            <w:tcW w:w="1456" w:type="pct"/>
            <w:hideMark/>
          </w:tcPr>
          <w:p w14:paraId="21002897" w14:textId="77777777" w:rsidR="00BD5588" w:rsidRPr="00404CF4" w:rsidRDefault="00222C95" w:rsidP="00E273A1">
            <w:r w:rsidRPr="00404CF4">
              <w:t>Plānotās sabiedrības līdzdalības un komunikācijas aktivitātes saistībā ar projektu</w:t>
            </w:r>
          </w:p>
        </w:tc>
        <w:tc>
          <w:tcPr>
            <w:tcW w:w="3239" w:type="pct"/>
          </w:tcPr>
          <w:p w14:paraId="142E1922" w14:textId="43154783" w:rsidR="00161647" w:rsidRPr="00404CF4" w:rsidRDefault="00222C95" w:rsidP="00B4753B">
            <w:pPr>
              <w:ind w:firstLine="108"/>
              <w:jc w:val="both"/>
            </w:pPr>
            <w:r w:rsidRPr="00404CF4">
              <w:t>Noteikumu projekt</w:t>
            </w:r>
            <w:r w:rsidR="00B4753B" w:rsidRPr="00404CF4">
              <w:t xml:space="preserve">s </w:t>
            </w:r>
            <w:r w:rsidRPr="00404CF4">
              <w:t xml:space="preserve"> publicēt</w:t>
            </w:r>
            <w:r w:rsidR="00B4753B" w:rsidRPr="00404CF4">
              <w:t>s</w:t>
            </w:r>
            <w:r w:rsidRPr="00404CF4">
              <w:t xml:space="preserve"> ministrijas tīmekļa vietnē</w:t>
            </w:r>
            <w:r w:rsidR="00AC550B" w:rsidRPr="00404CF4">
              <w:t xml:space="preserve"> p</w:t>
            </w:r>
            <w:r w:rsidR="0089253C">
              <w:t>irms</w:t>
            </w:r>
            <w:r w:rsidR="00AC550B" w:rsidRPr="00404CF4">
              <w:t xml:space="preserve"> to</w:t>
            </w:r>
            <w:r w:rsidRPr="00404CF4">
              <w:t xml:space="preserve"> izsludināšanas Valsts sekretāru sanāksmē.</w:t>
            </w:r>
          </w:p>
        </w:tc>
      </w:tr>
      <w:tr w:rsidR="001B1B15" w:rsidRPr="00404CF4" w14:paraId="4E93E920" w14:textId="77777777" w:rsidTr="00E92DFB">
        <w:trPr>
          <w:cantSplit/>
        </w:trPr>
        <w:tc>
          <w:tcPr>
            <w:tcW w:w="306" w:type="pct"/>
            <w:hideMark/>
          </w:tcPr>
          <w:p w14:paraId="1B4F637E" w14:textId="77777777" w:rsidR="00BD5588" w:rsidRPr="00404CF4" w:rsidRDefault="00222C95" w:rsidP="00E273A1">
            <w:pPr>
              <w:jc w:val="center"/>
            </w:pPr>
            <w:r w:rsidRPr="00404CF4">
              <w:t>2.</w:t>
            </w:r>
          </w:p>
        </w:tc>
        <w:tc>
          <w:tcPr>
            <w:tcW w:w="1456" w:type="pct"/>
            <w:hideMark/>
          </w:tcPr>
          <w:p w14:paraId="4FA8A427" w14:textId="77777777" w:rsidR="00BD5588" w:rsidRPr="00404CF4" w:rsidRDefault="00222C95" w:rsidP="00E273A1">
            <w:r w:rsidRPr="00404CF4">
              <w:t>Sabiedrības līdzdalība projekta izstrādē</w:t>
            </w:r>
          </w:p>
        </w:tc>
        <w:tc>
          <w:tcPr>
            <w:tcW w:w="3239" w:type="pct"/>
          </w:tcPr>
          <w:p w14:paraId="21582BC5" w14:textId="43D784F6" w:rsidR="00B4753B" w:rsidRPr="00404CF4" w:rsidRDefault="002F4583" w:rsidP="00C07EB2">
            <w:pPr>
              <w:pStyle w:val="naisnod"/>
              <w:spacing w:before="0" w:after="0"/>
              <w:ind w:right="57" w:firstLine="108"/>
              <w:jc w:val="both"/>
              <w:rPr>
                <w:b w:val="0"/>
              </w:rPr>
            </w:pPr>
            <w:r>
              <w:rPr>
                <w:b w:val="0"/>
              </w:rPr>
              <w:t>S</w:t>
            </w:r>
            <w:r w:rsidR="00B4753B" w:rsidRPr="00404CF4">
              <w:rPr>
                <w:b w:val="0"/>
              </w:rPr>
              <w:t xml:space="preserve">abiedrības pārstāvji varēs līdzdarboties noteikumu projekta </w:t>
            </w:r>
            <w:r>
              <w:rPr>
                <w:b w:val="0"/>
              </w:rPr>
              <w:t>apspriešanā</w:t>
            </w:r>
            <w:r w:rsidR="00B4753B" w:rsidRPr="00404CF4">
              <w:rPr>
                <w:b w:val="0"/>
              </w:rPr>
              <w:t xml:space="preserve">, sniedzot viedokli par projektu, kas publicēts ministrijas tīmekļa vietnē. </w:t>
            </w:r>
          </w:p>
        </w:tc>
      </w:tr>
      <w:tr w:rsidR="001B1B15" w:rsidRPr="00404CF4" w14:paraId="3913ECCF" w14:textId="77777777" w:rsidTr="00E92DFB">
        <w:trPr>
          <w:cantSplit/>
        </w:trPr>
        <w:tc>
          <w:tcPr>
            <w:tcW w:w="306" w:type="pct"/>
            <w:hideMark/>
          </w:tcPr>
          <w:p w14:paraId="1B63522F" w14:textId="77777777" w:rsidR="00BD5588" w:rsidRPr="00404CF4" w:rsidRDefault="00222C95" w:rsidP="00E273A1">
            <w:pPr>
              <w:jc w:val="center"/>
            </w:pPr>
            <w:r w:rsidRPr="00404CF4">
              <w:t>3.</w:t>
            </w:r>
          </w:p>
        </w:tc>
        <w:tc>
          <w:tcPr>
            <w:tcW w:w="1456" w:type="pct"/>
            <w:hideMark/>
          </w:tcPr>
          <w:p w14:paraId="4C549B95" w14:textId="77777777" w:rsidR="00BD5588" w:rsidRPr="00404CF4" w:rsidRDefault="00222C95" w:rsidP="00E273A1">
            <w:r w:rsidRPr="00404CF4">
              <w:t>Sabiedrības līdzdalības rezultāti</w:t>
            </w:r>
          </w:p>
        </w:tc>
        <w:tc>
          <w:tcPr>
            <w:tcW w:w="3239" w:type="pct"/>
          </w:tcPr>
          <w:p w14:paraId="64E17A0B" w14:textId="4159E512" w:rsidR="00812E5A" w:rsidRPr="00404CF4" w:rsidRDefault="00CE7E5A" w:rsidP="00CE1FA4">
            <w:pPr>
              <w:ind w:firstLine="108"/>
              <w:jc w:val="both"/>
            </w:pPr>
            <w:r>
              <w:t xml:space="preserve">Saņemtie sabiedrības viedokļi tiks izvērtēti un iespēju robežās ņemti vērā. </w:t>
            </w:r>
          </w:p>
        </w:tc>
      </w:tr>
      <w:tr w:rsidR="001B1B15" w:rsidRPr="00404CF4" w14:paraId="3ADE953F" w14:textId="77777777" w:rsidTr="00E92DFB">
        <w:trPr>
          <w:cantSplit/>
        </w:trPr>
        <w:tc>
          <w:tcPr>
            <w:tcW w:w="306" w:type="pct"/>
            <w:hideMark/>
          </w:tcPr>
          <w:p w14:paraId="4C70A1DB" w14:textId="77777777" w:rsidR="00BD5588" w:rsidRPr="00404CF4" w:rsidRDefault="00222C95" w:rsidP="00E273A1">
            <w:pPr>
              <w:jc w:val="center"/>
            </w:pPr>
            <w:r w:rsidRPr="00404CF4">
              <w:t>4.</w:t>
            </w:r>
          </w:p>
        </w:tc>
        <w:tc>
          <w:tcPr>
            <w:tcW w:w="1456" w:type="pct"/>
            <w:hideMark/>
          </w:tcPr>
          <w:p w14:paraId="17FE348A" w14:textId="77777777" w:rsidR="00BD5588" w:rsidRPr="00404CF4" w:rsidRDefault="00222C95" w:rsidP="00E273A1">
            <w:r w:rsidRPr="00404CF4">
              <w:t>Cita informācija</w:t>
            </w:r>
          </w:p>
        </w:tc>
        <w:tc>
          <w:tcPr>
            <w:tcW w:w="3239" w:type="pct"/>
            <w:hideMark/>
          </w:tcPr>
          <w:p w14:paraId="02C7E5C7" w14:textId="77777777" w:rsidR="00BD5588" w:rsidRPr="00404CF4" w:rsidRDefault="00222C95" w:rsidP="00EA3D31">
            <w:pPr>
              <w:ind w:firstLine="108"/>
            </w:pPr>
            <w:r w:rsidRPr="00404CF4">
              <w:t>Nav</w:t>
            </w:r>
            <w:r w:rsidR="00EA3D31" w:rsidRPr="00404CF4">
              <w:t>.</w:t>
            </w:r>
          </w:p>
          <w:p w14:paraId="0E324DC7" w14:textId="58319FAF" w:rsidR="00161647" w:rsidRPr="00404CF4" w:rsidRDefault="00161647" w:rsidP="00EA3D31">
            <w:pPr>
              <w:ind w:firstLine="108"/>
            </w:pPr>
          </w:p>
        </w:tc>
      </w:tr>
    </w:tbl>
    <w:p w14:paraId="39B3FF37" w14:textId="2E1C3BE7" w:rsidR="00161647" w:rsidRPr="00404CF4" w:rsidRDefault="00161647" w:rsidP="001E1EA0">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2"/>
        <w:gridCol w:w="5964"/>
      </w:tblGrid>
      <w:tr w:rsidR="001B1B15" w:rsidRPr="00404CF4" w14:paraId="2C97733B" w14:textId="77777777" w:rsidTr="00E92DFB">
        <w:trPr>
          <w:cantSplit/>
          <w:trHeight w:val="669"/>
        </w:trPr>
        <w:tc>
          <w:tcPr>
            <w:tcW w:w="5000" w:type="pct"/>
            <w:gridSpan w:val="3"/>
            <w:vAlign w:val="center"/>
            <w:hideMark/>
          </w:tcPr>
          <w:p w14:paraId="7A9C9DBF" w14:textId="77777777" w:rsidR="00D21A8A" w:rsidRPr="00404CF4" w:rsidRDefault="00222C95" w:rsidP="00B76031">
            <w:pPr>
              <w:jc w:val="center"/>
              <w:rPr>
                <w:b/>
                <w:bCs/>
              </w:rPr>
            </w:pPr>
            <w:r w:rsidRPr="00404CF4">
              <w:rPr>
                <w:b/>
                <w:bCs/>
              </w:rPr>
              <w:t>VII. Tiesību akta projekta izpildes nodrošināšan</w:t>
            </w:r>
            <w:r w:rsidR="00B76031" w:rsidRPr="00404CF4">
              <w:rPr>
                <w:b/>
                <w:bCs/>
              </w:rPr>
              <w:t>a un tās ietekme uz institūcijām</w:t>
            </w:r>
          </w:p>
          <w:p w14:paraId="655C9A47" w14:textId="77777777" w:rsidR="00CE1FA4" w:rsidRPr="00404CF4" w:rsidRDefault="00CE1FA4" w:rsidP="00D21A8A"/>
        </w:tc>
      </w:tr>
      <w:tr w:rsidR="001B1B15" w:rsidRPr="00C07EB2" w14:paraId="294901AB" w14:textId="77777777" w:rsidTr="00E92DFB">
        <w:trPr>
          <w:cantSplit/>
        </w:trPr>
        <w:tc>
          <w:tcPr>
            <w:tcW w:w="306" w:type="pct"/>
            <w:hideMark/>
          </w:tcPr>
          <w:p w14:paraId="492C6551" w14:textId="77777777" w:rsidR="00BD5588" w:rsidRPr="00C07EB2" w:rsidRDefault="00222C95" w:rsidP="00E273A1">
            <w:pPr>
              <w:jc w:val="center"/>
            </w:pPr>
            <w:r w:rsidRPr="00C07EB2">
              <w:t>1.</w:t>
            </w:r>
          </w:p>
        </w:tc>
        <w:tc>
          <w:tcPr>
            <w:tcW w:w="1456" w:type="pct"/>
            <w:hideMark/>
          </w:tcPr>
          <w:p w14:paraId="4737A7D2" w14:textId="77777777" w:rsidR="00BD5588" w:rsidRPr="00C07EB2" w:rsidRDefault="00222C95" w:rsidP="00E273A1">
            <w:r w:rsidRPr="00C07EB2">
              <w:t>Projekta izpildē iesaistītās institūcijas</w:t>
            </w:r>
          </w:p>
        </w:tc>
        <w:tc>
          <w:tcPr>
            <w:tcW w:w="3239" w:type="pct"/>
            <w:hideMark/>
          </w:tcPr>
          <w:p w14:paraId="39A51E1A" w14:textId="44D477E4" w:rsidR="002F4583" w:rsidRPr="00C07EB2" w:rsidRDefault="00014157" w:rsidP="00C07EB2">
            <w:pPr>
              <w:shd w:val="clear" w:color="auto" w:fill="FFFFFF"/>
              <w:jc w:val="both"/>
            </w:pPr>
            <w:r w:rsidRPr="00C07EB2">
              <w:t>Akadēmiskās informācijas centrs</w:t>
            </w:r>
            <w:r w:rsidR="002F4583" w:rsidRPr="00C07EB2">
              <w:t>, Veselības inspekcija, biedrība "Latvijas Ārstniecības personu profesionālo organizāciju savienība", biedrība "Latvijas Farmaceitu biedrība".</w:t>
            </w:r>
          </w:p>
          <w:p w14:paraId="3D2E037F" w14:textId="152BDA90" w:rsidR="00161647" w:rsidRPr="00C07EB2" w:rsidRDefault="00161647" w:rsidP="00C07EB2">
            <w:pPr>
              <w:jc w:val="both"/>
            </w:pPr>
          </w:p>
        </w:tc>
      </w:tr>
      <w:tr w:rsidR="001B1B15" w:rsidRPr="00404CF4" w14:paraId="3E389F79" w14:textId="77777777" w:rsidTr="00E92DFB">
        <w:tc>
          <w:tcPr>
            <w:tcW w:w="306" w:type="pct"/>
            <w:hideMark/>
          </w:tcPr>
          <w:p w14:paraId="70D1D17D" w14:textId="6C5BB529" w:rsidR="00BD5588" w:rsidRPr="00404CF4" w:rsidRDefault="00222C95" w:rsidP="00E273A1">
            <w:pPr>
              <w:jc w:val="center"/>
            </w:pPr>
            <w:r w:rsidRPr="00404CF4">
              <w:t>2.</w:t>
            </w:r>
          </w:p>
        </w:tc>
        <w:tc>
          <w:tcPr>
            <w:tcW w:w="1456" w:type="pct"/>
            <w:hideMark/>
          </w:tcPr>
          <w:p w14:paraId="3C5E967B" w14:textId="77777777" w:rsidR="00BD5588" w:rsidRPr="00404CF4" w:rsidRDefault="00222C95" w:rsidP="00E273A1">
            <w:r w:rsidRPr="00404CF4">
              <w:t>Projekta izpildes ietekme uz pārvaldes funkcijām un institucionālo struktūru.</w:t>
            </w:r>
            <w:r w:rsidRPr="00404CF4">
              <w:br/>
              <w:t>Jaunu institūciju izveide, esošu institūciju likvidācija vai reorganizācija, to ietekme uz institūcijas cilvēkresursiem</w:t>
            </w:r>
          </w:p>
        </w:tc>
        <w:tc>
          <w:tcPr>
            <w:tcW w:w="3239" w:type="pct"/>
            <w:hideMark/>
          </w:tcPr>
          <w:p w14:paraId="13BFC015" w14:textId="382DF24F" w:rsidR="00CE664B" w:rsidRPr="00404CF4" w:rsidRDefault="00B4753B" w:rsidP="000C7464">
            <w:pPr>
              <w:ind w:firstLine="108"/>
            </w:pPr>
            <w:r w:rsidRPr="00404CF4">
              <w:t>Noteikumu projekta izpilde neietekmēs institucionālo struktūru, kā arī iesaistīto institūciju funkcijas un cilvēkresu</w:t>
            </w:r>
            <w:r w:rsidR="000C7464">
              <w:t>rs</w:t>
            </w:r>
            <w:r w:rsidRPr="00404CF4">
              <w:t xml:space="preserve">us. </w:t>
            </w:r>
          </w:p>
        </w:tc>
      </w:tr>
      <w:tr w:rsidR="001B1B15" w:rsidRPr="00404CF4" w14:paraId="1E6AAD1C" w14:textId="77777777" w:rsidTr="00E92DFB">
        <w:trPr>
          <w:cantSplit/>
        </w:trPr>
        <w:tc>
          <w:tcPr>
            <w:tcW w:w="306" w:type="pct"/>
            <w:hideMark/>
          </w:tcPr>
          <w:p w14:paraId="1D4AC77D" w14:textId="77777777" w:rsidR="00BD5588" w:rsidRPr="00404CF4" w:rsidRDefault="00222C95" w:rsidP="00E273A1">
            <w:pPr>
              <w:jc w:val="center"/>
            </w:pPr>
            <w:r w:rsidRPr="00404CF4">
              <w:t>3.</w:t>
            </w:r>
          </w:p>
        </w:tc>
        <w:tc>
          <w:tcPr>
            <w:tcW w:w="1456" w:type="pct"/>
            <w:hideMark/>
          </w:tcPr>
          <w:p w14:paraId="58D3DAC7" w14:textId="77777777" w:rsidR="00BD5588" w:rsidRPr="00404CF4" w:rsidRDefault="00222C95" w:rsidP="00E273A1">
            <w:r w:rsidRPr="00404CF4">
              <w:t>Cita informācija</w:t>
            </w:r>
          </w:p>
        </w:tc>
        <w:tc>
          <w:tcPr>
            <w:tcW w:w="3239" w:type="pct"/>
            <w:hideMark/>
          </w:tcPr>
          <w:p w14:paraId="527CF25D" w14:textId="4B5A9394" w:rsidR="00BD5588" w:rsidRPr="00404CF4" w:rsidRDefault="002F4583" w:rsidP="00EA1889">
            <w:pPr>
              <w:ind w:firstLine="108"/>
            </w:pPr>
            <w:r>
              <w:t xml:space="preserve">Nav. </w:t>
            </w:r>
          </w:p>
        </w:tc>
      </w:tr>
    </w:tbl>
    <w:p w14:paraId="28AAB903" w14:textId="6B294B7F" w:rsidR="00D21A8A" w:rsidRPr="00404CF4" w:rsidRDefault="00D21A8A" w:rsidP="00D21A8A">
      <w:pPr>
        <w:tabs>
          <w:tab w:val="left" w:pos="6804"/>
        </w:tabs>
        <w:rPr>
          <w:lang w:eastAsia="ru-RU"/>
        </w:rPr>
      </w:pPr>
    </w:p>
    <w:p w14:paraId="277CABD7" w14:textId="0E44FAE8" w:rsidR="004E4DD9" w:rsidRPr="00404CF4" w:rsidRDefault="004E4DD9" w:rsidP="00D21A8A">
      <w:pPr>
        <w:tabs>
          <w:tab w:val="left" w:pos="6804"/>
        </w:tabs>
        <w:rPr>
          <w:lang w:eastAsia="ru-RU"/>
        </w:rPr>
      </w:pPr>
    </w:p>
    <w:p w14:paraId="6712E2F6" w14:textId="476D49BE" w:rsidR="00D21A8A" w:rsidRPr="00404CF4" w:rsidRDefault="00222C95" w:rsidP="00466C3A">
      <w:pPr>
        <w:tabs>
          <w:tab w:val="left" w:pos="6946"/>
        </w:tabs>
        <w:rPr>
          <w:lang w:eastAsia="ru-RU"/>
        </w:rPr>
      </w:pPr>
      <w:r w:rsidRPr="00404CF4">
        <w:rPr>
          <w:lang w:eastAsia="ru-RU"/>
        </w:rPr>
        <w:t xml:space="preserve">Izglītības un zinātnes </w:t>
      </w:r>
      <w:r w:rsidR="00301C78">
        <w:rPr>
          <w:lang w:eastAsia="ru-RU"/>
        </w:rPr>
        <w:t xml:space="preserve">ministre                                                    </w:t>
      </w:r>
      <w:r w:rsidR="00E92DFB">
        <w:rPr>
          <w:lang w:eastAsia="ru-RU"/>
        </w:rPr>
        <w:t xml:space="preserve">I. </w:t>
      </w:r>
      <w:r w:rsidR="00301C78">
        <w:rPr>
          <w:lang w:eastAsia="ru-RU"/>
        </w:rPr>
        <w:t>Šuplinska</w:t>
      </w:r>
    </w:p>
    <w:p w14:paraId="5ADBE5D6" w14:textId="6006315D" w:rsidR="00D21A8A" w:rsidRPr="00404CF4" w:rsidRDefault="00D21A8A" w:rsidP="00D21A8A">
      <w:pPr>
        <w:rPr>
          <w:lang w:eastAsia="ru-RU"/>
        </w:rPr>
      </w:pPr>
    </w:p>
    <w:p w14:paraId="410D33F6" w14:textId="77777777" w:rsidR="00D21A8A" w:rsidRPr="00404CF4" w:rsidRDefault="00222C95" w:rsidP="00D21A8A">
      <w:pPr>
        <w:rPr>
          <w:lang w:eastAsia="ru-RU"/>
        </w:rPr>
      </w:pPr>
      <w:r w:rsidRPr="00404CF4">
        <w:rPr>
          <w:lang w:eastAsia="ru-RU"/>
        </w:rPr>
        <w:t xml:space="preserve">Vīza: </w:t>
      </w:r>
    </w:p>
    <w:p w14:paraId="328F2974" w14:textId="5909C8AF" w:rsidR="00D21A8A" w:rsidRPr="00404CF4" w:rsidRDefault="00222C95" w:rsidP="00466C3A">
      <w:pPr>
        <w:tabs>
          <w:tab w:val="left" w:pos="7371"/>
        </w:tabs>
        <w:rPr>
          <w:lang w:eastAsia="ru-RU"/>
        </w:rPr>
      </w:pPr>
      <w:r w:rsidRPr="00404CF4">
        <w:rPr>
          <w:lang w:eastAsia="ru-RU"/>
        </w:rPr>
        <w:t xml:space="preserve">Valsts </w:t>
      </w:r>
      <w:r w:rsidR="00B16445" w:rsidRPr="00404CF4">
        <w:rPr>
          <w:lang w:eastAsia="ru-RU"/>
        </w:rPr>
        <w:t xml:space="preserve">sekretāre                                                                           </w:t>
      </w:r>
      <w:r w:rsidR="00E92DFB">
        <w:rPr>
          <w:lang w:eastAsia="ru-RU"/>
        </w:rPr>
        <w:t xml:space="preserve">L. </w:t>
      </w:r>
      <w:r w:rsidR="00B16445" w:rsidRPr="00404CF4">
        <w:rPr>
          <w:lang w:eastAsia="ru-RU"/>
        </w:rPr>
        <w:t>Lejiņa</w:t>
      </w:r>
    </w:p>
    <w:p w14:paraId="6993F1C5" w14:textId="480E9083" w:rsidR="00D21A8A" w:rsidRPr="00404CF4" w:rsidRDefault="00D21A8A" w:rsidP="00D21A8A">
      <w:pPr>
        <w:suppressAutoHyphens/>
        <w:rPr>
          <w:lang w:eastAsia="ru-RU"/>
        </w:rPr>
      </w:pPr>
    </w:p>
    <w:p w14:paraId="5BBF5725" w14:textId="77777777" w:rsidR="004E4DD9" w:rsidRPr="00404CF4" w:rsidRDefault="004E4DD9" w:rsidP="00D21A8A">
      <w:pPr>
        <w:suppressAutoHyphens/>
        <w:rPr>
          <w:lang w:eastAsia="ru-RU"/>
        </w:rPr>
      </w:pPr>
      <w:bookmarkStart w:id="0" w:name="_GoBack"/>
      <w:bookmarkEnd w:id="0"/>
    </w:p>
    <w:p w14:paraId="3187D82D" w14:textId="00700A9D" w:rsidR="005F11BD" w:rsidRPr="00404CF4" w:rsidRDefault="00222C95" w:rsidP="001E1EA0">
      <w:pPr>
        <w:tabs>
          <w:tab w:val="left" w:pos="0"/>
        </w:tabs>
        <w:jc w:val="both"/>
        <w:rPr>
          <w:sz w:val="22"/>
          <w:szCs w:val="22"/>
          <w:lang w:eastAsia="ru-RU"/>
        </w:rPr>
      </w:pPr>
      <w:proofErr w:type="spellStart"/>
      <w:r w:rsidRPr="00404CF4">
        <w:rPr>
          <w:sz w:val="22"/>
          <w:szCs w:val="22"/>
          <w:lang w:eastAsia="ru-RU"/>
        </w:rPr>
        <w:t>I.Stūre</w:t>
      </w:r>
      <w:proofErr w:type="spellEnd"/>
      <w:r w:rsidR="002C2A5C" w:rsidRPr="00404CF4">
        <w:rPr>
          <w:sz w:val="22"/>
          <w:szCs w:val="22"/>
          <w:lang w:eastAsia="ru-RU"/>
        </w:rPr>
        <w:t xml:space="preserve">, </w:t>
      </w:r>
      <w:r w:rsidRPr="00404CF4">
        <w:rPr>
          <w:sz w:val="22"/>
          <w:szCs w:val="22"/>
          <w:lang w:eastAsia="ru-RU"/>
        </w:rPr>
        <w:t>67047899</w:t>
      </w:r>
    </w:p>
    <w:p w14:paraId="2D2572AB" w14:textId="4F179B10" w:rsidR="005F11BD" w:rsidRPr="00D04073" w:rsidRDefault="00222C95" w:rsidP="001E1EA0">
      <w:pPr>
        <w:tabs>
          <w:tab w:val="left" w:pos="0"/>
        </w:tabs>
        <w:jc w:val="both"/>
        <w:rPr>
          <w:sz w:val="22"/>
          <w:szCs w:val="22"/>
          <w:lang w:eastAsia="ru-RU"/>
        </w:rPr>
      </w:pPr>
      <w:r w:rsidRPr="00404CF4">
        <w:rPr>
          <w:sz w:val="22"/>
          <w:szCs w:val="22"/>
          <w:lang w:eastAsia="ru-RU"/>
        </w:rPr>
        <w:t>Inese.Sture@izm.gov.lv</w:t>
      </w:r>
    </w:p>
    <w:sectPr w:rsidR="005F11BD" w:rsidRPr="00D04073" w:rsidSect="00E92DFB">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421C4" w14:textId="77777777" w:rsidR="00F95DF2" w:rsidRDefault="00F95DF2">
      <w:r>
        <w:separator/>
      </w:r>
    </w:p>
  </w:endnote>
  <w:endnote w:type="continuationSeparator" w:id="0">
    <w:p w14:paraId="60D552D2" w14:textId="77777777" w:rsidR="00F95DF2" w:rsidRDefault="00F9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4663" w14:textId="7089A25A" w:rsidR="000625AF" w:rsidRPr="002C2A5C" w:rsidRDefault="000625AF" w:rsidP="002C2A5C">
    <w:pPr>
      <w:pStyle w:val="Footer"/>
    </w:pPr>
    <w:r w:rsidRPr="002C2A5C">
      <w:rPr>
        <w:sz w:val="20"/>
        <w:szCs w:val="20"/>
      </w:rPr>
      <w:t>IZMAnot_</w:t>
    </w:r>
    <w:r w:rsidR="00D414F6">
      <w:rPr>
        <w:sz w:val="20"/>
        <w:szCs w:val="20"/>
      </w:rPr>
      <w:t>12</w:t>
    </w:r>
    <w:r w:rsidR="00D414F6">
      <w:rPr>
        <w:sz w:val="20"/>
        <w:szCs w:val="20"/>
      </w:rPr>
      <w:t>0419</w:t>
    </w:r>
    <w:r>
      <w:rPr>
        <w:sz w:val="20"/>
        <w:szCs w:val="20"/>
      </w:rPr>
      <w:t>_groz419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1C60" w14:textId="6B263ACC" w:rsidR="000625AF" w:rsidRPr="00EB796A" w:rsidRDefault="000625AF" w:rsidP="00EB796A">
    <w:pPr>
      <w:shd w:val="clear" w:color="auto" w:fill="FFFFFF"/>
      <w:jc w:val="both"/>
      <w:rPr>
        <w:bCs/>
        <w:sz w:val="22"/>
        <w:szCs w:val="22"/>
      </w:rPr>
    </w:pPr>
    <w:r w:rsidRPr="00EB796A">
      <w:rPr>
        <w:sz w:val="22"/>
        <w:szCs w:val="22"/>
      </w:rPr>
      <w:t>IZMAnot_</w:t>
    </w:r>
    <w:r w:rsidR="00D414F6">
      <w:rPr>
        <w:sz w:val="22"/>
        <w:szCs w:val="22"/>
      </w:rPr>
      <w:t>12</w:t>
    </w:r>
    <w:r w:rsidR="00D414F6">
      <w:rPr>
        <w:sz w:val="22"/>
        <w:szCs w:val="22"/>
      </w:rPr>
      <w:t>0419</w:t>
    </w:r>
    <w:r>
      <w:rPr>
        <w:sz w:val="22"/>
        <w:szCs w:val="22"/>
      </w:rPr>
      <w:t>_groz419</w:t>
    </w:r>
  </w:p>
  <w:p w14:paraId="15560D43" w14:textId="3C2BFA95" w:rsidR="000625AF" w:rsidRDefault="00062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B9E94" w14:textId="77777777" w:rsidR="00F95DF2" w:rsidRDefault="00F95DF2">
      <w:r>
        <w:separator/>
      </w:r>
    </w:p>
  </w:footnote>
  <w:footnote w:type="continuationSeparator" w:id="0">
    <w:p w14:paraId="5FDC5E83" w14:textId="77777777" w:rsidR="00F95DF2" w:rsidRDefault="00F95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433030"/>
      <w:docPartObj>
        <w:docPartGallery w:val="Page Numbers (Top of Page)"/>
        <w:docPartUnique/>
      </w:docPartObj>
    </w:sdtPr>
    <w:sdtEndPr>
      <w:rPr>
        <w:noProof/>
      </w:rPr>
    </w:sdtEndPr>
    <w:sdtContent>
      <w:p w14:paraId="3A3AE8A3" w14:textId="4B16BB81" w:rsidR="000625AF" w:rsidRDefault="000625AF">
        <w:pPr>
          <w:pStyle w:val="Header"/>
          <w:jc w:val="center"/>
        </w:pPr>
        <w:r>
          <w:fldChar w:fldCharType="begin"/>
        </w:r>
        <w:r>
          <w:instrText xml:space="preserve"> PAGE   \* MERGEFORMAT </w:instrText>
        </w:r>
        <w:r>
          <w:fldChar w:fldCharType="separate"/>
        </w:r>
        <w:r w:rsidR="00E92DFB">
          <w:rPr>
            <w:noProof/>
          </w:rPr>
          <w:t>6</w:t>
        </w:r>
        <w:r>
          <w:rPr>
            <w:noProof/>
          </w:rPr>
          <w:fldChar w:fldCharType="end"/>
        </w:r>
      </w:p>
    </w:sdtContent>
  </w:sdt>
  <w:p w14:paraId="29662E42" w14:textId="77777777" w:rsidR="000625AF" w:rsidRDefault="0006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44E97"/>
    <w:multiLevelType w:val="hybridMultilevel"/>
    <w:tmpl w:val="F9A6E57C"/>
    <w:lvl w:ilvl="0" w:tplc="9964F7D4">
      <w:start w:val="1"/>
      <w:numFmt w:val="decimal"/>
      <w:lvlText w:val="%1)"/>
      <w:lvlJc w:val="left"/>
      <w:pPr>
        <w:ind w:left="720" w:hanging="360"/>
      </w:pPr>
      <w:rPr>
        <w:rFonts w:hint="default"/>
      </w:rPr>
    </w:lvl>
    <w:lvl w:ilvl="1" w:tplc="28D6EBEE" w:tentative="1">
      <w:start w:val="1"/>
      <w:numFmt w:val="lowerLetter"/>
      <w:lvlText w:val="%2."/>
      <w:lvlJc w:val="left"/>
      <w:pPr>
        <w:ind w:left="1440" w:hanging="360"/>
      </w:pPr>
    </w:lvl>
    <w:lvl w:ilvl="2" w:tplc="B006894E" w:tentative="1">
      <w:start w:val="1"/>
      <w:numFmt w:val="lowerRoman"/>
      <w:lvlText w:val="%3."/>
      <w:lvlJc w:val="right"/>
      <w:pPr>
        <w:ind w:left="2160" w:hanging="180"/>
      </w:pPr>
    </w:lvl>
    <w:lvl w:ilvl="3" w:tplc="094AB08E" w:tentative="1">
      <w:start w:val="1"/>
      <w:numFmt w:val="decimal"/>
      <w:lvlText w:val="%4."/>
      <w:lvlJc w:val="left"/>
      <w:pPr>
        <w:ind w:left="2880" w:hanging="360"/>
      </w:pPr>
    </w:lvl>
    <w:lvl w:ilvl="4" w:tplc="C750F34C" w:tentative="1">
      <w:start w:val="1"/>
      <w:numFmt w:val="lowerLetter"/>
      <w:lvlText w:val="%5."/>
      <w:lvlJc w:val="left"/>
      <w:pPr>
        <w:ind w:left="3600" w:hanging="360"/>
      </w:pPr>
    </w:lvl>
    <w:lvl w:ilvl="5" w:tplc="65C6F496" w:tentative="1">
      <w:start w:val="1"/>
      <w:numFmt w:val="lowerRoman"/>
      <w:lvlText w:val="%6."/>
      <w:lvlJc w:val="right"/>
      <w:pPr>
        <w:ind w:left="4320" w:hanging="180"/>
      </w:pPr>
    </w:lvl>
    <w:lvl w:ilvl="6" w:tplc="BF584C16" w:tentative="1">
      <w:start w:val="1"/>
      <w:numFmt w:val="decimal"/>
      <w:lvlText w:val="%7."/>
      <w:lvlJc w:val="left"/>
      <w:pPr>
        <w:ind w:left="5040" w:hanging="360"/>
      </w:pPr>
    </w:lvl>
    <w:lvl w:ilvl="7" w:tplc="8124C08A" w:tentative="1">
      <w:start w:val="1"/>
      <w:numFmt w:val="lowerLetter"/>
      <w:lvlText w:val="%8."/>
      <w:lvlJc w:val="left"/>
      <w:pPr>
        <w:ind w:left="5760" w:hanging="360"/>
      </w:pPr>
    </w:lvl>
    <w:lvl w:ilvl="8" w:tplc="EC74A64A"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0D7EE9D4">
      <w:start w:val="5"/>
      <w:numFmt w:val="decimal"/>
      <w:lvlText w:val="%1."/>
      <w:lvlJc w:val="left"/>
      <w:pPr>
        <w:ind w:left="720" w:hanging="360"/>
      </w:pPr>
      <w:rPr>
        <w:rFonts w:hint="default"/>
      </w:rPr>
    </w:lvl>
    <w:lvl w:ilvl="1" w:tplc="250473E4" w:tentative="1">
      <w:start w:val="1"/>
      <w:numFmt w:val="lowerLetter"/>
      <w:lvlText w:val="%2."/>
      <w:lvlJc w:val="left"/>
      <w:pPr>
        <w:ind w:left="1440" w:hanging="360"/>
      </w:pPr>
    </w:lvl>
    <w:lvl w:ilvl="2" w:tplc="5246AF04" w:tentative="1">
      <w:start w:val="1"/>
      <w:numFmt w:val="lowerRoman"/>
      <w:lvlText w:val="%3."/>
      <w:lvlJc w:val="right"/>
      <w:pPr>
        <w:ind w:left="2160" w:hanging="180"/>
      </w:pPr>
    </w:lvl>
    <w:lvl w:ilvl="3" w:tplc="9A8EC7CE" w:tentative="1">
      <w:start w:val="1"/>
      <w:numFmt w:val="decimal"/>
      <w:lvlText w:val="%4."/>
      <w:lvlJc w:val="left"/>
      <w:pPr>
        <w:ind w:left="2880" w:hanging="360"/>
      </w:pPr>
    </w:lvl>
    <w:lvl w:ilvl="4" w:tplc="D876C866" w:tentative="1">
      <w:start w:val="1"/>
      <w:numFmt w:val="lowerLetter"/>
      <w:lvlText w:val="%5."/>
      <w:lvlJc w:val="left"/>
      <w:pPr>
        <w:ind w:left="3600" w:hanging="360"/>
      </w:pPr>
    </w:lvl>
    <w:lvl w:ilvl="5" w:tplc="6B8AF61C" w:tentative="1">
      <w:start w:val="1"/>
      <w:numFmt w:val="lowerRoman"/>
      <w:lvlText w:val="%6."/>
      <w:lvlJc w:val="right"/>
      <w:pPr>
        <w:ind w:left="4320" w:hanging="180"/>
      </w:pPr>
    </w:lvl>
    <w:lvl w:ilvl="6" w:tplc="193A444E" w:tentative="1">
      <w:start w:val="1"/>
      <w:numFmt w:val="decimal"/>
      <w:lvlText w:val="%7."/>
      <w:lvlJc w:val="left"/>
      <w:pPr>
        <w:ind w:left="5040" w:hanging="360"/>
      </w:pPr>
    </w:lvl>
    <w:lvl w:ilvl="7" w:tplc="B6FC7FAA" w:tentative="1">
      <w:start w:val="1"/>
      <w:numFmt w:val="lowerLetter"/>
      <w:lvlText w:val="%8."/>
      <w:lvlJc w:val="left"/>
      <w:pPr>
        <w:ind w:left="5760" w:hanging="360"/>
      </w:pPr>
    </w:lvl>
    <w:lvl w:ilvl="8" w:tplc="01BC04F4"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10ECA478">
      <w:start w:val="2017"/>
      <w:numFmt w:val="bullet"/>
      <w:lvlText w:val="-"/>
      <w:lvlJc w:val="left"/>
      <w:pPr>
        <w:ind w:left="720" w:hanging="360"/>
      </w:pPr>
      <w:rPr>
        <w:rFonts w:ascii="Times New Roman" w:eastAsia="Calibri" w:hAnsi="Times New Roman" w:cs="Times New Roman" w:hint="default"/>
      </w:rPr>
    </w:lvl>
    <w:lvl w:ilvl="1" w:tplc="11705BB6" w:tentative="1">
      <w:start w:val="1"/>
      <w:numFmt w:val="bullet"/>
      <w:lvlText w:val="o"/>
      <w:lvlJc w:val="left"/>
      <w:pPr>
        <w:ind w:left="1440" w:hanging="360"/>
      </w:pPr>
      <w:rPr>
        <w:rFonts w:ascii="Courier New" w:hAnsi="Courier New" w:cs="Courier New" w:hint="default"/>
      </w:rPr>
    </w:lvl>
    <w:lvl w:ilvl="2" w:tplc="D8B6534A" w:tentative="1">
      <w:start w:val="1"/>
      <w:numFmt w:val="bullet"/>
      <w:lvlText w:val=""/>
      <w:lvlJc w:val="left"/>
      <w:pPr>
        <w:ind w:left="2160" w:hanging="360"/>
      </w:pPr>
      <w:rPr>
        <w:rFonts w:ascii="Wingdings" w:hAnsi="Wingdings" w:hint="default"/>
      </w:rPr>
    </w:lvl>
    <w:lvl w:ilvl="3" w:tplc="C69277AC" w:tentative="1">
      <w:start w:val="1"/>
      <w:numFmt w:val="bullet"/>
      <w:lvlText w:val=""/>
      <w:lvlJc w:val="left"/>
      <w:pPr>
        <w:ind w:left="2880" w:hanging="360"/>
      </w:pPr>
      <w:rPr>
        <w:rFonts w:ascii="Symbol" w:hAnsi="Symbol" w:hint="default"/>
      </w:rPr>
    </w:lvl>
    <w:lvl w:ilvl="4" w:tplc="875C4BE0" w:tentative="1">
      <w:start w:val="1"/>
      <w:numFmt w:val="bullet"/>
      <w:lvlText w:val="o"/>
      <w:lvlJc w:val="left"/>
      <w:pPr>
        <w:ind w:left="3600" w:hanging="360"/>
      </w:pPr>
      <w:rPr>
        <w:rFonts w:ascii="Courier New" w:hAnsi="Courier New" w:cs="Courier New" w:hint="default"/>
      </w:rPr>
    </w:lvl>
    <w:lvl w:ilvl="5" w:tplc="66B6F37A" w:tentative="1">
      <w:start w:val="1"/>
      <w:numFmt w:val="bullet"/>
      <w:lvlText w:val=""/>
      <w:lvlJc w:val="left"/>
      <w:pPr>
        <w:ind w:left="4320" w:hanging="360"/>
      </w:pPr>
      <w:rPr>
        <w:rFonts w:ascii="Wingdings" w:hAnsi="Wingdings" w:hint="default"/>
      </w:rPr>
    </w:lvl>
    <w:lvl w:ilvl="6" w:tplc="337C72E8" w:tentative="1">
      <w:start w:val="1"/>
      <w:numFmt w:val="bullet"/>
      <w:lvlText w:val=""/>
      <w:lvlJc w:val="left"/>
      <w:pPr>
        <w:ind w:left="5040" w:hanging="360"/>
      </w:pPr>
      <w:rPr>
        <w:rFonts w:ascii="Symbol" w:hAnsi="Symbol" w:hint="default"/>
      </w:rPr>
    </w:lvl>
    <w:lvl w:ilvl="7" w:tplc="A2122C42" w:tentative="1">
      <w:start w:val="1"/>
      <w:numFmt w:val="bullet"/>
      <w:lvlText w:val="o"/>
      <w:lvlJc w:val="left"/>
      <w:pPr>
        <w:ind w:left="5760" w:hanging="360"/>
      </w:pPr>
      <w:rPr>
        <w:rFonts w:ascii="Courier New" w:hAnsi="Courier New" w:cs="Courier New" w:hint="default"/>
      </w:rPr>
    </w:lvl>
    <w:lvl w:ilvl="8" w:tplc="482AE34E"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409C0C1E">
      <w:start w:val="5"/>
      <w:numFmt w:val="decimal"/>
      <w:lvlText w:val="%1."/>
      <w:lvlJc w:val="left"/>
      <w:pPr>
        <w:ind w:left="1085" w:hanging="360"/>
      </w:pPr>
      <w:rPr>
        <w:rFonts w:hint="default"/>
      </w:rPr>
    </w:lvl>
    <w:lvl w:ilvl="1" w:tplc="3D122414" w:tentative="1">
      <w:start w:val="1"/>
      <w:numFmt w:val="lowerLetter"/>
      <w:lvlText w:val="%2."/>
      <w:lvlJc w:val="left"/>
      <w:pPr>
        <w:ind w:left="1805" w:hanging="360"/>
      </w:pPr>
    </w:lvl>
    <w:lvl w:ilvl="2" w:tplc="5B482AF2" w:tentative="1">
      <w:start w:val="1"/>
      <w:numFmt w:val="lowerRoman"/>
      <w:lvlText w:val="%3."/>
      <w:lvlJc w:val="right"/>
      <w:pPr>
        <w:ind w:left="2525" w:hanging="180"/>
      </w:pPr>
    </w:lvl>
    <w:lvl w:ilvl="3" w:tplc="DB4A3A7C" w:tentative="1">
      <w:start w:val="1"/>
      <w:numFmt w:val="decimal"/>
      <w:lvlText w:val="%4."/>
      <w:lvlJc w:val="left"/>
      <w:pPr>
        <w:ind w:left="3245" w:hanging="360"/>
      </w:pPr>
    </w:lvl>
    <w:lvl w:ilvl="4" w:tplc="396A1284" w:tentative="1">
      <w:start w:val="1"/>
      <w:numFmt w:val="lowerLetter"/>
      <w:lvlText w:val="%5."/>
      <w:lvlJc w:val="left"/>
      <w:pPr>
        <w:ind w:left="3965" w:hanging="360"/>
      </w:pPr>
    </w:lvl>
    <w:lvl w:ilvl="5" w:tplc="B2DC4ACE" w:tentative="1">
      <w:start w:val="1"/>
      <w:numFmt w:val="lowerRoman"/>
      <w:lvlText w:val="%6."/>
      <w:lvlJc w:val="right"/>
      <w:pPr>
        <w:ind w:left="4685" w:hanging="180"/>
      </w:pPr>
    </w:lvl>
    <w:lvl w:ilvl="6" w:tplc="21528D18" w:tentative="1">
      <w:start w:val="1"/>
      <w:numFmt w:val="decimal"/>
      <w:lvlText w:val="%7."/>
      <w:lvlJc w:val="left"/>
      <w:pPr>
        <w:ind w:left="5405" w:hanging="360"/>
      </w:pPr>
    </w:lvl>
    <w:lvl w:ilvl="7" w:tplc="3F585E20" w:tentative="1">
      <w:start w:val="1"/>
      <w:numFmt w:val="lowerLetter"/>
      <w:lvlText w:val="%8."/>
      <w:lvlJc w:val="left"/>
      <w:pPr>
        <w:ind w:left="6125" w:hanging="360"/>
      </w:pPr>
    </w:lvl>
    <w:lvl w:ilvl="8" w:tplc="86E22528" w:tentative="1">
      <w:start w:val="1"/>
      <w:numFmt w:val="lowerRoman"/>
      <w:lvlText w:val="%9."/>
      <w:lvlJc w:val="right"/>
      <w:pPr>
        <w:ind w:left="6845" w:hanging="180"/>
      </w:pPr>
    </w:lvl>
  </w:abstractNum>
  <w:abstractNum w:abstractNumId="4" w15:restartNumberingAfterBreak="0">
    <w:nsid w:val="0D8608F2"/>
    <w:multiLevelType w:val="hybridMultilevel"/>
    <w:tmpl w:val="E69A30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306CD5"/>
    <w:multiLevelType w:val="hybridMultilevel"/>
    <w:tmpl w:val="5CB88376"/>
    <w:lvl w:ilvl="0" w:tplc="FE6AF65A">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1">
    <w:nsid w:val="26400F92"/>
    <w:multiLevelType w:val="hybridMultilevel"/>
    <w:tmpl w:val="E7EA9052"/>
    <w:lvl w:ilvl="0" w:tplc="87900D60">
      <w:start w:val="1"/>
      <w:numFmt w:val="bullet"/>
      <w:lvlText w:val=""/>
      <w:lvlJc w:val="left"/>
      <w:pPr>
        <w:ind w:left="1123" w:hanging="360"/>
      </w:pPr>
      <w:rPr>
        <w:rFonts w:ascii="Symbol" w:hAnsi="Symbol" w:hint="default"/>
      </w:rPr>
    </w:lvl>
    <w:lvl w:ilvl="1" w:tplc="57EEB8E4" w:tentative="1">
      <w:start w:val="1"/>
      <w:numFmt w:val="bullet"/>
      <w:lvlText w:val="o"/>
      <w:lvlJc w:val="left"/>
      <w:pPr>
        <w:ind w:left="1843" w:hanging="360"/>
      </w:pPr>
      <w:rPr>
        <w:rFonts w:ascii="Courier New" w:hAnsi="Courier New" w:cs="Courier New" w:hint="default"/>
      </w:rPr>
    </w:lvl>
    <w:lvl w:ilvl="2" w:tplc="745E9D52" w:tentative="1">
      <w:start w:val="1"/>
      <w:numFmt w:val="bullet"/>
      <w:lvlText w:val=""/>
      <w:lvlJc w:val="left"/>
      <w:pPr>
        <w:ind w:left="2563" w:hanging="360"/>
      </w:pPr>
      <w:rPr>
        <w:rFonts w:ascii="Wingdings" w:hAnsi="Wingdings" w:hint="default"/>
      </w:rPr>
    </w:lvl>
    <w:lvl w:ilvl="3" w:tplc="C0A04D98" w:tentative="1">
      <w:start w:val="1"/>
      <w:numFmt w:val="bullet"/>
      <w:lvlText w:val=""/>
      <w:lvlJc w:val="left"/>
      <w:pPr>
        <w:ind w:left="3283" w:hanging="360"/>
      </w:pPr>
      <w:rPr>
        <w:rFonts w:ascii="Symbol" w:hAnsi="Symbol" w:hint="default"/>
      </w:rPr>
    </w:lvl>
    <w:lvl w:ilvl="4" w:tplc="1D98984C" w:tentative="1">
      <w:start w:val="1"/>
      <w:numFmt w:val="bullet"/>
      <w:lvlText w:val="o"/>
      <w:lvlJc w:val="left"/>
      <w:pPr>
        <w:ind w:left="4003" w:hanging="360"/>
      </w:pPr>
      <w:rPr>
        <w:rFonts w:ascii="Courier New" w:hAnsi="Courier New" w:cs="Courier New" w:hint="default"/>
      </w:rPr>
    </w:lvl>
    <w:lvl w:ilvl="5" w:tplc="020AA07A" w:tentative="1">
      <w:start w:val="1"/>
      <w:numFmt w:val="bullet"/>
      <w:lvlText w:val=""/>
      <w:lvlJc w:val="left"/>
      <w:pPr>
        <w:ind w:left="4723" w:hanging="360"/>
      </w:pPr>
      <w:rPr>
        <w:rFonts w:ascii="Wingdings" w:hAnsi="Wingdings" w:hint="default"/>
      </w:rPr>
    </w:lvl>
    <w:lvl w:ilvl="6" w:tplc="FF06254E" w:tentative="1">
      <w:start w:val="1"/>
      <w:numFmt w:val="bullet"/>
      <w:lvlText w:val=""/>
      <w:lvlJc w:val="left"/>
      <w:pPr>
        <w:ind w:left="5443" w:hanging="360"/>
      </w:pPr>
      <w:rPr>
        <w:rFonts w:ascii="Symbol" w:hAnsi="Symbol" w:hint="default"/>
      </w:rPr>
    </w:lvl>
    <w:lvl w:ilvl="7" w:tplc="9ED02662" w:tentative="1">
      <w:start w:val="1"/>
      <w:numFmt w:val="bullet"/>
      <w:lvlText w:val="o"/>
      <w:lvlJc w:val="left"/>
      <w:pPr>
        <w:ind w:left="6163" w:hanging="360"/>
      </w:pPr>
      <w:rPr>
        <w:rFonts w:ascii="Courier New" w:hAnsi="Courier New" w:cs="Courier New" w:hint="default"/>
      </w:rPr>
    </w:lvl>
    <w:lvl w:ilvl="8" w:tplc="C9DC949E" w:tentative="1">
      <w:start w:val="1"/>
      <w:numFmt w:val="bullet"/>
      <w:lvlText w:val=""/>
      <w:lvlJc w:val="left"/>
      <w:pPr>
        <w:ind w:left="6883" w:hanging="360"/>
      </w:pPr>
      <w:rPr>
        <w:rFonts w:ascii="Wingdings" w:hAnsi="Wingdings" w:hint="default"/>
      </w:rPr>
    </w:lvl>
  </w:abstractNum>
  <w:abstractNum w:abstractNumId="7" w15:restartNumberingAfterBreak="1">
    <w:nsid w:val="29805287"/>
    <w:multiLevelType w:val="hybridMultilevel"/>
    <w:tmpl w:val="286880CC"/>
    <w:lvl w:ilvl="0" w:tplc="4A4E04DC">
      <w:start w:val="5"/>
      <w:numFmt w:val="decimal"/>
      <w:lvlText w:val="%1."/>
      <w:lvlJc w:val="left"/>
      <w:pPr>
        <w:ind w:left="1445" w:hanging="360"/>
      </w:pPr>
      <w:rPr>
        <w:rFonts w:hint="default"/>
      </w:rPr>
    </w:lvl>
    <w:lvl w:ilvl="1" w:tplc="B8D2E672" w:tentative="1">
      <w:start w:val="1"/>
      <w:numFmt w:val="lowerLetter"/>
      <w:lvlText w:val="%2."/>
      <w:lvlJc w:val="left"/>
      <w:pPr>
        <w:ind w:left="2165" w:hanging="360"/>
      </w:pPr>
    </w:lvl>
    <w:lvl w:ilvl="2" w:tplc="56009D86" w:tentative="1">
      <w:start w:val="1"/>
      <w:numFmt w:val="lowerRoman"/>
      <w:lvlText w:val="%3."/>
      <w:lvlJc w:val="right"/>
      <w:pPr>
        <w:ind w:left="2885" w:hanging="180"/>
      </w:pPr>
    </w:lvl>
    <w:lvl w:ilvl="3" w:tplc="87540F52" w:tentative="1">
      <w:start w:val="1"/>
      <w:numFmt w:val="decimal"/>
      <w:lvlText w:val="%4."/>
      <w:lvlJc w:val="left"/>
      <w:pPr>
        <w:ind w:left="3605" w:hanging="360"/>
      </w:pPr>
    </w:lvl>
    <w:lvl w:ilvl="4" w:tplc="0F188576" w:tentative="1">
      <w:start w:val="1"/>
      <w:numFmt w:val="lowerLetter"/>
      <w:lvlText w:val="%5."/>
      <w:lvlJc w:val="left"/>
      <w:pPr>
        <w:ind w:left="4325" w:hanging="360"/>
      </w:pPr>
    </w:lvl>
    <w:lvl w:ilvl="5" w:tplc="8C202B00" w:tentative="1">
      <w:start w:val="1"/>
      <w:numFmt w:val="lowerRoman"/>
      <w:lvlText w:val="%6."/>
      <w:lvlJc w:val="right"/>
      <w:pPr>
        <w:ind w:left="5045" w:hanging="180"/>
      </w:pPr>
    </w:lvl>
    <w:lvl w:ilvl="6" w:tplc="E6388148" w:tentative="1">
      <w:start w:val="1"/>
      <w:numFmt w:val="decimal"/>
      <w:lvlText w:val="%7."/>
      <w:lvlJc w:val="left"/>
      <w:pPr>
        <w:ind w:left="5765" w:hanging="360"/>
      </w:pPr>
    </w:lvl>
    <w:lvl w:ilvl="7" w:tplc="439295F0" w:tentative="1">
      <w:start w:val="1"/>
      <w:numFmt w:val="lowerLetter"/>
      <w:lvlText w:val="%8."/>
      <w:lvlJc w:val="left"/>
      <w:pPr>
        <w:ind w:left="6485" w:hanging="360"/>
      </w:pPr>
    </w:lvl>
    <w:lvl w:ilvl="8" w:tplc="A15CD4AA" w:tentative="1">
      <w:start w:val="1"/>
      <w:numFmt w:val="lowerRoman"/>
      <w:lvlText w:val="%9."/>
      <w:lvlJc w:val="right"/>
      <w:pPr>
        <w:ind w:left="7205" w:hanging="180"/>
      </w:pPr>
    </w:lvl>
  </w:abstractNum>
  <w:abstractNum w:abstractNumId="8" w15:restartNumberingAfterBreak="1">
    <w:nsid w:val="40B46FDD"/>
    <w:multiLevelType w:val="hybridMultilevel"/>
    <w:tmpl w:val="A61ADA3E"/>
    <w:lvl w:ilvl="0" w:tplc="686E9CC2">
      <w:start w:val="1"/>
      <w:numFmt w:val="decimal"/>
      <w:lvlText w:val="%1)"/>
      <w:lvlJc w:val="left"/>
      <w:pPr>
        <w:ind w:left="792" w:hanging="564"/>
      </w:pPr>
      <w:rPr>
        <w:rFonts w:ascii="Times New Roman" w:eastAsia="Times New Roman" w:hAnsi="Times New Roman" w:cs="Times New Roman"/>
      </w:rPr>
    </w:lvl>
    <w:lvl w:ilvl="1" w:tplc="582E542C" w:tentative="1">
      <w:start w:val="1"/>
      <w:numFmt w:val="lowerLetter"/>
      <w:lvlText w:val="%2."/>
      <w:lvlJc w:val="left"/>
      <w:pPr>
        <w:ind w:left="1308" w:hanging="360"/>
      </w:pPr>
    </w:lvl>
    <w:lvl w:ilvl="2" w:tplc="AC780FB8" w:tentative="1">
      <w:start w:val="1"/>
      <w:numFmt w:val="lowerRoman"/>
      <w:lvlText w:val="%3."/>
      <w:lvlJc w:val="right"/>
      <w:pPr>
        <w:ind w:left="2028" w:hanging="180"/>
      </w:pPr>
    </w:lvl>
    <w:lvl w:ilvl="3" w:tplc="7E866B10" w:tentative="1">
      <w:start w:val="1"/>
      <w:numFmt w:val="decimal"/>
      <w:lvlText w:val="%4."/>
      <w:lvlJc w:val="left"/>
      <w:pPr>
        <w:ind w:left="2748" w:hanging="360"/>
      </w:pPr>
    </w:lvl>
    <w:lvl w:ilvl="4" w:tplc="BFF0F690" w:tentative="1">
      <w:start w:val="1"/>
      <w:numFmt w:val="lowerLetter"/>
      <w:lvlText w:val="%5."/>
      <w:lvlJc w:val="left"/>
      <w:pPr>
        <w:ind w:left="3468" w:hanging="360"/>
      </w:pPr>
    </w:lvl>
    <w:lvl w:ilvl="5" w:tplc="80222F1A" w:tentative="1">
      <w:start w:val="1"/>
      <w:numFmt w:val="lowerRoman"/>
      <w:lvlText w:val="%6."/>
      <w:lvlJc w:val="right"/>
      <w:pPr>
        <w:ind w:left="4188" w:hanging="180"/>
      </w:pPr>
    </w:lvl>
    <w:lvl w:ilvl="6" w:tplc="65481852" w:tentative="1">
      <w:start w:val="1"/>
      <w:numFmt w:val="decimal"/>
      <w:lvlText w:val="%7."/>
      <w:lvlJc w:val="left"/>
      <w:pPr>
        <w:ind w:left="4908" w:hanging="360"/>
      </w:pPr>
    </w:lvl>
    <w:lvl w:ilvl="7" w:tplc="78CEEC04" w:tentative="1">
      <w:start w:val="1"/>
      <w:numFmt w:val="lowerLetter"/>
      <w:lvlText w:val="%8."/>
      <w:lvlJc w:val="left"/>
      <w:pPr>
        <w:ind w:left="5628" w:hanging="360"/>
      </w:pPr>
    </w:lvl>
    <w:lvl w:ilvl="8" w:tplc="00749BD8" w:tentative="1">
      <w:start w:val="1"/>
      <w:numFmt w:val="lowerRoman"/>
      <w:lvlText w:val="%9."/>
      <w:lvlJc w:val="right"/>
      <w:pPr>
        <w:ind w:left="6348" w:hanging="180"/>
      </w:pPr>
    </w:lvl>
  </w:abstractNum>
  <w:abstractNum w:abstractNumId="9" w15:restartNumberingAfterBreak="0">
    <w:nsid w:val="466129E5"/>
    <w:multiLevelType w:val="hybridMultilevel"/>
    <w:tmpl w:val="449A26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1">
    <w:nsid w:val="476525E6"/>
    <w:multiLevelType w:val="hybridMultilevel"/>
    <w:tmpl w:val="8C948B0C"/>
    <w:lvl w:ilvl="0" w:tplc="85A0E5F8">
      <w:numFmt w:val="bullet"/>
      <w:lvlText w:val="-"/>
      <w:lvlJc w:val="left"/>
      <w:pPr>
        <w:ind w:left="720" w:hanging="360"/>
      </w:pPr>
      <w:rPr>
        <w:rFonts w:ascii="Cambria" w:eastAsia="Times New Roman" w:hAnsi="Cambria" w:cs="Times New Roman" w:hint="default"/>
      </w:rPr>
    </w:lvl>
    <w:lvl w:ilvl="1" w:tplc="E5347FBC" w:tentative="1">
      <w:start w:val="1"/>
      <w:numFmt w:val="bullet"/>
      <w:lvlText w:val="o"/>
      <w:lvlJc w:val="left"/>
      <w:pPr>
        <w:ind w:left="1440" w:hanging="360"/>
      </w:pPr>
      <w:rPr>
        <w:rFonts w:ascii="Courier New" w:hAnsi="Courier New" w:cs="Courier New" w:hint="default"/>
      </w:rPr>
    </w:lvl>
    <w:lvl w:ilvl="2" w:tplc="C784A8AA" w:tentative="1">
      <w:start w:val="1"/>
      <w:numFmt w:val="bullet"/>
      <w:lvlText w:val=""/>
      <w:lvlJc w:val="left"/>
      <w:pPr>
        <w:ind w:left="2160" w:hanging="360"/>
      </w:pPr>
      <w:rPr>
        <w:rFonts w:ascii="Wingdings" w:hAnsi="Wingdings" w:hint="default"/>
      </w:rPr>
    </w:lvl>
    <w:lvl w:ilvl="3" w:tplc="207A2A38" w:tentative="1">
      <w:start w:val="1"/>
      <w:numFmt w:val="bullet"/>
      <w:lvlText w:val=""/>
      <w:lvlJc w:val="left"/>
      <w:pPr>
        <w:ind w:left="2880" w:hanging="360"/>
      </w:pPr>
      <w:rPr>
        <w:rFonts w:ascii="Symbol" w:hAnsi="Symbol" w:hint="default"/>
      </w:rPr>
    </w:lvl>
    <w:lvl w:ilvl="4" w:tplc="F30227FC" w:tentative="1">
      <w:start w:val="1"/>
      <w:numFmt w:val="bullet"/>
      <w:lvlText w:val="o"/>
      <w:lvlJc w:val="left"/>
      <w:pPr>
        <w:ind w:left="3600" w:hanging="360"/>
      </w:pPr>
      <w:rPr>
        <w:rFonts w:ascii="Courier New" w:hAnsi="Courier New" w:cs="Courier New" w:hint="default"/>
      </w:rPr>
    </w:lvl>
    <w:lvl w:ilvl="5" w:tplc="3D38E90A" w:tentative="1">
      <w:start w:val="1"/>
      <w:numFmt w:val="bullet"/>
      <w:lvlText w:val=""/>
      <w:lvlJc w:val="left"/>
      <w:pPr>
        <w:ind w:left="4320" w:hanging="360"/>
      </w:pPr>
      <w:rPr>
        <w:rFonts w:ascii="Wingdings" w:hAnsi="Wingdings" w:hint="default"/>
      </w:rPr>
    </w:lvl>
    <w:lvl w:ilvl="6" w:tplc="CEB6A9A0" w:tentative="1">
      <w:start w:val="1"/>
      <w:numFmt w:val="bullet"/>
      <w:lvlText w:val=""/>
      <w:lvlJc w:val="left"/>
      <w:pPr>
        <w:ind w:left="5040" w:hanging="360"/>
      </w:pPr>
      <w:rPr>
        <w:rFonts w:ascii="Symbol" w:hAnsi="Symbol" w:hint="default"/>
      </w:rPr>
    </w:lvl>
    <w:lvl w:ilvl="7" w:tplc="E1A8A326" w:tentative="1">
      <w:start w:val="1"/>
      <w:numFmt w:val="bullet"/>
      <w:lvlText w:val="o"/>
      <w:lvlJc w:val="left"/>
      <w:pPr>
        <w:ind w:left="5760" w:hanging="360"/>
      </w:pPr>
      <w:rPr>
        <w:rFonts w:ascii="Courier New" w:hAnsi="Courier New" w:cs="Courier New" w:hint="default"/>
      </w:rPr>
    </w:lvl>
    <w:lvl w:ilvl="8" w:tplc="7578EA42" w:tentative="1">
      <w:start w:val="1"/>
      <w:numFmt w:val="bullet"/>
      <w:lvlText w:val=""/>
      <w:lvlJc w:val="left"/>
      <w:pPr>
        <w:ind w:left="6480" w:hanging="360"/>
      </w:pPr>
      <w:rPr>
        <w:rFonts w:ascii="Wingdings" w:hAnsi="Wingdings" w:hint="default"/>
      </w:rPr>
    </w:lvl>
  </w:abstractNum>
  <w:abstractNum w:abstractNumId="11" w15:restartNumberingAfterBreak="1">
    <w:nsid w:val="49B56C57"/>
    <w:multiLevelType w:val="hybridMultilevel"/>
    <w:tmpl w:val="7D4072AE"/>
    <w:lvl w:ilvl="0" w:tplc="FC1ED6DC">
      <w:start w:val="1"/>
      <w:numFmt w:val="decimal"/>
      <w:lvlText w:val="%1)"/>
      <w:lvlJc w:val="left"/>
      <w:pPr>
        <w:ind w:left="620" w:hanging="360"/>
      </w:pPr>
      <w:rPr>
        <w:rFonts w:hint="default"/>
      </w:rPr>
    </w:lvl>
    <w:lvl w:ilvl="1" w:tplc="35ECF42C" w:tentative="1">
      <w:start w:val="1"/>
      <w:numFmt w:val="lowerLetter"/>
      <w:lvlText w:val="%2."/>
      <w:lvlJc w:val="left"/>
      <w:pPr>
        <w:ind w:left="1340" w:hanging="360"/>
      </w:pPr>
    </w:lvl>
    <w:lvl w:ilvl="2" w:tplc="F5EAA2A2" w:tentative="1">
      <w:start w:val="1"/>
      <w:numFmt w:val="lowerRoman"/>
      <w:lvlText w:val="%3."/>
      <w:lvlJc w:val="right"/>
      <w:pPr>
        <w:ind w:left="2060" w:hanging="180"/>
      </w:pPr>
    </w:lvl>
    <w:lvl w:ilvl="3" w:tplc="B762C734" w:tentative="1">
      <w:start w:val="1"/>
      <w:numFmt w:val="decimal"/>
      <w:lvlText w:val="%4."/>
      <w:lvlJc w:val="left"/>
      <w:pPr>
        <w:ind w:left="2780" w:hanging="360"/>
      </w:pPr>
    </w:lvl>
    <w:lvl w:ilvl="4" w:tplc="8CF4002E" w:tentative="1">
      <w:start w:val="1"/>
      <w:numFmt w:val="lowerLetter"/>
      <w:lvlText w:val="%5."/>
      <w:lvlJc w:val="left"/>
      <w:pPr>
        <w:ind w:left="3500" w:hanging="360"/>
      </w:pPr>
    </w:lvl>
    <w:lvl w:ilvl="5" w:tplc="233E55DE" w:tentative="1">
      <w:start w:val="1"/>
      <w:numFmt w:val="lowerRoman"/>
      <w:lvlText w:val="%6."/>
      <w:lvlJc w:val="right"/>
      <w:pPr>
        <w:ind w:left="4220" w:hanging="180"/>
      </w:pPr>
    </w:lvl>
    <w:lvl w:ilvl="6" w:tplc="8884AF6A" w:tentative="1">
      <w:start w:val="1"/>
      <w:numFmt w:val="decimal"/>
      <w:lvlText w:val="%7."/>
      <w:lvlJc w:val="left"/>
      <w:pPr>
        <w:ind w:left="4940" w:hanging="360"/>
      </w:pPr>
    </w:lvl>
    <w:lvl w:ilvl="7" w:tplc="E376A97A" w:tentative="1">
      <w:start w:val="1"/>
      <w:numFmt w:val="lowerLetter"/>
      <w:lvlText w:val="%8."/>
      <w:lvlJc w:val="left"/>
      <w:pPr>
        <w:ind w:left="5660" w:hanging="360"/>
      </w:pPr>
    </w:lvl>
    <w:lvl w:ilvl="8" w:tplc="38185586" w:tentative="1">
      <w:start w:val="1"/>
      <w:numFmt w:val="lowerRoman"/>
      <w:lvlText w:val="%9."/>
      <w:lvlJc w:val="right"/>
      <w:pPr>
        <w:ind w:left="6380" w:hanging="180"/>
      </w:pPr>
    </w:lvl>
  </w:abstractNum>
  <w:abstractNum w:abstractNumId="12" w15:restartNumberingAfterBreak="1">
    <w:nsid w:val="566B07A4"/>
    <w:multiLevelType w:val="hybridMultilevel"/>
    <w:tmpl w:val="05F83E5C"/>
    <w:lvl w:ilvl="0" w:tplc="9BFC8EEE">
      <w:start w:val="1"/>
      <w:numFmt w:val="decimal"/>
      <w:lvlText w:val="%1)"/>
      <w:lvlJc w:val="left"/>
      <w:pPr>
        <w:ind w:left="720" w:hanging="360"/>
      </w:pPr>
      <w:rPr>
        <w:rFonts w:hint="default"/>
      </w:rPr>
    </w:lvl>
    <w:lvl w:ilvl="1" w:tplc="C17E8176" w:tentative="1">
      <w:start w:val="1"/>
      <w:numFmt w:val="lowerLetter"/>
      <w:lvlText w:val="%2."/>
      <w:lvlJc w:val="left"/>
      <w:pPr>
        <w:ind w:left="1440" w:hanging="360"/>
      </w:pPr>
    </w:lvl>
    <w:lvl w:ilvl="2" w:tplc="17CE9FDE" w:tentative="1">
      <w:start w:val="1"/>
      <w:numFmt w:val="lowerRoman"/>
      <w:lvlText w:val="%3."/>
      <w:lvlJc w:val="right"/>
      <w:pPr>
        <w:ind w:left="2160" w:hanging="180"/>
      </w:pPr>
    </w:lvl>
    <w:lvl w:ilvl="3" w:tplc="8C4E34B2" w:tentative="1">
      <w:start w:val="1"/>
      <w:numFmt w:val="decimal"/>
      <w:lvlText w:val="%4."/>
      <w:lvlJc w:val="left"/>
      <w:pPr>
        <w:ind w:left="2880" w:hanging="360"/>
      </w:pPr>
    </w:lvl>
    <w:lvl w:ilvl="4" w:tplc="0C8CC576" w:tentative="1">
      <w:start w:val="1"/>
      <w:numFmt w:val="lowerLetter"/>
      <w:lvlText w:val="%5."/>
      <w:lvlJc w:val="left"/>
      <w:pPr>
        <w:ind w:left="3600" w:hanging="360"/>
      </w:pPr>
    </w:lvl>
    <w:lvl w:ilvl="5" w:tplc="D5FCB526" w:tentative="1">
      <w:start w:val="1"/>
      <w:numFmt w:val="lowerRoman"/>
      <w:lvlText w:val="%6."/>
      <w:lvlJc w:val="right"/>
      <w:pPr>
        <w:ind w:left="4320" w:hanging="180"/>
      </w:pPr>
    </w:lvl>
    <w:lvl w:ilvl="6" w:tplc="100E316C" w:tentative="1">
      <w:start w:val="1"/>
      <w:numFmt w:val="decimal"/>
      <w:lvlText w:val="%7."/>
      <w:lvlJc w:val="left"/>
      <w:pPr>
        <w:ind w:left="5040" w:hanging="360"/>
      </w:pPr>
    </w:lvl>
    <w:lvl w:ilvl="7" w:tplc="76565616" w:tentative="1">
      <w:start w:val="1"/>
      <w:numFmt w:val="lowerLetter"/>
      <w:lvlText w:val="%8."/>
      <w:lvlJc w:val="left"/>
      <w:pPr>
        <w:ind w:left="5760" w:hanging="360"/>
      </w:pPr>
    </w:lvl>
    <w:lvl w:ilvl="8" w:tplc="19B81D58" w:tentative="1">
      <w:start w:val="1"/>
      <w:numFmt w:val="lowerRoman"/>
      <w:lvlText w:val="%9."/>
      <w:lvlJc w:val="right"/>
      <w:pPr>
        <w:ind w:left="6480" w:hanging="180"/>
      </w:pPr>
    </w:lvl>
  </w:abstractNum>
  <w:abstractNum w:abstractNumId="13" w15:restartNumberingAfterBreak="1">
    <w:nsid w:val="60990B64"/>
    <w:multiLevelType w:val="hybridMultilevel"/>
    <w:tmpl w:val="DAAC9FEE"/>
    <w:lvl w:ilvl="0" w:tplc="F33AB576">
      <w:start w:val="1"/>
      <w:numFmt w:val="decimal"/>
      <w:lvlText w:val="%1)"/>
      <w:lvlJc w:val="left"/>
      <w:pPr>
        <w:ind w:left="720" w:hanging="360"/>
      </w:pPr>
      <w:rPr>
        <w:rFonts w:hint="default"/>
      </w:rPr>
    </w:lvl>
    <w:lvl w:ilvl="1" w:tplc="F61E7C72" w:tentative="1">
      <w:start w:val="1"/>
      <w:numFmt w:val="lowerLetter"/>
      <w:lvlText w:val="%2."/>
      <w:lvlJc w:val="left"/>
      <w:pPr>
        <w:ind w:left="1440" w:hanging="360"/>
      </w:pPr>
    </w:lvl>
    <w:lvl w:ilvl="2" w:tplc="916C4646" w:tentative="1">
      <w:start w:val="1"/>
      <w:numFmt w:val="lowerRoman"/>
      <w:lvlText w:val="%3."/>
      <w:lvlJc w:val="right"/>
      <w:pPr>
        <w:ind w:left="2160" w:hanging="180"/>
      </w:pPr>
    </w:lvl>
    <w:lvl w:ilvl="3" w:tplc="3DB266DA" w:tentative="1">
      <w:start w:val="1"/>
      <w:numFmt w:val="decimal"/>
      <w:lvlText w:val="%4."/>
      <w:lvlJc w:val="left"/>
      <w:pPr>
        <w:ind w:left="2880" w:hanging="360"/>
      </w:pPr>
    </w:lvl>
    <w:lvl w:ilvl="4" w:tplc="43BCEFC8" w:tentative="1">
      <w:start w:val="1"/>
      <w:numFmt w:val="lowerLetter"/>
      <w:lvlText w:val="%5."/>
      <w:lvlJc w:val="left"/>
      <w:pPr>
        <w:ind w:left="3600" w:hanging="360"/>
      </w:pPr>
    </w:lvl>
    <w:lvl w:ilvl="5" w:tplc="67F2214A" w:tentative="1">
      <w:start w:val="1"/>
      <w:numFmt w:val="lowerRoman"/>
      <w:lvlText w:val="%6."/>
      <w:lvlJc w:val="right"/>
      <w:pPr>
        <w:ind w:left="4320" w:hanging="180"/>
      </w:pPr>
    </w:lvl>
    <w:lvl w:ilvl="6" w:tplc="6F765BB6" w:tentative="1">
      <w:start w:val="1"/>
      <w:numFmt w:val="decimal"/>
      <w:lvlText w:val="%7."/>
      <w:lvlJc w:val="left"/>
      <w:pPr>
        <w:ind w:left="5040" w:hanging="360"/>
      </w:pPr>
    </w:lvl>
    <w:lvl w:ilvl="7" w:tplc="B808C196" w:tentative="1">
      <w:start w:val="1"/>
      <w:numFmt w:val="lowerLetter"/>
      <w:lvlText w:val="%8."/>
      <w:lvlJc w:val="left"/>
      <w:pPr>
        <w:ind w:left="5760" w:hanging="360"/>
      </w:pPr>
    </w:lvl>
    <w:lvl w:ilvl="8" w:tplc="4372DE68" w:tentative="1">
      <w:start w:val="1"/>
      <w:numFmt w:val="lowerRoman"/>
      <w:lvlText w:val="%9."/>
      <w:lvlJc w:val="right"/>
      <w:pPr>
        <w:ind w:left="6480" w:hanging="180"/>
      </w:pPr>
    </w:lvl>
  </w:abstractNum>
  <w:abstractNum w:abstractNumId="14" w15:restartNumberingAfterBreak="1">
    <w:nsid w:val="66447E4B"/>
    <w:multiLevelType w:val="hybridMultilevel"/>
    <w:tmpl w:val="9CCCD376"/>
    <w:lvl w:ilvl="0" w:tplc="EA9A941E">
      <w:start w:val="3"/>
      <w:numFmt w:val="bullet"/>
      <w:lvlText w:val="-"/>
      <w:lvlJc w:val="left"/>
      <w:pPr>
        <w:ind w:left="720" w:hanging="360"/>
      </w:pPr>
      <w:rPr>
        <w:rFonts w:ascii="Times New Roman" w:eastAsia="Times New Roman" w:hAnsi="Times New Roman" w:cs="Times New Roman" w:hint="default"/>
      </w:rPr>
    </w:lvl>
    <w:lvl w:ilvl="1" w:tplc="D31421D0" w:tentative="1">
      <w:start w:val="1"/>
      <w:numFmt w:val="bullet"/>
      <w:lvlText w:val="o"/>
      <w:lvlJc w:val="left"/>
      <w:pPr>
        <w:ind w:left="1440" w:hanging="360"/>
      </w:pPr>
      <w:rPr>
        <w:rFonts w:ascii="Courier New" w:hAnsi="Courier New" w:cs="Courier New" w:hint="default"/>
      </w:rPr>
    </w:lvl>
    <w:lvl w:ilvl="2" w:tplc="9DECE520" w:tentative="1">
      <w:start w:val="1"/>
      <w:numFmt w:val="bullet"/>
      <w:lvlText w:val=""/>
      <w:lvlJc w:val="left"/>
      <w:pPr>
        <w:ind w:left="2160" w:hanging="360"/>
      </w:pPr>
      <w:rPr>
        <w:rFonts w:ascii="Wingdings" w:hAnsi="Wingdings" w:hint="default"/>
      </w:rPr>
    </w:lvl>
    <w:lvl w:ilvl="3" w:tplc="C0D686E8" w:tentative="1">
      <w:start w:val="1"/>
      <w:numFmt w:val="bullet"/>
      <w:lvlText w:val=""/>
      <w:lvlJc w:val="left"/>
      <w:pPr>
        <w:ind w:left="2880" w:hanging="360"/>
      </w:pPr>
      <w:rPr>
        <w:rFonts w:ascii="Symbol" w:hAnsi="Symbol" w:hint="default"/>
      </w:rPr>
    </w:lvl>
    <w:lvl w:ilvl="4" w:tplc="ED6CC8E4" w:tentative="1">
      <w:start w:val="1"/>
      <w:numFmt w:val="bullet"/>
      <w:lvlText w:val="o"/>
      <w:lvlJc w:val="left"/>
      <w:pPr>
        <w:ind w:left="3600" w:hanging="360"/>
      </w:pPr>
      <w:rPr>
        <w:rFonts w:ascii="Courier New" w:hAnsi="Courier New" w:cs="Courier New" w:hint="default"/>
      </w:rPr>
    </w:lvl>
    <w:lvl w:ilvl="5" w:tplc="77661694" w:tentative="1">
      <w:start w:val="1"/>
      <w:numFmt w:val="bullet"/>
      <w:lvlText w:val=""/>
      <w:lvlJc w:val="left"/>
      <w:pPr>
        <w:ind w:left="4320" w:hanging="360"/>
      </w:pPr>
      <w:rPr>
        <w:rFonts w:ascii="Wingdings" w:hAnsi="Wingdings" w:hint="default"/>
      </w:rPr>
    </w:lvl>
    <w:lvl w:ilvl="6" w:tplc="98546398" w:tentative="1">
      <w:start w:val="1"/>
      <w:numFmt w:val="bullet"/>
      <w:lvlText w:val=""/>
      <w:lvlJc w:val="left"/>
      <w:pPr>
        <w:ind w:left="5040" w:hanging="360"/>
      </w:pPr>
      <w:rPr>
        <w:rFonts w:ascii="Symbol" w:hAnsi="Symbol" w:hint="default"/>
      </w:rPr>
    </w:lvl>
    <w:lvl w:ilvl="7" w:tplc="45DC8A16" w:tentative="1">
      <w:start w:val="1"/>
      <w:numFmt w:val="bullet"/>
      <w:lvlText w:val="o"/>
      <w:lvlJc w:val="left"/>
      <w:pPr>
        <w:ind w:left="5760" w:hanging="360"/>
      </w:pPr>
      <w:rPr>
        <w:rFonts w:ascii="Courier New" w:hAnsi="Courier New" w:cs="Courier New" w:hint="default"/>
      </w:rPr>
    </w:lvl>
    <w:lvl w:ilvl="8" w:tplc="EDD237E0" w:tentative="1">
      <w:start w:val="1"/>
      <w:numFmt w:val="bullet"/>
      <w:lvlText w:val=""/>
      <w:lvlJc w:val="left"/>
      <w:pPr>
        <w:ind w:left="6480" w:hanging="360"/>
      </w:pPr>
      <w:rPr>
        <w:rFonts w:ascii="Wingdings" w:hAnsi="Wingdings" w:hint="default"/>
      </w:rPr>
    </w:lvl>
  </w:abstractNum>
  <w:abstractNum w:abstractNumId="15" w15:restartNumberingAfterBreak="1">
    <w:nsid w:val="6A633696"/>
    <w:multiLevelType w:val="hybridMultilevel"/>
    <w:tmpl w:val="258AA82C"/>
    <w:lvl w:ilvl="0" w:tplc="B8426296">
      <w:start w:val="5"/>
      <w:numFmt w:val="decimal"/>
      <w:lvlText w:val="%1."/>
      <w:lvlJc w:val="left"/>
      <w:pPr>
        <w:ind w:left="1445" w:hanging="360"/>
      </w:pPr>
      <w:rPr>
        <w:rFonts w:hint="default"/>
      </w:rPr>
    </w:lvl>
    <w:lvl w:ilvl="1" w:tplc="7DFEF442" w:tentative="1">
      <w:start w:val="1"/>
      <w:numFmt w:val="lowerLetter"/>
      <w:lvlText w:val="%2."/>
      <w:lvlJc w:val="left"/>
      <w:pPr>
        <w:ind w:left="2165" w:hanging="360"/>
      </w:pPr>
    </w:lvl>
    <w:lvl w:ilvl="2" w:tplc="4D285754" w:tentative="1">
      <w:start w:val="1"/>
      <w:numFmt w:val="lowerRoman"/>
      <w:lvlText w:val="%3."/>
      <w:lvlJc w:val="right"/>
      <w:pPr>
        <w:ind w:left="2885" w:hanging="180"/>
      </w:pPr>
    </w:lvl>
    <w:lvl w:ilvl="3" w:tplc="9B2428D6" w:tentative="1">
      <w:start w:val="1"/>
      <w:numFmt w:val="decimal"/>
      <w:lvlText w:val="%4."/>
      <w:lvlJc w:val="left"/>
      <w:pPr>
        <w:ind w:left="3605" w:hanging="360"/>
      </w:pPr>
    </w:lvl>
    <w:lvl w:ilvl="4" w:tplc="1410FA70" w:tentative="1">
      <w:start w:val="1"/>
      <w:numFmt w:val="lowerLetter"/>
      <w:lvlText w:val="%5."/>
      <w:lvlJc w:val="left"/>
      <w:pPr>
        <w:ind w:left="4325" w:hanging="360"/>
      </w:pPr>
    </w:lvl>
    <w:lvl w:ilvl="5" w:tplc="1D826AE0" w:tentative="1">
      <w:start w:val="1"/>
      <w:numFmt w:val="lowerRoman"/>
      <w:lvlText w:val="%6."/>
      <w:lvlJc w:val="right"/>
      <w:pPr>
        <w:ind w:left="5045" w:hanging="180"/>
      </w:pPr>
    </w:lvl>
    <w:lvl w:ilvl="6" w:tplc="B2C0EBA2" w:tentative="1">
      <w:start w:val="1"/>
      <w:numFmt w:val="decimal"/>
      <w:lvlText w:val="%7."/>
      <w:lvlJc w:val="left"/>
      <w:pPr>
        <w:ind w:left="5765" w:hanging="360"/>
      </w:pPr>
    </w:lvl>
    <w:lvl w:ilvl="7" w:tplc="6C44CB2C" w:tentative="1">
      <w:start w:val="1"/>
      <w:numFmt w:val="lowerLetter"/>
      <w:lvlText w:val="%8."/>
      <w:lvlJc w:val="left"/>
      <w:pPr>
        <w:ind w:left="6485" w:hanging="360"/>
      </w:pPr>
    </w:lvl>
    <w:lvl w:ilvl="8" w:tplc="FFB68436" w:tentative="1">
      <w:start w:val="1"/>
      <w:numFmt w:val="lowerRoman"/>
      <w:lvlText w:val="%9."/>
      <w:lvlJc w:val="right"/>
      <w:pPr>
        <w:ind w:left="7205" w:hanging="180"/>
      </w:pPr>
    </w:lvl>
  </w:abstractNum>
  <w:abstractNum w:abstractNumId="16" w15:restartNumberingAfterBreak="1">
    <w:nsid w:val="6B741224"/>
    <w:multiLevelType w:val="hybridMultilevel"/>
    <w:tmpl w:val="8C80B06A"/>
    <w:lvl w:ilvl="0" w:tplc="2C4832E2">
      <w:start w:val="1"/>
      <w:numFmt w:val="decimal"/>
      <w:lvlText w:val="%1)"/>
      <w:lvlJc w:val="left"/>
      <w:pPr>
        <w:ind w:left="720" w:hanging="360"/>
      </w:pPr>
      <w:rPr>
        <w:rFonts w:hint="default"/>
      </w:rPr>
    </w:lvl>
    <w:lvl w:ilvl="1" w:tplc="868884EA" w:tentative="1">
      <w:start w:val="1"/>
      <w:numFmt w:val="lowerLetter"/>
      <w:lvlText w:val="%2."/>
      <w:lvlJc w:val="left"/>
      <w:pPr>
        <w:ind w:left="1440" w:hanging="360"/>
      </w:pPr>
    </w:lvl>
    <w:lvl w:ilvl="2" w:tplc="650E5F68" w:tentative="1">
      <w:start w:val="1"/>
      <w:numFmt w:val="lowerRoman"/>
      <w:lvlText w:val="%3."/>
      <w:lvlJc w:val="right"/>
      <w:pPr>
        <w:ind w:left="2160" w:hanging="180"/>
      </w:pPr>
    </w:lvl>
    <w:lvl w:ilvl="3" w:tplc="99D4DC84" w:tentative="1">
      <w:start w:val="1"/>
      <w:numFmt w:val="decimal"/>
      <w:lvlText w:val="%4."/>
      <w:lvlJc w:val="left"/>
      <w:pPr>
        <w:ind w:left="2880" w:hanging="360"/>
      </w:pPr>
    </w:lvl>
    <w:lvl w:ilvl="4" w:tplc="60AAC484" w:tentative="1">
      <w:start w:val="1"/>
      <w:numFmt w:val="lowerLetter"/>
      <w:lvlText w:val="%5."/>
      <w:lvlJc w:val="left"/>
      <w:pPr>
        <w:ind w:left="3600" w:hanging="360"/>
      </w:pPr>
    </w:lvl>
    <w:lvl w:ilvl="5" w:tplc="915C0D38" w:tentative="1">
      <w:start w:val="1"/>
      <w:numFmt w:val="lowerRoman"/>
      <w:lvlText w:val="%6."/>
      <w:lvlJc w:val="right"/>
      <w:pPr>
        <w:ind w:left="4320" w:hanging="180"/>
      </w:pPr>
    </w:lvl>
    <w:lvl w:ilvl="6" w:tplc="84FC1C04" w:tentative="1">
      <w:start w:val="1"/>
      <w:numFmt w:val="decimal"/>
      <w:lvlText w:val="%7."/>
      <w:lvlJc w:val="left"/>
      <w:pPr>
        <w:ind w:left="5040" w:hanging="360"/>
      </w:pPr>
    </w:lvl>
    <w:lvl w:ilvl="7" w:tplc="1AE402EE" w:tentative="1">
      <w:start w:val="1"/>
      <w:numFmt w:val="lowerLetter"/>
      <w:lvlText w:val="%8."/>
      <w:lvlJc w:val="left"/>
      <w:pPr>
        <w:ind w:left="5760" w:hanging="360"/>
      </w:pPr>
    </w:lvl>
    <w:lvl w:ilvl="8" w:tplc="CF8E0956" w:tentative="1">
      <w:start w:val="1"/>
      <w:numFmt w:val="lowerRoman"/>
      <w:lvlText w:val="%9."/>
      <w:lvlJc w:val="right"/>
      <w:pPr>
        <w:ind w:left="6480" w:hanging="180"/>
      </w:pPr>
    </w:lvl>
  </w:abstractNum>
  <w:abstractNum w:abstractNumId="17" w15:restartNumberingAfterBreak="1">
    <w:nsid w:val="6EAE4CDB"/>
    <w:multiLevelType w:val="hybridMultilevel"/>
    <w:tmpl w:val="BCFED5A0"/>
    <w:lvl w:ilvl="0" w:tplc="6C06C388">
      <w:start w:val="1"/>
      <w:numFmt w:val="decimal"/>
      <w:lvlText w:val="%1)"/>
      <w:lvlJc w:val="left"/>
      <w:pPr>
        <w:ind w:left="620" w:hanging="360"/>
      </w:pPr>
      <w:rPr>
        <w:rFonts w:hint="default"/>
      </w:rPr>
    </w:lvl>
    <w:lvl w:ilvl="1" w:tplc="D9704FF6" w:tentative="1">
      <w:start w:val="1"/>
      <w:numFmt w:val="lowerLetter"/>
      <w:lvlText w:val="%2."/>
      <w:lvlJc w:val="left"/>
      <w:pPr>
        <w:ind w:left="1340" w:hanging="360"/>
      </w:pPr>
    </w:lvl>
    <w:lvl w:ilvl="2" w:tplc="1C84439E" w:tentative="1">
      <w:start w:val="1"/>
      <w:numFmt w:val="lowerRoman"/>
      <w:lvlText w:val="%3."/>
      <w:lvlJc w:val="right"/>
      <w:pPr>
        <w:ind w:left="2060" w:hanging="180"/>
      </w:pPr>
    </w:lvl>
    <w:lvl w:ilvl="3" w:tplc="5B22876A" w:tentative="1">
      <w:start w:val="1"/>
      <w:numFmt w:val="decimal"/>
      <w:lvlText w:val="%4."/>
      <w:lvlJc w:val="left"/>
      <w:pPr>
        <w:ind w:left="2780" w:hanging="360"/>
      </w:pPr>
    </w:lvl>
    <w:lvl w:ilvl="4" w:tplc="91CEF6B8" w:tentative="1">
      <w:start w:val="1"/>
      <w:numFmt w:val="lowerLetter"/>
      <w:lvlText w:val="%5."/>
      <w:lvlJc w:val="left"/>
      <w:pPr>
        <w:ind w:left="3500" w:hanging="360"/>
      </w:pPr>
    </w:lvl>
    <w:lvl w:ilvl="5" w:tplc="87B832CE" w:tentative="1">
      <w:start w:val="1"/>
      <w:numFmt w:val="lowerRoman"/>
      <w:lvlText w:val="%6."/>
      <w:lvlJc w:val="right"/>
      <w:pPr>
        <w:ind w:left="4220" w:hanging="180"/>
      </w:pPr>
    </w:lvl>
    <w:lvl w:ilvl="6" w:tplc="57E2105E" w:tentative="1">
      <w:start w:val="1"/>
      <w:numFmt w:val="decimal"/>
      <w:lvlText w:val="%7."/>
      <w:lvlJc w:val="left"/>
      <w:pPr>
        <w:ind w:left="4940" w:hanging="360"/>
      </w:pPr>
    </w:lvl>
    <w:lvl w:ilvl="7" w:tplc="2B84EECC" w:tentative="1">
      <w:start w:val="1"/>
      <w:numFmt w:val="lowerLetter"/>
      <w:lvlText w:val="%8."/>
      <w:lvlJc w:val="left"/>
      <w:pPr>
        <w:ind w:left="5660" w:hanging="360"/>
      </w:pPr>
    </w:lvl>
    <w:lvl w:ilvl="8" w:tplc="C89C97CC" w:tentative="1">
      <w:start w:val="1"/>
      <w:numFmt w:val="lowerRoman"/>
      <w:lvlText w:val="%9."/>
      <w:lvlJc w:val="right"/>
      <w:pPr>
        <w:ind w:left="6380" w:hanging="180"/>
      </w:pPr>
    </w:lvl>
  </w:abstractNum>
  <w:abstractNum w:abstractNumId="18" w15:restartNumberingAfterBreak="1">
    <w:nsid w:val="72D94001"/>
    <w:multiLevelType w:val="hybridMultilevel"/>
    <w:tmpl w:val="2EACC2A8"/>
    <w:lvl w:ilvl="0" w:tplc="57AE1BA0">
      <w:start w:val="1"/>
      <w:numFmt w:val="decimal"/>
      <w:lvlText w:val="%1."/>
      <w:lvlJc w:val="left"/>
      <w:pPr>
        <w:ind w:left="1085" w:hanging="360"/>
      </w:pPr>
      <w:rPr>
        <w:rFonts w:hint="default"/>
      </w:rPr>
    </w:lvl>
    <w:lvl w:ilvl="1" w:tplc="3D80B708" w:tentative="1">
      <w:start w:val="1"/>
      <w:numFmt w:val="lowerLetter"/>
      <w:lvlText w:val="%2."/>
      <w:lvlJc w:val="left"/>
      <w:pPr>
        <w:ind w:left="1805" w:hanging="360"/>
      </w:pPr>
    </w:lvl>
    <w:lvl w:ilvl="2" w:tplc="459A8840" w:tentative="1">
      <w:start w:val="1"/>
      <w:numFmt w:val="lowerRoman"/>
      <w:lvlText w:val="%3."/>
      <w:lvlJc w:val="right"/>
      <w:pPr>
        <w:ind w:left="2525" w:hanging="180"/>
      </w:pPr>
    </w:lvl>
    <w:lvl w:ilvl="3" w:tplc="6C02F0A4" w:tentative="1">
      <w:start w:val="1"/>
      <w:numFmt w:val="decimal"/>
      <w:lvlText w:val="%4."/>
      <w:lvlJc w:val="left"/>
      <w:pPr>
        <w:ind w:left="3245" w:hanging="360"/>
      </w:pPr>
    </w:lvl>
    <w:lvl w:ilvl="4" w:tplc="674E90C6" w:tentative="1">
      <w:start w:val="1"/>
      <w:numFmt w:val="lowerLetter"/>
      <w:lvlText w:val="%5."/>
      <w:lvlJc w:val="left"/>
      <w:pPr>
        <w:ind w:left="3965" w:hanging="360"/>
      </w:pPr>
    </w:lvl>
    <w:lvl w:ilvl="5" w:tplc="6D42F714" w:tentative="1">
      <w:start w:val="1"/>
      <w:numFmt w:val="lowerRoman"/>
      <w:lvlText w:val="%6."/>
      <w:lvlJc w:val="right"/>
      <w:pPr>
        <w:ind w:left="4685" w:hanging="180"/>
      </w:pPr>
    </w:lvl>
    <w:lvl w:ilvl="6" w:tplc="4B7AE3C6" w:tentative="1">
      <w:start w:val="1"/>
      <w:numFmt w:val="decimal"/>
      <w:lvlText w:val="%7."/>
      <w:lvlJc w:val="left"/>
      <w:pPr>
        <w:ind w:left="5405" w:hanging="360"/>
      </w:pPr>
    </w:lvl>
    <w:lvl w:ilvl="7" w:tplc="E48423AE" w:tentative="1">
      <w:start w:val="1"/>
      <w:numFmt w:val="lowerLetter"/>
      <w:lvlText w:val="%8."/>
      <w:lvlJc w:val="left"/>
      <w:pPr>
        <w:ind w:left="6125" w:hanging="360"/>
      </w:pPr>
    </w:lvl>
    <w:lvl w:ilvl="8" w:tplc="4BA2F328" w:tentative="1">
      <w:start w:val="1"/>
      <w:numFmt w:val="lowerRoman"/>
      <w:lvlText w:val="%9."/>
      <w:lvlJc w:val="right"/>
      <w:pPr>
        <w:ind w:left="6845" w:hanging="180"/>
      </w:pPr>
    </w:lvl>
  </w:abstractNum>
  <w:abstractNum w:abstractNumId="19" w15:restartNumberingAfterBreak="1">
    <w:nsid w:val="7B931034"/>
    <w:multiLevelType w:val="hybridMultilevel"/>
    <w:tmpl w:val="7E70226E"/>
    <w:lvl w:ilvl="0" w:tplc="221E1E6A">
      <w:start w:val="2017"/>
      <w:numFmt w:val="bullet"/>
      <w:lvlText w:val="-"/>
      <w:lvlJc w:val="left"/>
      <w:pPr>
        <w:ind w:left="360" w:hanging="360"/>
      </w:pPr>
      <w:rPr>
        <w:rFonts w:ascii="Times New Roman" w:eastAsia="Calibri" w:hAnsi="Times New Roman" w:cs="Times New Roman" w:hint="default"/>
      </w:rPr>
    </w:lvl>
    <w:lvl w:ilvl="1" w:tplc="1B108E20" w:tentative="1">
      <w:start w:val="1"/>
      <w:numFmt w:val="bullet"/>
      <w:lvlText w:val="o"/>
      <w:lvlJc w:val="left"/>
      <w:pPr>
        <w:ind w:left="1080" w:hanging="360"/>
      </w:pPr>
      <w:rPr>
        <w:rFonts w:ascii="Courier New" w:hAnsi="Courier New" w:cs="Courier New" w:hint="default"/>
      </w:rPr>
    </w:lvl>
    <w:lvl w:ilvl="2" w:tplc="D0F00190" w:tentative="1">
      <w:start w:val="1"/>
      <w:numFmt w:val="bullet"/>
      <w:lvlText w:val=""/>
      <w:lvlJc w:val="left"/>
      <w:pPr>
        <w:ind w:left="1800" w:hanging="360"/>
      </w:pPr>
      <w:rPr>
        <w:rFonts w:ascii="Wingdings" w:hAnsi="Wingdings" w:hint="default"/>
      </w:rPr>
    </w:lvl>
    <w:lvl w:ilvl="3" w:tplc="43489B5E" w:tentative="1">
      <w:start w:val="1"/>
      <w:numFmt w:val="bullet"/>
      <w:lvlText w:val=""/>
      <w:lvlJc w:val="left"/>
      <w:pPr>
        <w:ind w:left="2520" w:hanging="360"/>
      </w:pPr>
      <w:rPr>
        <w:rFonts w:ascii="Symbol" w:hAnsi="Symbol" w:hint="default"/>
      </w:rPr>
    </w:lvl>
    <w:lvl w:ilvl="4" w:tplc="E48AFDCE" w:tentative="1">
      <w:start w:val="1"/>
      <w:numFmt w:val="bullet"/>
      <w:lvlText w:val="o"/>
      <w:lvlJc w:val="left"/>
      <w:pPr>
        <w:ind w:left="3240" w:hanging="360"/>
      </w:pPr>
      <w:rPr>
        <w:rFonts w:ascii="Courier New" w:hAnsi="Courier New" w:cs="Courier New" w:hint="default"/>
      </w:rPr>
    </w:lvl>
    <w:lvl w:ilvl="5" w:tplc="4E5CB0D6" w:tentative="1">
      <w:start w:val="1"/>
      <w:numFmt w:val="bullet"/>
      <w:lvlText w:val=""/>
      <w:lvlJc w:val="left"/>
      <w:pPr>
        <w:ind w:left="3960" w:hanging="360"/>
      </w:pPr>
      <w:rPr>
        <w:rFonts w:ascii="Wingdings" w:hAnsi="Wingdings" w:hint="default"/>
      </w:rPr>
    </w:lvl>
    <w:lvl w:ilvl="6" w:tplc="B76E9184" w:tentative="1">
      <w:start w:val="1"/>
      <w:numFmt w:val="bullet"/>
      <w:lvlText w:val=""/>
      <w:lvlJc w:val="left"/>
      <w:pPr>
        <w:ind w:left="4680" w:hanging="360"/>
      </w:pPr>
      <w:rPr>
        <w:rFonts w:ascii="Symbol" w:hAnsi="Symbol" w:hint="default"/>
      </w:rPr>
    </w:lvl>
    <w:lvl w:ilvl="7" w:tplc="E47AB044" w:tentative="1">
      <w:start w:val="1"/>
      <w:numFmt w:val="bullet"/>
      <w:lvlText w:val="o"/>
      <w:lvlJc w:val="left"/>
      <w:pPr>
        <w:ind w:left="5400" w:hanging="360"/>
      </w:pPr>
      <w:rPr>
        <w:rFonts w:ascii="Courier New" w:hAnsi="Courier New" w:cs="Courier New" w:hint="default"/>
      </w:rPr>
    </w:lvl>
    <w:lvl w:ilvl="8" w:tplc="9508DB22"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1"/>
  </w:num>
  <w:num w:numId="4">
    <w:abstractNumId w:val="17"/>
  </w:num>
  <w:num w:numId="5">
    <w:abstractNumId w:val="6"/>
  </w:num>
  <w:num w:numId="6">
    <w:abstractNumId w:val="10"/>
  </w:num>
  <w:num w:numId="7">
    <w:abstractNumId w:val="3"/>
  </w:num>
  <w:num w:numId="8">
    <w:abstractNumId w:val="1"/>
  </w:num>
  <w:num w:numId="9">
    <w:abstractNumId w:val="15"/>
  </w:num>
  <w:num w:numId="10">
    <w:abstractNumId w:val="7"/>
  </w:num>
  <w:num w:numId="11">
    <w:abstractNumId w:val="14"/>
  </w:num>
  <w:num w:numId="12">
    <w:abstractNumId w:val="8"/>
  </w:num>
  <w:num w:numId="13">
    <w:abstractNumId w:val="12"/>
  </w:num>
  <w:num w:numId="14">
    <w:abstractNumId w:val="0"/>
  </w:num>
  <w:num w:numId="15">
    <w:abstractNumId w:val="19"/>
  </w:num>
  <w:num w:numId="16">
    <w:abstractNumId w:val="13"/>
  </w:num>
  <w:num w:numId="17">
    <w:abstractNumId w:val="16"/>
  </w:num>
  <w:num w:numId="18">
    <w:abstractNumId w:val="9"/>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3B47"/>
    <w:rsid w:val="00003D69"/>
    <w:rsid w:val="00006B19"/>
    <w:rsid w:val="00012E91"/>
    <w:rsid w:val="00014157"/>
    <w:rsid w:val="00016567"/>
    <w:rsid w:val="00022364"/>
    <w:rsid w:val="000259BE"/>
    <w:rsid w:val="00031364"/>
    <w:rsid w:val="00031C49"/>
    <w:rsid w:val="0003391E"/>
    <w:rsid w:val="00047406"/>
    <w:rsid w:val="00050D09"/>
    <w:rsid w:val="00052657"/>
    <w:rsid w:val="0005630E"/>
    <w:rsid w:val="00056FFE"/>
    <w:rsid w:val="000571CE"/>
    <w:rsid w:val="0006057C"/>
    <w:rsid w:val="00060849"/>
    <w:rsid w:val="000625AF"/>
    <w:rsid w:val="00063446"/>
    <w:rsid w:val="00064AFF"/>
    <w:rsid w:val="0007048B"/>
    <w:rsid w:val="000754B3"/>
    <w:rsid w:val="0007674D"/>
    <w:rsid w:val="0008718F"/>
    <w:rsid w:val="00087451"/>
    <w:rsid w:val="00087587"/>
    <w:rsid w:val="00087AE9"/>
    <w:rsid w:val="0009085E"/>
    <w:rsid w:val="00093175"/>
    <w:rsid w:val="000954ED"/>
    <w:rsid w:val="000A024C"/>
    <w:rsid w:val="000B4EFE"/>
    <w:rsid w:val="000C00CF"/>
    <w:rsid w:val="000C0222"/>
    <w:rsid w:val="000C44E4"/>
    <w:rsid w:val="000C4D2D"/>
    <w:rsid w:val="000C7464"/>
    <w:rsid w:val="000C78E6"/>
    <w:rsid w:val="000E056E"/>
    <w:rsid w:val="000E7589"/>
    <w:rsid w:val="000F5102"/>
    <w:rsid w:val="00101937"/>
    <w:rsid w:val="00103525"/>
    <w:rsid w:val="001042A7"/>
    <w:rsid w:val="00106E39"/>
    <w:rsid w:val="00106F94"/>
    <w:rsid w:val="001110E3"/>
    <w:rsid w:val="00111311"/>
    <w:rsid w:val="001114A8"/>
    <w:rsid w:val="00113C64"/>
    <w:rsid w:val="00114640"/>
    <w:rsid w:val="0012004A"/>
    <w:rsid w:val="00123B02"/>
    <w:rsid w:val="00141DD2"/>
    <w:rsid w:val="001420F7"/>
    <w:rsid w:val="001470F1"/>
    <w:rsid w:val="0015121A"/>
    <w:rsid w:val="00155D7A"/>
    <w:rsid w:val="00156487"/>
    <w:rsid w:val="00156750"/>
    <w:rsid w:val="0016015E"/>
    <w:rsid w:val="00161647"/>
    <w:rsid w:val="00164017"/>
    <w:rsid w:val="00167B03"/>
    <w:rsid w:val="00170B58"/>
    <w:rsid w:val="001718C5"/>
    <w:rsid w:val="00171C87"/>
    <w:rsid w:val="0017228B"/>
    <w:rsid w:val="00175F3C"/>
    <w:rsid w:val="00177449"/>
    <w:rsid w:val="0018035F"/>
    <w:rsid w:val="001807BB"/>
    <w:rsid w:val="00182956"/>
    <w:rsid w:val="00185968"/>
    <w:rsid w:val="00190577"/>
    <w:rsid w:val="001A6B13"/>
    <w:rsid w:val="001B1B15"/>
    <w:rsid w:val="001B50DA"/>
    <w:rsid w:val="001C05E2"/>
    <w:rsid w:val="001C45AC"/>
    <w:rsid w:val="001D5AE2"/>
    <w:rsid w:val="001E1EA0"/>
    <w:rsid w:val="001E7456"/>
    <w:rsid w:val="001F0223"/>
    <w:rsid w:val="001F3847"/>
    <w:rsid w:val="001F5971"/>
    <w:rsid w:val="001F6499"/>
    <w:rsid w:val="0020255C"/>
    <w:rsid w:val="00206658"/>
    <w:rsid w:val="00206F43"/>
    <w:rsid w:val="002160E3"/>
    <w:rsid w:val="00217FD6"/>
    <w:rsid w:val="00222C95"/>
    <w:rsid w:val="00224FF8"/>
    <w:rsid w:val="0024179D"/>
    <w:rsid w:val="00243A9B"/>
    <w:rsid w:val="002450F0"/>
    <w:rsid w:val="00246DA4"/>
    <w:rsid w:val="00247D4A"/>
    <w:rsid w:val="002540CC"/>
    <w:rsid w:val="00254274"/>
    <w:rsid w:val="002574E6"/>
    <w:rsid w:val="00261913"/>
    <w:rsid w:val="00262845"/>
    <w:rsid w:val="00265F1C"/>
    <w:rsid w:val="00271D02"/>
    <w:rsid w:val="00283DC2"/>
    <w:rsid w:val="00286F08"/>
    <w:rsid w:val="0028764B"/>
    <w:rsid w:val="0029031A"/>
    <w:rsid w:val="0029179E"/>
    <w:rsid w:val="00293120"/>
    <w:rsid w:val="00295FB1"/>
    <w:rsid w:val="002960B7"/>
    <w:rsid w:val="002A234A"/>
    <w:rsid w:val="002B39A8"/>
    <w:rsid w:val="002B4723"/>
    <w:rsid w:val="002B6A93"/>
    <w:rsid w:val="002C0ACD"/>
    <w:rsid w:val="002C2A5C"/>
    <w:rsid w:val="002C4365"/>
    <w:rsid w:val="002C527E"/>
    <w:rsid w:val="002C56BC"/>
    <w:rsid w:val="002C7259"/>
    <w:rsid w:val="002D67D8"/>
    <w:rsid w:val="002D7166"/>
    <w:rsid w:val="002E13B4"/>
    <w:rsid w:val="002E264C"/>
    <w:rsid w:val="002E3C03"/>
    <w:rsid w:val="002E5A95"/>
    <w:rsid w:val="002F0540"/>
    <w:rsid w:val="002F0590"/>
    <w:rsid w:val="002F07A8"/>
    <w:rsid w:val="002F1D71"/>
    <w:rsid w:val="002F1F46"/>
    <w:rsid w:val="002F2CC6"/>
    <w:rsid w:val="002F4583"/>
    <w:rsid w:val="002F4B13"/>
    <w:rsid w:val="002F52E2"/>
    <w:rsid w:val="002F6CDE"/>
    <w:rsid w:val="002F7C2D"/>
    <w:rsid w:val="00301726"/>
    <w:rsid w:val="00301C78"/>
    <w:rsid w:val="00305E04"/>
    <w:rsid w:val="00305FDF"/>
    <w:rsid w:val="0030689D"/>
    <w:rsid w:val="00306CA0"/>
    <w:rsid w:val="00307AAF"/>
    <w:rsid w:val="003157E9"/>
    <w:rsid w:val="00325BFD"/>
    <w:rsid w:val="003272CB"/>
    <w:rsid w:val="00327B93"/>
    <w:rsid w:val="00330B03"/>
    <w:rsid w:val="0034599E"/>
    <w:rsid w:val="00345D02"/>
    <w:rsid w:val="00347A07"/>
    <w:rsid w:val="003560C5"/>
    <w:rsid w:val="00364D64"/>
    <w:rsid w:val="00365581"/>
    <w:rsid w:val="00367545"/>
    <w:rsid w:val="00370547"/>
    <w:rsid w:val="00371A18"/>
    <w:rsid w:val="00374554"/>
    <w:rsid w:val="00374CAD"/>
    <w:rsid w:val="003A3BBD"/>
    <w:rsid w:val="003A71C2"/>
    <w:rsid w:val="003B044A"/>
    <w:rsid w:val="003B1139"/>
    <w:rsid w:val="003B1642"/>
    <w:rsid w:val="003B4B3E"/>
    <w:rsid w:val="003C3CD9"/>
    <w:rsid w:val="003D0D1C"/>
    <w:rsid w:val="003D1F6B"/>
    <w:rsid w:val="003D1F8A"/>
    <w:rsid w:val="003D48DD"/>
    <w:rsid w:val="003E51D8"/>
    <w:rsid w:val="003E71C5"/>
    <w:rsid w:val="003F5C6E"/>
    <w:rsid w:val="00401C29"/>
    <w:rsid w:val="00403C2A"/>
    <w:rsid w:val="004048E6"/>
    <w:rsid w:val="00404CF4"/>
    <w:rsid w:val="0041017B"/>
    <w:rsid w:val="00415538"/>
    <w:rsid w:val="00417087"/>
    <w:rsid w:val="00420BDC"/>
    <w:rsid w:val="0042123D"/>
    <w:rsid w:val="00422B12"/>
    <w:rsid w:val="004245BC"/>
    <w:rsid w:val="00424C4B"/>
    <w:rsid w:val="00430E05"/>
    <w:rsid w:val="004327C5"/>
    <w:rsid w:val="00432CFC"/>
    <w:rsid w:val="004330F8"/>
    <w:rsid w:val="004360B2"/>
    <w:rsid w:val="00444D26"/>
    <w:rsid w:val="00446DAB"/>
    <w:rsid w:val="00447527"/>
    <w:rsid w:val="0045563C"/>
    <w:rsid w:val="00462FBF"/>
    <w:rsid w:val="00466C3A"/>
    <w:rsid w:val="00471C87"/>
    <w:rsid w:val="00473ED4"/>
    <w:rsid w:val="00473F9D"/>
    <w:rsid w:val="00477888"/>
    <w:rsid w:val="00485616"/>
    <w:rsid w:val="00486066"/>
    <w:rsid w:val="00490E1B"/>
    <w:rsid w:val="00491833"/>
    <w:rsid w:val="00493A83"/>
    <w:rsid w:val="00497D16"/>
    <w:rsid w:val="00497FAC"/>
    <w:rsid w:val="004A3F35"/>
    <w:rsid w:val="004A3FCA"/>
    <w:rsid w:val="004B2D3A"/>
    <w:rsid w:val="004B3F7D"/>
    <w:rsid w:val="004B4668"/>
    <w:rsid w:val="004C5DAC"/>
    <w:rsid w:val="004C6703"/>
    <w:rsid w:val="004D5914"/>
    <w:rsid w:val="004D6765"/>
    <w:rsid w:val="004E1F8F"/>
    <w:rsid w:val="004E4DD9"/>
    <w:rsid w:val="004E638D"/>
    <w:rsid w:val="004E6CB1"/>
    <w:rsid w:val="004F429E"/>
    <w:rsid w:val="004F6E35"/>
    <w:rsid w:val="00500A3C"/>
    <w:rsid w:val="005010AB"/>
    <w:rsid w:val="00502F05"/>
    <w:rsid w:val="00506F9F"/>
    <w:rsid w:val="00511426"/>
    <w:rsid w:val="00511F5D"/>
    <w:rsid w:val="00515A0B"/>
    <w:rsid w:val="005171BB"/>
    <w:rsid w:val="00517562"/>
    <w:rsid w:val="00524F21"/>
    <w:rsid w:val="00526871"/>
    <w:rsid w:val="00526EAD"/>
    <w:rsid w:val="00536DB3"/>
    <w:rsid w:val="0054077A"/>
    <w:rsid w:val="00550F7C"/>
    <w:rsid w:val="00555D79"/>
    <w:rsid w:val="005615CB"/>
    <w:rsid w:val="00565D9D"/>
    <w:rsid w:val="00573BF7"/>
    <w:rsid w:val="00574881"/>
    <w:rsid w:val="005751E7"/>
    <w:rsid w:val="0057649F"/>
    <w:rsid w:val="005808FD"/>
    <w:rsid w:val="00585498"/>
    <w:rsid w:val="00586700"/>
    <w:rsid w:val="00587D93"/>
    <w:rsid w:val="005933BD"/>
    <w:rsid w:val="00594BDA"/>
    <w:rsid w:val="00595340"/>
    <w:rsid w:val="005A1052"/>
    <w:rsid w:val="005A188F"/>
    <w:rsid w:val="005A2055"/>
    <w:rsid w:val="005A3EC6"/>
    <w:rsid w:val="005B3B2D"/>
    <w:rsid w:val="005B4660"/>
    <w:rsid w:val="005B49CC"/>
    <w:rsid w:val="005C163B"/>
    <w:rsid w:val="005C4BF1"/>
    <w:rsid w:val="005C6BC0"/>
    <w:rsid w:val="005C6D85"/>
    <w:rsid w:val="005D4A1E"/>
    <w:rsid w:val="005D70DF"/>
    <w:rsid w:val="005E0981"/>
    <w:rsid w:val="005E2669"/>
    <w:rsid w:val="005F11BD"/>
    <w:rsid w:val="005F1B3A"/>
    <w:rsid w:val="005F1F9C"/>
    <w:rsid w:val="005F2C4A"/>
    <w:rsid w:val="00604CFB"/>
    <w:rsid w:val="00630BEE"/>
    <w:rsid w:val="00634EFA"/>
    <w:rsid w:val="00640243"/>
    <w:rsid w:val="0064292B"/>
    <w:rsid w:val="006460EE"/>
    <w:rsid w:val="00647CEF"/>
    <w:rsid w:val="0065011B"/>
    <w:rsid w:val="00650B47"/>
    <w:rsid w:val="00653B64"/>
    <w:rsid w:val="0065401C"/>
    <w:rsid w:val="00654D64"/>
    <w:rsid w:val="00656B5C"/>
    <w:rsid w:val="00662942"/>
    <w:rsid w:val="00662B82"/>
    <w:rsid w:val="0066352D"/>
    <w:rsid w:val="00664C74"/>
    <w:rsid w:val="00664D5F"/>
    <w:rsid w:val="00675275"/>
    <w:rsid w:val="00682054"/>
    <w:rsid w:val="006858C4"/>
    <w:rsid w:val="00687679"/>
    <w:rsid w:val="00690C15"/>
    <w:rsid w:val="006910CD"/>
    <w:rsid w:val="00694072"/>
    <w:rsid w:val="006945B1"/>
    <w:rsid w:val="006A3533"/>
    <w:rsid w:val="006A48C1"/>
    <w:rsid w:val="006A5F9D"/>
    <w:rsid w:val="006B1C47"/>
    <w:rsid w:val="006B3F3B"/>
    <w:rsid w:val="006D68C5"/>
    <w:rsid w:val="006E2C23"/>
    <w:rsid w:val="006E35D4"/>
    <w:rsid w:val="006E44C9"/>
    <w:rsid w:val="006E7A69"/>
    <w:rsid w:val="006F18AC"/>
    <w:rsid w:val="006F23A5"/>
    <w:rsid w:val="00704509"/>
    <w:rsid w:val="007067FA"/>
    <w:rsid w:val="0071205F"/>
    <w:rsid w:val="00712191"/>
    <w:rsid w:val="00713A22"/>
    <w:rsid w:val="00715799"/>
    <w:rsid w:val="00721B4A"/>
    <w:rsid w:val="00725349"/>
    <w:rsid w:val="00730A4F"/>
    <w:rsid w:val="00736AC1"/>
    <w:rsid w:val="00736BBC"/>
    <w:rsid w:val="00740602"/>
    <w:rsid w:val="00742EB2"/>
    <w:rsid w:val="00746B81"/>
    <w:rsid w:val="0075227C"/>
    <w:rsid w:val="00763F59"/>
    <w:rsid w:val="0076593C"/>
    <w:rsid w:val="00770594"/>
    <w:rsid w:val="00774E4C"/>
    <w:rsid w:val="0077698E"/>
    <w:rsid w:val="00781624"/>
    <w:rsid w:val="00787FAF"/>
    <w:rsid w:val="00793205"/>
    <w:rsid w:val="007A009D"/>
    <w:rsid w:val="007A0521"/>
    <w:rsid w:val="007B23DA"/>
    <w:rsid w:val="007B6BD9"/>
    <w:rsid w:val="007C0208"/>
    <w:rsid w:val="007C2632"/>
    <w:rsid w:val="007C69C7"/>
    <w:rsid w:val="007D2376"/>
    <w:rsid w:val="007D27DF"/>
    <w:rsid w:val="007E053B"/>
    <w:rsid w:val="007E1B0F"/>
    <w:rsid w:val="007F1CEC"/>
    <w:rsid w:val="007F42E4"/>
    <w:rsid w:val="007F7FCB"/>
    <w:rsid w:val="008010CA"/>
    <w:rsid w:val="00803184"/>
    <w:rsid w:val="00812E43"/>
    <w:rsid w:val="00812E5A"/>
    <w:rsid w:val="00820521"/>
    <w:rsid w:val="00831571"/>
    <w:rsid w:val="008346BC"/>
    <w:rsid w:val="00835A27"/>
    <w:rsid w:val="008406CB"/>
    <w:rsid w:val="008423C7"/>
    <w:rsid w:val="00846D96"/>
    <w:rsid w:val="00847CF7"/>
    <w:rsid w:val="00852472"/>
    <w:rsid w:val="0085447F"/>
    <w:rsid w:val="00857D89"/>
    <w:rsid w:val="008621A0"/>
    <w:rsid w:val="0086369F"/>
    <w:rsid w:val="008654CD"/>
    <w:rsid w:val="008665D1"/>
    <w:rsid w:val="0087080F"/>
    <w:rsid w:val="0087237C"/>
    <w:rsid w:val="00872A5F"/>
    <w:rsid w:val="00872D8C"/>
    <w:rsid w:val="008817F9"/>
    <w:rsid w:val="00882E11"/>
    <w:rsid w:val="00885AD0"/>
    <w:rsid w:val="0089253C"/>
    <w:rsid w:val="008943E4"/>
    <w:rsid w:val="00894DCC"/>
    <w:rsid w:val="008A7E4D"/>
    <w:rsid w:val="008B2057"/>
    <w:rsid w:val="008B6236"/>
    <w:rsid w:val="008B69B2"/>
    <w:rsid w:val="008C1001"/>
    <w:rsid w:val="008C54F6"/>
    <w:rsid w:val="008C5F43"/>
    <w:rsid w:val="008D0205"/>
    <w:rsid w:val="008D1627"/>
    <w:rsid w:val="008D1DD3"/>
    <w:rsid w:val="008D27ED"/>
    <w:rsid w:val="008D75CD"/>
    <w:rsid w:val="008E3197"/>
    <w:rsid w:val="008E7B23"/>
    <w:rsid w:val="008F3A17"/>
    <w:rsid w:val="00905240"/>
    <w:rsid w:val="00910521"/>
    <w:rsid w:val="00914CB7"/>
    <w:rsid w:val="00917E28"/>
    <w:rsid w:val="00922B83"/>
    <w:rsid w:val="009260F3"/>
    <w:rsid w:val="009277E1"/>
    <w:rsid w:val="00933EC4"/>
    <w:rsid w:val="00935024"/>
    <w:rsid w:val="009367B8"/>
    <w:rsid w:val="00945599"/>
    <w:rsid w:val="009479F9"/>
    <w:rsid w:val="00947EFB"/>
    <w:rsid w:val="009530F9"/>
    <w:rsid w:val="00955D10"/>
    <w:rsid w:val="00961783"/>
    <w:rsid w:val="00963AD9"/>
    <w:rsid w:val="00967A53"/>
    <w:rsid w:val="009701F9"/>
    <w:rsid w:val="009724A0"/>
    <w:rsid w:val="00973CEC"/>
    <w:rsid w:val="00981319"/>
    <w:rsid w:val="009878D6"/>
    <w:rsid w:val="00987919"/>
    <w:rsid w:val="009926C6"/>
    <w:rsid w:val="0099293D"/>
    <w:rsid w:val="0099392B"/>
    <w:rsid w:val="00994BC9"/>
    <w:rsid w:val="00994F14"/>
    <w:rsid w:val="009A2CF5"/>
    <w:rsid w:val="009B09E6"/>
    <w:rsid w:val="009B381F"/>
    <w:rsid w:val="009B3EC3"/>
    <w:rsid w:val="009B4623"/>
    <w:rsid w:val="009B6C25"/>
    <w:rsid w:val="009C44D8"/>
    <w:rsid w:val="009C678B"/>
    <w:rsid w:val="009C750C"/>
    <w:rsid w:val="009D0E2D"/>
    <w:rsid w:val="009D21F6"/>
    <w:rsid w:val="009D5BBB"/>
    <w:rsid w:val="009D66C8"/>
    <w:rsid w:val="009D6904"/>
    <w:rsid w:val="009E5678"/>
    <w:rsid w:val="009F0B72"/>
    <w:rsid w:val="009F1979"/>
    <w:rsid w:val="009F734F"/>
    <w:rsid w:val="00A00CBC"/>
    <w:rsid w:val="00A104DE"/>
    <w:rsid w:val="00A1342E"/>
    <w:rsid w:val="00A16C6D"/>
    <w:rsid w:val="00A171FA"/>
    <w:rsid w:val="00A22648"/>
    <w:rsid w:val="00A23EB8"/>
    <w:rsid w:val="00A2480F"/>
    <w:rsid w:val="00A24BE9"/>
    <w:rsid w:val="00A25225"/>
    <w:rsid w:val="00A257AC"/>
    <w:rsid w:val="00A27CA1"/>
    <w:rsid w:val="00A30A10"/>
    <w:rsid w:val="00A30EE6"/>
    <w:rsid w:val="00A313A1"/>
    <w:rsid w:val="00A32C5A"/>
    <w:rsid w:val="00A3410C"/>
    <w:rsid w:val="00A40F38"/>
    <w:rsid w:val="00A53CB3"/>
    <w:rsid w:val="00A5594D"/>
    <w:rsid w:val="00A57548"/>
    <w:rsid w:val="00A638AA"/>
    <w:rsid w:val="00A64511"/>
    <w:rsid w:val="00A65D77"/>
    <w:rsid w:val="00A66D2A"/>
    <w:rsid w:val="00A673FC"/>
    <w:rsid w:val="00A70AB3"/>
    <w:rsid w:val="00A73FF1"/>
    <w:rsid w:val="00A75671"/>
    <w:rsid w:val="00A7594E"/>
    <w:rsid w:val="00A8049D"/>
    <w:rsid w:val="00A86CA4"/>
    <w:rsid w:val="00A8798F"/>
    <w:rsid w:val="00A929A6"/>
    <w:rsid w:val="00A935AC"/>
    <w:rsid w:val="00A95BEA"/>
    <w:rsid w:val="00AA2B92"/>
    <w:rsid w:val="00AA693E"/>
    <w:rsid w:val="00AB7360"/>
    <w:rsid w:val="00AB7F20"/>
    <w:rsid w:val="00AC144B"/>
    <w:rsid w:val="00AC4347"/>
    <w:rsid w:val="00AC550B"/>
    <w:rsid w:val="00AD47D0"/>
    <w:rsid w:val="00AD49A5"/>
    <w:rsid w:val="00AD4F57"/>
    <w:rsid w:val="00AD7B2D"/>
    <w:rsid w:val="00AE2E51"/>
    <w:rsid w:val="00AE4C68"/>
    <w:rsid w:val="00AF05A1"/>
    <w:rsid w:val="00AF17E7"/>
    <w:rsid w:val="00B16445"/>
    <w:rsid w:val="00B20AA5"/>
    <w:rsid w:val="00B20EBA"/>
    <w:rsid w:val="00B2288A"/>
    <w:rsid w:val="00B23DA3"/>
    <w:rsid w:val="00B24A79"/>
    <w:rsid w:val="00B26B4A"/>
    <w:rsid w:val="00B27F75"/>
    <w:rsid w:val="00B301D6"/>
    <w:rsid w:val="00B325A7"/>
    <w:rsid w:val="00B3287C"/>
    <w:rsid w:val="00B42D56"/>
    <w:rsid w:val="00B42F33"/>
    <w:rsid w:val="00B43598"/>
    <w:rsid w:val="00B4466E"/>
    <w:rsid w:val="00B4753B"/>
    <w:rsid w:val="00B500DE"/>
    <w:rsid w:val="00B62435"/>
    <w:rsid w:val="00B66B08"/>
    <w:rsid w:val="00B670D1"/>
    <w:rsid w:val="00B7077E"/>
    <w:rsid w:val="00B731A0"/>
    <w:rsid w:val="00B74360"/>
    <w:rsid w:val="00B76031"/>
    <w:rsid w:val="00B76386"/>
    <w:rsid w:val="00B77DC8"/>
    <w:rsid w:val="00B91EF3"/>
    <w:rsid w:val="00B931B0"/>
    <w:rsid w:val="00B94112"/>
    <w:rsid w:val="00B9422A"/>
    <w:rsid w:val="00B96E3C"/>
    <w:rsid w:val="00BB0AE1"/>
    <w:rsid w:val="00BB1B72"/>
    <w:rsid w:val="00BB7186"/>
    <w:rsid w:val="00BB73D5"/>
    <w:rsid w:val="00BC5121"/>
    <w:rsid w:val="00BC6411"/>
    <w:rsid w:val="00BC6B0E"/>
    <w:rsid w:val="00BD1F3B"/>
    <w:rsid w:val="00BD5588"/>
    <w:rsid w:val="00BD7871"/>
    <w:rsid w:val="00BE10A7"/>
    <w:rsid w:val="00BE5B81"/>
    <w:rsid w:val="00BF0DEC"/>
    <w:rsid w:val="00BF2759"/>
    <w:rsid w:val="00BF29F3"/>
    <w:rsid w:val="00BF4208"/>
    <w:rsid w:val="00BF5C85"/>
    <w:rsid w:val="00C02C98"/>
    <w:rsid w:val="00C03F55"/>
    <w:rsid w:val="00C07EB2"/>
    <w:rsid w:val="00C10BF5"/>
    <w:rsid w:val="00C11F43"/>
    <w:rsid w:val="00C127F0"/>
    <w:rsid w:val="00C23FFA"/>
    <w:rsid w:val="00C250AC"/>
    <w:rsid w:val="00C2541A"/>
    <w:rsid w:val="00C271AB"/>
    <w:rsid w:val="00C32595"/>
    <w:rsid w:val="00C32F8D"/>
    <w:rsid w:val="00C339A4"/>
    <w:rsid w:val="00C36D50"/>
    <w:rsid w:val="00C50D47"/>
    <w:rsid w:val="00C54801"/>
    <w:rsid w:val="00C60815"/>
    <w:rsid w:val="00C67D28"/>
    <w:rsid w:val="00C7261C"/>
    <w:rsid w:val="00C72AD6"/>
    <w:rsid w:val="00C734B4"/>
    <w:rsid w:val="00C77EA2"/>
    <w:rsid w:val="00C81749"/>
    <w:rsid w:val="00C842D4"/>
    <w:rsid w:val="00C856E2"/>
    <w:rsid w:val="00C8600B"/>
    <w:rsid w:val="00C93083"/>
    <w:rsid w:val="00C96250"/>
    <w:rsid w:val="00C978B3"/>
    <w:rsid w:val="00CB452F"/>
    <w:rsid w:val="00CB5BD2"/>
    <w:rsid w:val="00CC0370"/>
    <w:rsid w:val="00CC2EC1"/>
    <w:rsid w:val="00CE176D"/>
    <w:rsid w:val="00CE1FA4"/>
    <w:rsid w:val="00CE664B"/>
    <w:rsid w:val="00CE7E5A"/>
    <w:rsid w:val="00CF157D"/>
    <w:rsid w:val="00CF2F54"/>
    <w:rsid w:val="00CF4763"/>
    <w:rsid w:val="00CF4D9F"/>
    <w:rsid w:val="00D007AA"/>
    <w:rsid w:val="00D0086B"/>
    <w:rsid w:val="00D0220C"/>
    <w:rsid w:val="00D04073"/>
    <w:rsid w:val="00D05E7B"/>
    <w:rsid w:val="00D07250"/>
    <w:rsid w:val="00D10449"/>
    <w:rsid w:val="00D1057D"/>
    <w:rsid w:val="00D21A6F"/>
    <w:rsid w:val="00D21A8A"/>
    <w:rsid w:val="00D259AC"/>
    <w:rsid w:val="00D26CF3"/>
    <w:rsid w:val="00D414F6"/>
    <w:rsid w:val="00D442F7"/>
    <w:rsid w:val="00D555B0"/>
    <w:rsid w:val="00D56587"/>
    <w:rsid w:val="00D571A2"/>
    <w:rsid w:val="00D70066"/>
    <w:rsid w:val="00D70DBF"/>
    <w:rsid w:val="00D739E1"/>
    <w:rsid w:val="00D74393"/>
    <w:rsid w:val="00D7739F"/>
    <w:rsid w:val="00D84DBF"/>
    <w:rsid w:val="00D86996"/>
    <w:rsid w:val="00D87A45"/>
    <w:rsid w:val="00DA1545"/>
    <w:rsid w:val="00DB4587"/>
    <w:rsid w:val="00DB4D30"/>
    <w:rsid w:val="00DC2409"/>
    <w:rsid w:val="00DC55B5"/>
    <w:rsid w:val="00DD2929"/>
    <w:rsid w:val="00DD75C2"/>
    <w:rsid w:val="00DE3138"/>
    <w:rsid w:val="00DE32AA"/>
    <w:rsid w:val="00DE4D49"/>
    <w:rsid w:val="00DF086B"/>
    <w:rsid w:val="00DF1C39"/>
    <w:rsid w:val="00DF2DA5"/>
    <w:rsid w:val="00DF6235"/>
    <w:rsid w:val="00E00A80"/>
    <w:rsid w:val="00E017F1"/>
    <w:rsid w:val="00E072D8"/>
    <w:rsid w:val="00E13684"/>
    <w:rsid w:val="00E138A2"/>
    <w:rsid w:val="00E226C5"/>
    <w:rsid w:val="00E248F6"/>
    <w:rsid w:val="00E265D9"/>
    <w:rsid w:val="00E273A1"/>
    <w:rsid w:val="00E30236"/>
    <w:rsid w:val="00E35069"/>
    <w:rsid w:val="00E37CCB"/>
    <w:rsid w:val="00E40162"/>
    <w:rsid w:val="00E44034"/>
    <w:rsid w:val="00E44472"/>
    <w:rsid w:val="00E44E02"/>
    <w:rsid w:val="00E538DD"/>
    <w:rsid w:val="00E55E6C"/>
    <w:rsid w:val="00E55EBD"/>
    <w:rsid w:val="00E6030D"/>
    <w:rsid w:val="00E61EC7"/>
    <w:rsid w:val="00E647BE"/>
    <w:rsid w:val="00E65509"/>
    <w:rsid w:val="00E65BA1"/>
    <w:rsid w:val="00E67BAF"/>
    <w:rsid w:val="00E75142"/>
    <w:rsid w:val="00E76382"/>
    <w:rsid w:val="00E80197"/>
    <w:rsid w:val="00E81024"/>
    <w:rsid w:val="00E82DD0"/>
    <w:rsid w:val="00E846F4"/>
    <w:rsid w:val="00E84E77"/>
    <w:rsid w:val="00E92DFB"/>
    <w:rsid w:val="00E9349B"/>
    <w:rsid w:val="00E96134"/>
    <w:rsid w:val="00E961BD"/>
    <w:rsid w:val="00EA1889"/>
    <w:rsid w:val="00EA3D31"/>
    <w:rsid w:val="00EA410A"/>
    <w:rsid w:val="00EA4F58"/>
    <w:rsid w:val="00EB0BE7"/>
    <w:rsid w:val="00EB796A"/>
    <w:rsid w:val="00EC271D"/>
    <w:rsid w:val="00EC3CEE"/>
    <w:rsid w:val="00EE1894"/>
    <w:rsid w:val="00EE4399"/>
    <w:rsid w:val="00EE59E4"/>
    <w:rsid w:val="00EE640D"/>
    <w:rsid w:val="00EE6C56"/>
    <w:rsid w:val="00EE7332"/>
    <w:rsid w:val="00EF1283"/>
    <w:rsid w:val="00EF1EE3"/>
    <w:rsid w:val="00EF2C74"/>
    <w:rsid w:val="00EF33F2"/>
    <w:rsid w:val="00EF6408"/>
    <w:rsid w:val="00F01F2F"/>
    <w:rsid w:val="00F05CA2"/>
    <w:rsid w:val="00F14A6B"/>
    <w:rsid w:val="00F213DD"/>
    <w:rsid w:val="00F27651"/>
    <w:rsid w:val="00F360B5"/>
    <w:rsid w:val="00F41870"/>
    <w:rsid w:val="00F478A2"/>
    <w:rsid w:val="00F502BA"/>
    <w:rsid w:val="00F51B8C"/>
    <w:rsid w:val="00F52FEE"/>
    <w:rsid w:val="00F54498"/>
    <w:rsid w:val="00F544AD"/>
    <w:rsid w:val="00F6040A"/>
    <w:rsid w:val="00F64007"/>
    <w:rsid w:val="00F66631"/>
    <w:rsid w:val="00F72657"/>
    <w:rsid w:val="00F7569E"/>
    <w:rsid w:val="00F77EF3"/>
    <w:rsid w:val="00F81A34"/>
    <w:rsid w:val="00F8398B"/>
    <w:rsid w:val="00F90202"/>
    <w:rsid w:val="00F930DF"/>
    <w:rsid w:val="00F93DFF"/>
    <w:rsid w:val="00F95DF2"/>
    <w:rsid w:val="00FA124C"/>
    <w:rsid w:val="00FA13C1"/>
    <w:rsid w:val="00FA2286"/>
    <w:rsid w:val="00FA3B65"/>
    <w:rsid w:val="00FB5C61"/>
    <w:rsid w:val="00FC1CAA"/>
    <w:rsid w:val="00FC3551"/>
    <w:rsid w:val="00FC4312"/>
    <w:rsid w:val="00FC72BB"/>
    <w:rsid w:val="00FD1F7C"/>
    <w:rsid w:val="00FD43F6"/>
    <w:rsid w:val="00FE0E49"/>
    <w:rsid w:val="00FE43C1"/>
    <w:rsid w:val="00FE648A"/>
    <w:rsid w:val="00FF21C6"/>
    <w:rsid w:val="00FF3720"/>
    <w:rsid w:val="00FF4A3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nhideWhenUsed/>
    <w:rsid w:val="00BD5588"/>
    <w:rPr>
      <w:color w:val="0000FF"/>
      <w:u w:val="single"/>
    </w:rPr>
  </w:style>
  <w:style w:type="paragraph" w:styleId="NormalWeb">
    <w:name w:val="Normal (Web)"/>
    <w:basedOn w:val="Normal"/>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character" w:customStyle="1" w:styleId="t3">
    <w:name w:val="t3"/>
    <w:basedOn w:val="DefaultParagraphFont"/>
    <w:rsid w:val="00056FFE"/>
  </w:style>
  <w:style w:type="character" w:customStyle="1" w:styleId="fwn">
    <w:name w:val="fwn"/>
    <w:basedOn w:val="DefaultParagraphFont"/>
    <w:rsid w:val="0005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1712-F976-415E-AA9A-447CA594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9552</Words>
  <Characters>5446</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Ministru kabineta noteikumu projekta “Noteikumi par neatkarīgiem ekspertiem ēku energoefektivitātes jomā” sākotnējās ietekmes novērtējuma ziņojums</vt:lpstr>
    </vt:vector>
  </TitlesOfParts>
  <Company>Ekonomikas ministrija</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Anotācija</dc:subject>
  <dc:creator>Inese Stūre</dc:creator>
  <dc:description>I.Stūre
Inese.Sture@izm.gov.lv
t. 67047899</dc:description>
  <cp:lastModifiedBy>Inese Stūre</cp:lastModifiedBy>
  <cp:revision>5</cp:revision>
  <cp:lastPrinted>2019-04-10T07:51:00Z</cp:lastPrinted>
  <dcterms:created xsi:type="dcterms:W3CDTF">2019-04-12T07:29:00Z</dcterms:created>
  <dcterms:modified xsi:type="dcterms:W3CDTF">2019-04-12T08:19:00Z</dcterms:modified>
</cp:coreProperties>
</file>