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3725869"/>
        <w:docPartObj>
          <w:docPartGallery w:val="Page Numbers (Bottom of Page)"/>
          <w:docPartUnique/>
        </w:docPartObj>
      </w:sdtPr>
      <w:sdtEndPr>
        <w:rPr>
          <w:b/>
        </w:rPr>
      </w:sdtEndPr>
      <w:sdtContent>
        <w:p w14:paraId="5915C416" w14:textId="77777777" w:rsidR="009D66C8" w:rsidRPr="00404CF4" w:rsidRDefault="00222C95" w:rsidP="00914CB7">
          <w:pPr>
            <w:shd w:val="clear" w:color="auto" w:fill="FFFFFF"/>
            <w:jc w:val="center"/>
            <w:rPr>
              <w:b/>
              <w:bCs/>
            </w:rPr>
          </w:pPr>
          <w:r w:rsidRPr="00370F8E">
            <w:rPr>
              <w:b/>
            </w:rPr>
            <w:t>Ministru kabineta noteikumu projekta “</w:t>
          </w:r>
          <w:r w:rsidR="0086369F" w:rsidRPr="00370F8E">
            <w:rPr>
              <w:b/>
              <w:bCs/>
            </w:rPr>
            <w:t>Grozījumi Ministru kabineta 20</w:t>
          </w:r>
          <w:r w:rsidR="00F33928" w:rsidRPr="00370F8E">
            <w:rPr>
              <w:b/>
              <w:bCs/>
            </w:rPr>
            <w:t>0</w:t>
          </w:r>
          <w:r w:rsidR="00370F8E" w:rsidRPr="00370F8E">
            <w:rPr>
              <w:b/>
              <w:bCs/>
            </w:rPr>
            <w:t>5</w:t>
          </w:r>
          <w:r w:rsidR="0086369F" w:rsidRPr="00370F8E">
            <w:rPr>
              <w:b/>
              <w:bCs/>
            </w:rPr>
            <w:t xml:space="preserve">. gada </w:t>
          </w:r>
          <w:r w:rsidR="00370F8E" w:rsidRPr="00370F8E">
            <w:rPr>
              <w:b/>
              <w:bCs/>
            </w:rPr>
            <w:t>5. jūlija</w:t>
          </w:r>
          <w:r w:rsidR="0086369F" w:rsidRPr="00370F8E">
            <w:rPr>
              <w:b/>
              <w:bCs/>
            </w:rPr>
            <w:t xml:space="preserve"> noteikumos Nr.</w:t>
          </w:r>
          <w:r w:rsidR="006F18AC" w:rsidRPr="00370F8E">
            <w:rPr>
              <w:b/>
              <w:bCs/>
            </w:rPr>
            <w:t> </w:t>
          </w:r>
          <w:r w:rsidR="00370F8E" w:rsidRPr="00370F8E">
            <w:rPr>
              <w:b/>
              <w:bCs/>
            </w:rPr>
            <w:t>489</w:t>
          </w:r>
          <w:r w:rsidR="0086369F" w:rsidRPr="00370F8E">
            <w:rPr>
              <w:b/>
              <w:bCs/>
            </w:rPr>
            <w:t xml:space="preserve"> “</w:t>
          </w:r>
          <w:r w:rsidR="00370F8E" w:rsidRPr="00B16B8F">
            <w:rPr>
              <w:b/>
            </w:rPr>
            <w:t>Noteikumi par izglītības programmu minimālajām prasībām veterinārārsta profesionālās kvalifikācijas iegūšanai un par institūcijām, kuru tiešā kontrolē var apgūt praktisko izglītību veterinārārsta profesijā</w:t>
          </w:r>
          <w:r w:rsidR="0086369F" w:rsidRPr="00404CF4">
            <w:rPr>
              <w:b/>
              <w:bCs/>
            </w:rPr>
            <w:t>”</w:t>
          </w:r>
          <w:r w:rsidRPr="00404CF4">
            <w:rPr>
              <w:b/>
            </w:rPr>
            <w:t xml:space="preserve">” </w:t>
          </w:r>
          <w:r w:rsidRPr="00404CF4">
            <w:rPr>
              <w:b/>
              <w:bCs/>
            </w:rPr>
            <w:t>sākotnējās ietekmes novērtējuma ziņojums (anotācija)</w:t>
          </w:r>
          <w:r w:rsidRPr="00404CF4">
            <w:rPr>
              <w:b/>
            </w:rPr>
            <w:t xml:space="preserve"> </w:t>
          </w:r>
        </w:p>
      </w:sdtContent>
    </w:sdt>
    <w:p w14:paraId="5915C417" w14:textId="77777777" w:rsidR="00161647" w:rsidRPr="00404CF4" w:rsidRDefault="00161647" w:rsidP="00161647">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6"/>
        <w:gridCol w:w="5820"/>
      </w:tblGrid>
      <w:tr w:rsidR="001B1B15" w:rsidRPr="00404CF4" w14:paraId="5915C419" w14:textId="77777777" w:rsidTr="00E92DFB">
        <w:trPr>
          <w:cantSplit/>
        </w:trPr>
        <w:tc>
          <w:tcPr>
            <w:tcW w:w="9067" w:type="dxa"/>
            <w:gridSpan w:val="2"/>
            <w:shd w:val="clear" w:color="auto" w:fill="FFFFFF"/>
            <w:vAlign w:val="center"/>
            <w:hideMark/>
          </w:tcPr>
          <w:p w14:paraId="5915C418" w14:textId="77777777" w:rsidR="00BD5588" w:rsidRPr="00404CF4" w:rsidRDefault="00222C95" w:rsidP="00E273A1">
            <w:pPr>
              <w:jc w:val="center"/>
              <w:rPr>
                <w:b/>
                <w:iCs/>
                <w:lang w:eastAsia="en-US"/>
              </w:rPr>
            </w:pPr>
            <w:r w:rsidRPr="00404CF4">
              <w:rPr>
                <w:b/>
                <w:iCs/>
                <w:lang w:eastAsia="en-US"/>
              </w:rPr>
              <w:t>Tiesību akta projekta anotācijas kopsavilkums</w:t>
            </w:r>
          </w:p>
        </w:tc>
      </w:tr>
      <w:tr w:rsidR="001B1B15" w:rsidRPr="00404CF4" w14:paraId="5915C41D" w14:textId="77777777" w:rsidTr="00E92DFB">
        <w:trPr>
          <w:cantSplit/>
        </w:trPr>
        <w:tc>
          <w:tcPr>
            <w:tcW w:w="3246" w:type="dxa"/>
            <w:shd w:val="clear" w:color="auto" w:fill="FFFFFF"/>
            <w:hideMark/>
          </w:tcPr>
          <w:p w14:paraId="5915C41A" w14:textId="77777777" w:rsidR="00BD5588" w:rsidRPr="00847CF7" w:rsidRDefault="00222C95" w:rsidP="00E273A1">
            <w:pPr>
              <w:rPr>
                <w:iCs/>
                <w:lang w:eastAsia="en-US"/>
              </w:rPr>
            </w:pPr>
            <w:r w:rsidRPr="00847CF7">
              <w:rPr>
                <w:iCs/>
                <w:lang w:eastAsia="en-US"/>
              </w:rPr>
              <w:t>Mērķis, risinājums un projekta spēkā stāšanās laiks (500 zīmes bez atstarpēm)</w:t>
            </w:r>
          </w:p>
        </w:tc>
        <w:tc>
          <w:tcPr>
            <w:tcW w:w="5821" w:type="dxa"/>
            <w:shd w:val="clear" w:color="auto" w:fill="FFFFFF"/>
            <w:hideMark/>
          </w:tcPr>
          <w:p w14:paraId="5915C41B" w14:textId="77777777" w:rsidR="00190577" w:rsidRPr="00847CF7" w:rsidRDefault="00222C95" w:rsidP="00820521">
            <w:pPr>
              <w:jc w:val="both"/>
              <w:rPr>
                <w:rStyle w:val="Strong"/>
                <w:b w:val="0"/>
                <w:bdr w:val="none" w:sz="0" w:space="0" w:color="auto" w:frame="1"/>
                <w:shd w:val="clear" w:color="auto" w:fill="FFFFFF"/>
              </w:rPr>
            </w:pPr>
            <w:r w:rsidRPr="00847CF7">
              <w:rPr>
                <w:rStyle w:val="Strong"/>
                <w:b w:val="0"/>
                <w:bdr w:val="none" w:sz="0" w:space="0" w:color="auto" w:frame="1"/>
                <w:shd w:val="clear" w:color="auto" w:fill="FFFFFF"/>
              </w:rPr>
              <w:t xml:space="preserve">Projekta </w:t>
            </w:r>
            <w:r w:rsidR="00774E4C" w:rsidRPr="00847CF7">
              <w:rPr>
                <w:rStyle w:val="Strong"/>
                <w:b w:val="0"/>
                <w:bdr w:val="none" w:sz="0" w:space="0" w:color="auto" w:frame="1"/>
                <w:shd w:val="clear" w:color="auto" w:fill="FFFFFF"/>
              </w:rPr>
              <w:t xml:space="preserve">galvenais </w:t>
            </w:r>
            <w:r w:rsidRPr="00847CF7">
              <w:rPr>
                <w:rStyle w:val="Strong"/>
                <w:b w:val="0"/>
                <w:bdr w:val="none" w:sz="0" w:space="0" w:color="auto" w:frame="1"/>
                <w:shd w:val="clear" w:color="auto" w:fill="FFFFFF"/>
              </w:rPr>
              <w:t xml:space="preserve">mērķis ir </w:t>
            </w:r>
            <w:r w:rsidR="00774E4C" w:rsidRPr="00847CF7">
              <w:rPr>
                <w:rStyle w:val="Strong"/>
                <w:b w:val="0"/>
                <w:bdr w:val="none" w:sz="0" w:space="0" w:color="auto" w:frame="1"/>
                <w:shd w:val="clear" w:color="auto" w:fill="FFFFFF"/>
              </w:rPr>
              <w:t>nodrošināt</w:t>
            </w:r>
            <w:r w:rsidRPr="00847CF7">
              <w:rPr>
                <w:rStyle w:val="Strong"/>
                <w:b w:val="0"/>
                <w:bdr w:val="none" w:sz="0" w:space="0" w:color="auto" w:frame="1"/>
                <w:shd w:val="clear" w:color="auto" w:fill="FFFFFF"/>
              </w:rPr>
              <w:t xml:space="preserve"> </w:t>
            </w:r>
            <w:r w:rsidR="00847CF7" w:rsidRPr="00847CF7">
              <w:rPr>
                <w:rStyle w:val="Strong"/>
                <w:b w:val="0"/>
                <w:bdr w:val="none" w:sz="0" w:space="0" w:color="auto" w:frame="1"/>
                <w:shd w:val="clear" w:color="auto" w:fill="FFFFFF"/>
              </w:rPr>
              <w:t xml:space="preserve">Eiropas Savienības tiesību normu pārņemšanu Latvijā, lai </w:t>
            </w:r>
            <w:r w:rsidR="006A4BBA">
              <w:rPr>
                <w:rStyle w:val="Strong"/>
                <w:b w:val="0"/>
                <w:bdr w:val="none" w:sz="0" w:space="0" w:color="auto" w:frame="1"/>
                <w:shd w:val="clear" w:color="auto" w:fill="FFFFFF"/>
              </w:rPr>
              <w:t xml:space="preserve">personas varētu iegūt </w:t>
            </w:r>
            <w:r w:rsidR="00370F8E">
              <w:rPr>
                <w:rStyle w:val="Strong"/>
                <w:b w:val="0"/>
                <w:bdr w:val="none" w:sz="0" w:space="0" w:color="auto" w:frame="1"/>
                <w:shd w:val="clear" w:color="auto" w:fill="FFFFFF"/>
              </w:rPr>
              <w:t>veterinār</w:t>
            </w:r>
            <w:r w:rsidR="006A4BBA">
              <w:rPr>
                <w:rStyle w:val="Strong"/>
                <w:b w:val="0"/>
                <w:bdr w:val="none" w:sz="0" w:space="0" w:color="auto" w:frame="1"/>
                <w:shd w:val="clear" w:color="auto" w:fill="FFFFFF"/>
              </w:rPr>
              <w:t>ārsta kvalifikāciju, kuru atzīst Eiropas Savienībā, un</w:t>
            </w:r>
            <w:r w:rsidR="00847CF7">
              <w:rPr>
                <w:rStyle w:val="Strong"/>
                <w:b w:val="0"/>
                <w:bdr w:val="none" w:sz="0" w:space="0" w:color="auto" w:frame="1"/>
                <w:shd w:val="clear" w:color="auto" w:fill="FFFFFF"/>
              </w:rPr>
              <w:t xml:space="preserve"> izmantot ties</w:t>
            </w:r>
            <w:r w:rsidR="00A66D2A">
              <w:rPr>
                <w:rStyle w:val="Strong"/>
                <w:b w:val="0"/>
                <w:bdr w:val="none" w:sz="0" w:space="0" w:color="auto" w:frame="1"/>
                <w:shd w:val="clear" w:color="auto" w:fill="FFFFFF"/>
              </w:rPr>
              <w:t>ības piedalīties brīva darbaspēka kustībā.</w:t>
            </w:r>
            <w:r w:rsidR="00847CF7" w:rsidRPr="00847CF7">
              <w:rPr>
                <w:rStyle w:val="Strong"/>
                <w:b w:val="0"/>
                <w:bdr w:val="none" w:sz="0" w:space="0" w:color="auto" w:frame="1"/>
                <w:shd w:val="clear" w:color="auto" w:fill="FFFFFF"/>
              </w:rPr>
              <w:t xml:space="preserve"> </w:t>
            </w:r>
          </w:p>
          <w:p w14:paraId="5915C41C" w14:textId="77777777" w:rsidR="00770594" w:rsidRPr="00404CF4" w:rsidRDefault="00222C95" w:rsidP="00FC72BB">
            <w:pPr>
              <w:jc w:val="both"/>
            </w:pPr>
            <w:r w:rsidRPr="00847CF7">
              <w:t>Projekts stāsies spēkā Oficiālo publikāciju un tiesiskās informācijas likumā noteiktajā kārtībā</w:t>
            </w:r>
            <w:r w:rsidRPr="00847CF7">
              <w:rPr>
                <w:rStyle w:val="Strong"/>
                <w:b w:val="0"/>
                <w:bdr w:val="none" w:sz="0" w:space="0" w:color="auto" w:frame="1"/>
                <w:shd w:val="clear" w:color="auto" w:fill="FFFFFF"/>
              </w:rPr>
              <w:t>.</w:t>
            </w:r>
          </w:p>
        </w:tc>
      </w:tr>
    </w:tbl>
    <w:p w14:paraId="5915C41E" w14:textId="77777777" w:rsidR="00161647" w:rsidRPr="00404CF4" w:rsidRDefault="00161647" w:rsidP="00161647">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64"/>
        <w:gridCol w:w="2682"/>
        <w:gridCol w:w="5820"/>
      </w:tblGrid>
      <w:tr w:rsidR="001B1B15" w:rsidRPr="00404CF4" w14:paraId="5915C420" w14:textId="77777777" w:rsidTr="00E92DFB">
        <w:tc>
          <w:tcPr>
            <w:tcW w:w="5000" w:type="pct"/>
            <w:gridSpan w:val="3"/>
            <w:vAlign w:val="center"/>
            <w:hideMark/>
          </w:tcPr>
          <w:p w14:paraId="5915C41F" w14:textId="77777777" w:rsidR="00BD5588" w:rsidRPr="00404CF4" w:rsidRDefault="00222C95" w:rsidP="00793205">
            <w:pPr>
              <w:widowControl w:val="0"/>
              <w:jc w:val="center"/>
              <w:rPr>
                <w:b/>
                <w:bCs/>
              </w:rPr>
            </w:pPr>
            <w:r w:rsidRPr="00404CF4">
              <w:rPr>
                <w:b/>
                <w:bCs/>
              </w:rPr>
              <w:t>I. Tiesību akta projekta izstrādes nepieciešamība</w:t>
            </w:r>
          </w:p>
        </w:tc>
      </w:tr>
      <w:tr w:rsidR="001B1B15" w:rsidRPr="00404CF4" w14:paraId="5915C428" w14:textId="77777777" w:rsidTr="00E92DFB">
        <w:tc>
          <w:tcPr>
            <w:tcW w:w="311" w:type="pct"/>
            <w:hideMark/>
          </w:tcPr>
          <w:p w14:paraId="5915C421" w14:textId="77777777" w:rsidR="00BD5588" w:rsidRPr="00404CF4" w:rsidRDefault="00222C95" w:rsidP="00C07EB2">
            <w:pPr>
              <w:widowControl w:val="0"/>
              <w:jc w:val="both"/>
            </w:pPr>
            <w:r w:rsidRPr="00404CF4">
              <w:t>1.</w:t>
            </w:r>
          </w:p>
        </w:tc>
        <w:tc>
          <w:tcPr>
            <w:tcW w:w="1479" w:type="pct"/>
            <w:hideMark/>
          </w:tcPr>
          <w:p w14:paraId="5915C422" w14:textId="77777777" w:rsidR="00BD5588" w:rsidRPr="00404CF4" w:rsidRDefault="00222C95" w:rsidP="00C07EB2">
            <w:pPr>
              <w:widowControl w:val="0"/>
              <w:jc w:val="both"/>
            </w:pPr>
            <w:r w:rsidRPr="00404CF4">
              <w:t>Pamatojums</w:t>
            </w:r>
          </w:p>
        </w:tc>
        <w:tc>
          <w:tcPr>
            <w:tcW w:w="3210" w:type="pct"/>
            <w:hideMark/>
          </w:tcPr>
          <w:p w14:paraId="5915C423" w14:textId="77777777" w:rsidR="005D4A1E" w:rsidRDefault="00F77EF3" w:rsidP="00C07EB2">
            <w:pPr>
              <w:shd w:val="clear" w:color="auto" w:fill="FFFFFF"/>
              <w:jc w:val="both"/>
            </w:pPr>
            <w:r w:rsidRPr="00404CF4">
              <w:t xml:space="preserve">     </w:t>
            </w:r>
            <w:r w:rsidR="00190577" w:rsidRPr="00404CF4">
              <w:t>Ministru kabineta noteikumu projekts “</w:t>
            </w:r>
            <w:r w:rsidR="007620DE" w:rsidRPr="007620DE">
              <w:t>Grozījumi Ministru kabineta 200</w:t>
            </w:r>
            <w:r w:rsidR="00370F8E">
              <w:t>5</w:t>
            </w:r>
            <w:r w:rsidR="007620DE" w:rsidRPr="007620DE">
              <w:t xml:space="preserve">. gada </w:t>
            </w:r>
            <w:r w:rsidR="00370F8E">
              <w:t>5</w:t>
            </w:r>
            <w:r w:rsidR="007620DE" w:rsidRPr="007620DE">
              <w:t>. jūlija noteikumos Nr.</w:t>
            </w:r>
            <w:r w:rsidR="00370F8E">
              <w:t>489</w:t>
            </w:r>
            <w:r w:rsidR="007620DE" w:rsidRPr="007620DE">
              <w:t xml:space="preserve"> “</w:t>
            </w:r>
            <w:r w:rsidR="00370F8E" w:rsidRPr="009C2062">
              <w:t>Noteikumi par izglītības programmu minimālajām prasībām veterinārārsta profesionālās kvalifikācijas iegūšanai un par institūcijām, kuru tiešā kontrolē var apgūt praktisko izglītību veterinārārsta profesijā</w:t>
            </w:r>
            <w:r w:rsidR="00190577" w:rsidRPr="00404CF4">
              <w:t>””</w:t>
            </w:r>
            <w:r w:rsidR="00101937" w:rsidRPr="00404CF4">
              <w:t xml:space="preserve"> (turpmāk –</w:t>
            </w:r>
            <w:r w:rsidR="00F01F2F" w:rsidRPr="00404CF4">
              <w:t xml:space="preserve"> n</w:t>
            </w:r>
            <w:r w:rsidR="00A5594D" w:rsidRPr="00404CF4">
              <w:t>oteikumu projekts</w:t>
            </w:r>
            <w:r w:rsidR="00F01F2F" w:rsidRPr="00404CF4">
              <w:t>)</w:t>
            </w:r>
            <w:r w:rsidR="00A5594D" w:rsidRPr="00404CF4">
              <w:t xml:space="preserve"> izstrādāts</w:t>
            </w:r>
            <w:r w:rsidR="00EE640D" w:rsidRPr="00404CF4">
              <w:t xml:space="preserve"> saskaņā ar</w:t>
            </w:r>
            <w:r w:rsidR="00787FAF">
              <w:t>:</w:t>
            </w:r>
            <w:r w:rsidR="00EE640D" w:rsidRPr="00404CF4">
              <w:t xml:space="preserve"> </w:t>
            </w:r>
          </w:p>
          <w:p w14:paraId="5915C424" w14:textId="77777777" w:rsidR="00AB7360" w:rsidRDefault="00AB7360" w:rsidP="00C07EB2">
            <w:pPr>
              <w:shd w:val="clear" w:color="auto" w:fill="FFFFFF"/>
              <w:jc w:val="both"/>
            </w:pPr>
            <w:r>
              <w:t xml:space="preserve">1) </w:t>
            </w:r>
            <w:r w:rsidR="00BC6B0E" w:rsidRPr="00404CF4">
              <w:t>likuma “Par reglamentētajām profesijām un profesionālās kval</w:t>
            </w:r>
            <w:r w:rsidR="005A2055" w:rsidRPr="00404CF4">
              <w:t>ifikācijas atzīšanu”</w:t>
            </w:r>
            <w:r w:rsidR="001114A8" w:rsidRPr="00404CF4">
              <w:t xml:space="preserve"> (turpmāk – reglamentēto profesiju likums)</w:t>
            </w:r>
            <w:r w:rsidR="005A2055" w:rsidRPr="00404CF4">
              <w:t xml:space="preserve"> 6. panta </w:t>
            </w:r>
            <w:r w:rsidR="007620DE">
              <w:t>2</w:t>
            </w:r>
            <w:r w:rsidR="00FF4A34" w:rsidRPr="00404CF4">
              <w:t>.</w:t>
            </w:r>
            <w:r w:rsidR="00F77EF3" w:rsidRPr="00404CF4">
              <w:t xml:space="preserve"> punktu</w:t>
            </w:r>
            <w:r w:rsidR="007620DE">
              <w:t xml:space="preserve"> un </w:t>
            </w:r>
            <w:r w:rsidR="00370F8E">
              <w:t>26</w:t>
            </w:r>
            <w:r w:rsidR="001110E3" w:rsidRPr="00404CF4">
              <w:t>. panta</w:t>
            </w:r>
            <w:r w:rsidR="00AA693E">
              <w:t xml:space="preserve"> pirm</w:t>
            </w:r>
            <w:r w:rsidR="007620DE">
              <w:t>o daļu</w:t>
            </w:r>
            <w:r>
              <w:t>,</w:t>
            </w:r>
            <w:r w:rsidR="00370F8E">
              <w:t xml:space="preserve"> 27. panta piekto daļu;</w:t>
            </w:r>
          </w:p>
          <w:p w14:paraId="5915C425" w14:textId="77777777" w:rsidR="00183CF8" w:rsidRDefault="00EB28E1" w:rsidP="00EB28E1">
            <w:pPr>
              <w:jc w:val="both"/>
              <w:rPr>
                <w:bCs/>
                <w:color w:val="000000" w:themeColor="text1"/>
              </w:rPr>
            </w:pPr>
            <w:r>
              <w:rPr>
                <w:bCs/>
                <w:color w:val="000000" w:themeColor="text1"/>
              </w:rPr>
              <w:t>2</w:t>
            </w:r>
            <w:r w:rsidR="00AB7360">
              <w:rPr>
                <w:bCs/>
                <w:color w:val="000000" w:themeColor="text1"/>
              </w:rPr>
              <w:t xml:space="preserve">) </w:t>
            </w:r>
            <w:r w:rsidR="00183CF8" w:rsidRPr="00DE2923">
              <w:rPr>
                <w:color w:val="000000" w:themeColor="text1"/>
              </w:rPr>
              <w:t xml:space="preserve">Eiropas Parlamenta un Padomes </w:t>
            </w:r>
            <w:r w:rsidR="00183CF8" w:rsidRPr="00DE2923">
              <w:rPr>
                <w:bCs/>
                <w:color w:val="000000" w:themeColor="text1"/>
              </w:rPr>
              <w:t>2013.gada 20.novembra</w:t>
            </w:r>
            <w:r w:rsidR="00183CF8" w:rsidRPr="00DE2923">
              <w:rPr>
                <w:color w:val="000000" w:themeColor="text1"/>
              </w:rPr>
              <w:t xml:space="preserve"> Direktīva </w:t>
            </w:r>
            <w:r w:rsidR="00183CF8" w:rsidRPr="00DE2923">
              <w:rPr>
                <w:bCs/>
                <w:color w:val="000000" w:themeColor="text1"/>
              </w:rPr>
              <w:t>2013/55/ES, ar ko groza Direktīvu 2005/36/EK par profesionālo kvalifikāciju atzīšanu un Regulu (ES) Nr.1024/2012 par administratīvo sadarbību, izmantojot Iekšējā tirgus informācijas sistēmu (IMI regulu)</w:t>
            </w:r>
            <w:r w:rsidR="00183CF8">
              <w:rPr>
                <w:bCs/>
                <w:color w:val="000000" w:themeColor="text1"/>
              </w:rPr>
              <w:t xml:space="preserve"> (turpmāk – direktīva 2013/55/ES)</w:t>
            </w:r>
            <w:r w:rsidR="009D0FBC">
              <w:rPr>
                <w:rStyle w:val="FootnoteReference"/>
                <w:bCs/>
                <w:color w:val="000000" w:themeColor="text1"/>
              </w:rPr>
              <w:footnoteReference w:id="1"/>
            </w:r>
            <w:r w:rsidR="00183CF8">
              <w:rPr>
                <w:bCs/>
                <w:color w:val="000000" w:themeColor="text1"/>
              </w:rPr>
              <w:t>;</w:t>
            </w:r>
          </w:p>
          <w:p w14:paraId="5915C426" w14:textId="77777777" w:rsidR="00161647" w:rsidRDefault="00183CF8" w:rsidP="00EB28E1">
            <w:pPr>
              <w:jc w:val="both"/>
              <w:rPr>
                <w:bCs/>
                <w:color w:val="000000" w:themeColor="text1"/>
              </w:rPr>
            </w:pPr>
            <w:r>
              <w:rPr>
                <w:bCs/>
                <w:color w:val="000000" w:themeColor="text1"/>
              </w:rPr>
              <w:t xml:space="preserve">3) </w:t>
            </w:r>
            <w:r w:rsidR="00AB7360" w:rsidRPr="00AB7360">
              <w:rPr>
                <w:bCs/>
                <w:color w:val="000000" w:themeColor="text1"/>
              </w:rPr>
              <w:t>Eiropas Parlamenta un Padomes</w:t>
            </w:r>
            <w:r w:rsidR="00AB7360">
              <w:rPr>
                <w:bCs/>
                <w:color w:val="000000" w:themeColor="text1"/>
              </w:rPr>
              <w:t xml:space="preserve"> 2005.gada 7.septembra Direktīvu</w:t>
            </w:r>
            <w:r w:rsidR="00AB7360" w:rsidRPr="00AB7360">
              <w:rPr>
                <w:bCs/>
                <w:color w:val="000000" w:themeColor="text1"/>
              </w:rPr>
              <w:t xml:space="preserve"> 2005/36/EK par profesionālo kvalifikāciju atzīšanu (turpmāk – direktīva 2005/36/E</w:t>
            </w:r>
            <w:r w:rsidR="00AB7360">
              <w:rPr>
                <w:bCs/>
                <w:color w:val="000000" w:themeColor="text1"/>
              </w:rPr>
              <w:t>K)</w:t>
            </w:r>
            <w:r>
              <w:rPr>
                <w:bCs/>
                <w:color w:val="000000" w:themeColor="text1"/>
              </w:rPr>
              <w:t>.</w:t>
            </w:r>
          </w:p>
          <w:p w14:paraId="5915C427" w14:textId="77777777" w:rsidR="00EB28E1" w:rsidRPr="00C07EB2" w:rsidRDefault="00183CF8" w:rsidP="00EB28E1">
            <w:pPr>
              <w:jc w:val="both"/>
              <w:rPr>
                <w:bCs/>
                <w:color w:val="000000" w:themeColor="text1"/>
              </w:rPr>
            </w:pPr>
            <w:r>
              <w:rPr>
                <w:bCs/>
                <w:color w:val="000000" w:themeColor="text1"/>
              </w:rPr>
              <w:t>4</w:t>
            </w:r>
            <w:r w:rsidR="00EB28E1">
              <w:rPr>
                <w:bCs/>
                <w:color w:val="000000" w:themeColor="text1"/>
              </w:rPr>
              <w:t xml:space="preserve">) </w:t>
            </w:r>
            <w:r w:rsidR="00EB28E1" w:rsidRPr="00492D15">
              <w:t>Ministru kabineta 2019.gada 19. marta sēdē doto uzdevumu</w:t>
            </w:r>
            <w:r w:rsidR="00EB28E1">
              <w:t xml:space="preserve"> (prot. Nr.14 43.§  4. punkts).</w:t>
            </w:r>
          </w:p>
        </w:tc>
      </w:tr>
      <w:tr w:rsidR="00527525" w:rsidRPr="00527525" w14:paraId="5915C438" w14:textId="77777777" w:rsidTr="00E92DFB">
        <w:tc>
          <w:tcPr>
            <w:tcW w:w="311" w:type="pct"/>
            <w:hideMark/>
          </w:tcPr>
          <w:p w14:paraId="5915C429" w14:textId="77777777" w:rsidR="00BD5588" w:rsidRPr="00527525" w:rsidRDefault="00222C95" w:rsidP="00793205">
            <w:pPr>
              <w:widowControl w:val="0"/>
            </w:pPr>
            <w:r w:rsidRPr="00527525">
              <w:t>2.</w:t>
            </w:r>
          </w:p>
        </w:tc>
        <w:tc>
          <w:tcPr>
            <w:tcW w:w="1479" w:type="pct"/>
            <w:hideMark/>
          </w:tcPr>
          <w:p w14:paraId="5915C42A" w14:textId="77777777" w:rsidR="00EB796A" w:rsidRPr="00527525" w:rsidRDefault="00222C95" w:rsidP="00793205">
            <w:pPr>
              <w:widowControl w:val="0"/>
            </w:pPr>
            <w:r w:rsidRPr="00527525">
              <w:t>Pašreizējā situācija un problēmas, kuru risināšanai tiesību akta projekts izstrādāts, tiesiskā regulējuma mērķis un būtība</w:t>
            </w:r>
          </w:p>
          <w:p w14:paraId="5915C42B" w14:textId="77777777" w:rsidR="00EB796A" w:rsidRPr="00527525" w:rsidRDefault="00EB796A" w:rsidP="00EB796A"/>
          <w:p w14:paraId="5915C42C" w14:textId="77777777" w:rsidR="00BD5588" w:rsidRPr="00527525" w:rsidRDefault="00BD5588" w:rsidP="00EB796A">
            <w:pPr>
              <w:jc w:val="right"/>
            </w:pPr>
          </w:p>
        </w:tc>
        <w:tc>
          <w:tcPr>
            <w:tcW w:w="3210" w:type="pct"/>
            <w:hideMark/>
          </w:tcPr>
          <w:p w14:paraId="5915C42D" w14:textId="77777777" w:rsidR="00F416F5" w:rsidRPr="00527525" w:rsidRDefault="00222C95" w:rsidP="00EF33F2">
            <w:pPr>
              <w:shd w:val="clear" w:color="auto" w:fill="FFFFFF"/>
              <w:jc w:val="both"/>
            </w:pPr>
            <w:r w:rsidRPr="00527525">
              <w:t xml:space="preserve">      </w:t>
            </w:r>
            <w:r w:rsidR="00C54801" w:rsidRPr="00527525">
              <w:t xml:space="preserve">Spēkā ir </w:t>
            </w:r>
            <w:r w:rsidR="00F416F5" w:rsidRPr="00527525">
              <w:t>Ministru kabineta 200</w:t>
            </w:r>
            <w:r w:rsidR="003A35EF" w:rsidRPr="00527525">
              <w:t>5</w:t>
            </w:r>
            <w:r w:rsidR="00F416F5" w:rsidRPr="00527525">
              <w:t xml:space="preserve">. gada </w:t>
            </w:r>
            <w:r w:rsidR="003A35EF" w:rsidRPr="00527525">
              <w:t>5</w:t>
            </w:r>
            <w:r w:rsidR="00F416F5" w:rsidRPr="00527525">
              <w:t xml:space="preserve">. jūlija noteikumi Nr. </w:t>
            </w:r>
            <w:r w:rsidR="003A35EF" w:rsidRPr="00527525">
              <w:t>489</w:t>
            </w:r>
            <w:r w:rsidR="00F416F5" w:rsidRPr="00527525">
              <w:t xml:space="preserve"> “</w:t>
            </w:r>
            <w:r w:rsidR="003A35EF" w:rsidRPr="00527525">
              <w:t>Noteikumi par izglītības programmu minimālajām prasībām veterinārārsta profesionālās kvalifikācijas iegūšanai un par institūcijām, kuru tiešā kontrolē var apgūt praktisko izglītību veterinārārsta profesijā</w:t>
            </w:r>
            <w:r w:rsidR="00F416F5" w:rsidRPr="00527525">
              <w:t>”” (turpmāk – noteikumi Nr. </w:t>
            </w:r>
            <w:r w:rsidR="003A35EF" w:rsidRPr="00527525">
              <w:t>489</w:t>
            </w:r>
            <w:r w:rsidR="00F416F5" w:rsidRPr="00527525">
              <w:t>)</w:t>
            </w:r>
            <w:r w:rsidR="00994BC9" w:rsidRPr="00527525">
              <w:t xml:space="preserve">, kuri nosaka </w:t>
            </w:r>
            <w:r w:rsidR="007D772D" w:rsidRPr="00527525">
              <w:t xml:space="preserve">izglītības </w:t>
            </w:r>
            <w:r w:rsidR="00527525" w:rsidRPr="00527525">
              <w:t xml:space="preserve">satura </w:t>
            </w:r>
            <w:r w:rsidR="00F416F5" w:rsidRPr="00527525">
              <w:t>minimālās prasības</w:t>
            </w:r>
            <w:r w:rsidR="00527525" w:rsidRPr="00527525">
              <w:t xml:space="preserve"> </w:t>
            </w:r>
            <w:r w:rsidR="007D772D" w:rsidRPr="00527525">
              <w:t>kvalifikācijas iegūšanai</w:t>
            </w:r>
            <w:r w:rsidR="00F416F5" w:rsidRPr="00527525">
              <w:t xml:space="preserve"> </w:t>
            </w:r>
            <w:r w:rsidR="003A35EF" w:rsidRPr="00527525">
              <w:t>veterin</w:t>
            </w:r>
            <w:r w:rsidR="007D772D" w:rsidRPr="00527525">
              <w:t>ār</w:t>
            </w:r>
            <w:r w:rsidR="00F32B30" w:rsidRPr="00527525">
              <w:t>ār</w:t>
            </w:r>
            <w:r w:rsidR="007D772D" w:rsidRPr="00527525">
              <w:t>sta profesijā</w:t>
            </w:r>
            <w:r w:rsidR="003A35EF" w:rsidRPr="00527525">
              <w:t>.</w:t>
            </w:r>
            <w:r w:rsidR="007D772D" w:rsidRPr="00527525">
              <w:t xml:space="preserve"> </w:t>
            </w:r>
          </w:p>
          <w:p w14:paraId="5915C42E" w14:textId="77777777" w:rsidR="00AB7360" w:rsidRPr="00527525" w:rsidRDefault="00F02CE4" w:rsidP="00EF33F2">
            <w:pPr>
              <w:shd w:val="clear" w:color="auto" w:fill="FFFFFF"/>
              <w:jc w:val="both"/>
            </w:pPr>
            <w:r w:rsidRPr="00527525">
              <w:t xml:space="preserve">     </w:t>
            </w:r>
            <w:r w:rsidR="00AB7360" w:rsidRPr="00527525">
              <w:t>Latvija</w:t>
            </w:r>
            <w:r w:rsidR="005D4A1E" w:rsidRPr="00527525">
              <w:t xml:space="preserve"> </w:t>
            </w:r>
            <w:r w:rsidR="00AB7360" w:rsidRPr="00527525">
              <w:t xml:space="preserve">ir saņēmusi Eiropas Komisijas (turpmāk – Komisija) </w:t>
            </w:r>
            <w:r w:rsidR="002005D3" w:rsidRPr="00527525">
              <w:t>2019. gada 24. janvāra</w:t>
            </w:r>
            <w:r w:rsidR="00947EFB" w:rsidRPr="00527525">
              <w:t xml:space="preserve"> formālo paziņojumu </w:t>
            </w:r>
            <w:r w:rsidR="00947EFB" w:rsidRPr="00527525">
              <w:lastRenderedPageBreak/>
              <w:t>pārkāpu</w:t>
            </w:r>
            <w:r w:rsidR="002005D3" w:rsidRPr="00527525">
              <w:t>ma procedūras lietā Nr.2018/2296</w:t>
            </w:r>
            <w:r w:rsidR="00AB7360" w:rsidRPr="00527525">
              <w:t xml:space="preserve">, kurā norādīts uz to, ka Latvija nav korekti pārņēmusi vairākas </w:t>
            </w:r>
            <w:r w:rsidR="005933BD" w:rsidRPr="00527525">
              <w:t>direktīvas 2005/36</w:t>
            </w:r>
            <w:r w:rsidR="00AB7360" w:rsidRPr="00527525">
              <w:t>/ES tiesību normas</w:t>
            </w:r>
            <w:r w:rsidR="00846D96" w:rsidRPr="00527525">
              <w:t xml:space="preserve"> attiecībā uz </w:t>
            </w:r>
            <w:r w:rsidR="002005D3" w:rsidRPr="00527525">
              <w:t xml:space="preserve">minimālajām izglītības prasībām </w:t>
            </w:r>
            <w:r w:rsidR="003A35EF" w:rsidRPr="00527525">
              <w:t>veterinār</w:t>
            </w:r>
            <w:r w:rsidR="002005D3" w:rsidRPr="00527525">
              <w:t>ārsta kvalifikācijas iegūšanai.</w:t>
            </w:r>
          </w:p>
          <w:p w14:paraId="5915C42F" w14:textId="77777777" w:rsidR="0057142B" w:rsidRPr="00527525" w:rsidRDefault="00846D96" w:rsidP="00EF33F2">
            <w:pPr>
              <w:shd w:val="clear" w:color="auto" w:fill="FFFFFF"/>
              <w:jc w:val="both"/>
            </w:pPr>
            <w:r w:rsidRPr="00527525">
              <w:t xml:space="preserve">     Noteikumu projekta mērķis ir novērst neatbilstību starp direktīvu 2005/36/EK</w:t>
            </w:r>
            <w:r w:rsidR="00206F43" w:rsidRPr="00527525">
              <w:t xml:space="preserve"> un noteikumiem Nr. </w:t>
            </w:r>
            <w:r w:rsidR="003A35EF" w:rsidRPr="00527525">
              <w:t>489</w:t>
            </w:r>
            <w:r w:rsidRPr="00527525">
              <w:t>.</w:t>
            </w:r>
            <w:r w:rsidR="00947EFB" w:rsidRPr="00527525">
              <w:t xml:space="preserve"> </w:t>
            </w:r>
          </w:p>
          <w:p w14:paraId="5915C430" w14:textId="1A60C3AF" w:rsidR="00183CF8" w:rsidRPr="00527525" w:rsidRDefault="00183CF8" w:rsidP="00EF33F2">
            <w:pPr>
              <w:shd w:val="clear" w:color="auto" w:fill="FFFFFF"/>
              <w:jc w:val="both"/>
            </w:pPr>
            <w:r w:rsidRPr="00527525">
              <w:t xml:space="preserve">     Direktīvas 2005/36/EK 38. panta 3. punktā </w:t>
            </w:r>
            <w:r w:rsidR="00FE21D6" w:rsidRPr="00527525">
              <w:t xml:space="preserve">noteiktas prasības attiecībā uz veterinārārstu izglītības programmu saturu, bet </w:t>
            </w:r>
            <w:r w:rsidR="00A6225E">
              <w:t xml:space="preserve">V pielikuma </w:t>
            </w:r>
            <w:r w:rsidR="00FE21D6" w:rsidRPr="00527525">
              <w:t>5.4.1. </w:t>
            </w:r>
            <w:r w:rsidR="00A6225E">
              <w:t>punktā</w:t>
            </w:r>
            <w:r w:rsidR="00FE21D6" w:rsidRPr="00527525">
              <w:t xml:space="preserve"> uzskaitīti studiju kursi, kuriem ir jābūt veterinārārsta kvalifikācijas ieguves studiju programmā.</w:t>
            </w:r>
            <w:r w:rsidR="00ED42ED" w:rsidRPr="00527525">
              <w:t xml:space="preserve"> Reglamentēto profesiju likuma 27. panta ceturtā daļa vispārīgā, aprakstošā formā nosaka </w:t>
            </w:r>
            <w:r w:rsidR="00527525">
              <w:t xml:space="preserve">satura </w:t>
            </w:r>
            <w:r w:rsidR="00ED42ED" w:rsidRPr="00527525">
              <w:t>prasības veterinārmedicīnas studiju programmām.</w:t>
            </w:r>
            <w:r w:rsidR="00FE21D6" w:rsidRPr="00527525">
              <w:t xml:space="preserve"> </w:t>
            </w:r>
            <w:r w:rsidR="00ED42ED" w:rsidRPr="00527525">
              <w:t>Noteikumu projekts paredz noteikumos</w:t>
            </w:r>
            <w:r w:rsidR="00FE21D6" w:rsidRPr="00527525">
              <w:t xml:space="preserve"> Nr.489 </w:t>
            </w:r>
            <w:r w:rsidR="00ED42ED" w:rsidRPr="00527525">
              <w:t>iekļ</w:t>
            </w:r>
            <w:r w:rsidR="00F907E3">
              <w:t>aut satura</w:t>
            </w:r>
            <w:r w:rsidR="00ED42ED" w:rsidRPr="00527525">
              <w:t xml:space="preserve"> prasības </w:t>
            </w:r>
            <w:r w:rsidR="00C618AC" w:rsidRPr="00527525">
              <w:t xml:space="preserve">direktīvai 2005/36/EK atbilstošā detalizācijas pakāpē. </w:t>
            </w:r>
          </w:p>
          <w:p w14:paraId="5915C431" w14:textId="77777777" w:rsidR="00EE4ECA" w:rsidRPr="00527525" w:rsidRDefault="00C618AC" w:rsidP="00EF33F2">
            <w:pPr>
              <w:shd w:val="clear" w:color="auto" w:fill="FFFFFF"/>
              <w:jc w:val="both"/>
            </w:pPr>
            <w:r w:rsidRPr="00527525">
              <w:t xml:space="preserve">     </w:t>
            </w:r>
            <w:r w:rsidR="00724006" w:rsidRPr="00527525">
              <w:t>Atsevišķu noteikumu projektā izmantoto terminu lietojuma skaidrojums:</w:t>
            </w:r>
          </w:p>
          <w:p w14:paraId="5915C432" w14:textId="77777777" w:rsidR="00CE30AF" w:rsidRDefault="00C618AC" w:rsidP="001F53A3">
            <w:pPr>
              <w:shd w:val="clear" w:color="auto" w:fill="FFFFFF"/>
              <w:jc w:val="both"/>
              <w:rPr>
                <w:shd w:val="clear" w:color="auto" w:fill="FFFFFF"/>
              </w:rPr>
            </w:pPr>
            <w:r w:rsidRPr="00527525">
              <w:t xml:space="preserve">a) </w:t>
            </w:r>
            <w:r w:rsidR="00724006" w:rsidRPr="00527525">
              <w:t>Direktīvas 2005/36/EK 38. panta 3. punkta b) apakšpunktā ir noteikts, ka veterinārārsta izglītības ieguves laikā cita starpā ir jāapgūst arī prasmes un kompetences, kas nepieciešamas dzīvnieku labklājības nodrošināšanai. Dzīvnieku aizsardzības likuma 1. panta 12. punktā radniecīgs termins “labturība” definēts kā “</w:t>
            </w:r>
            <w:r w:rsidR="00724006" w:rsidRPr="00527525">
              <w:rPr>
                <w:shd w:val="clear" w:color="auto" w:fill="FFFFFF"/>
              </w:rPr>
              <w:t>dzīvnieka fizioloģisko un etoloģisko vajadzību nodrošināšanas pasākumu kopums”. Ņemot vērā, ka termins “labturība” attiecināms uz cilvēka darbību kopumu, nevis dzīvnieka stāvokli, noteikumu projektā termina “labturība” lietošana neatbilstu direktīvas 2005/36/EK saturam</w:t>
            </w:r>
            <w:r w:rsidRPr="00527525">
              <w:rPr>
                <w:shd w:val="clear" w:color="auto" w:fill="FFFFFF"/>
              </w:rPr>
              <w:t>,</w:t>
            </w:r>
            <w:r w:rsidR="00CE30AF">
              <w:rPr>
                <w:shd w:val="clear" w:color="auto" w:fill="FFFFFF"/>
              </w:rPr>
              <w:t xml:space="preserve"> tādēļ tiek lietots termins “labklājība”;</w:t>
            </w:r>
          </w:p>
          <w:p w14:paraId="5915C433" w14:textId="0D3FCE2B" w:rsidR="001F53A3" w:rsidRPr="003930E7" w:rsidRDefault="00C618AC" w:rsidP="001F53A3">
            <w:pPr>
              <w:shd w:val="clear" w:color="auto" w:fill="FFFFFF"/>
              <w:jc w:val="both"/>
            </w:pPr>
            <w:r w:rsidRPr="00527525">
              <w:rPr>
                <w:bCs/>
              </w:rPr>
              <w:t xml:space="preserve">b) </w:t>
            </w:r>
            <w:r w:rsidR="001F53A3" w:rsidRPr="00527525">
              <w:rPr>
                <w:bCs/>
              </w:rPr>
              <w:t xml:space="preserve">Direktīvas 2005/36/EK 38. panta 3. punkta c) apakšpunktā ir noteikts, ka veterinārārsta izglītības ieguves laikā cita starpā ir jāapgūst arī zināšanas par slimībām, kuras var pārnest uz cilvēkiem. Saskaņā ar </w:t>
            </w:r>
            <w:r w:rsidR="001F53A3" w:rsidRPr="003930E7">
              <w:rPr>
                <w:bCs/>
              </w:rPr>
              <w:t xml:space="preserve">Ministru kabineta </w:t>
            </w:r>
            <w:r w:rsidR="001F53A3" w:rsidRPr="00527525">
              <w:t>2012.gada 31.janvāra</w:t>
            </w:r>
            <w:r w:rsidR="001F53A3" w:rsidRPr="003930E7">
              <w:t xml:space="preserve"> </w:t>
            </w:r>
            <w:r w:rsidR="001F53A3" w:rsidRPr="00527525">
              <w:rPr>
                <w:bCs/>
              </w:rPr>
              <w:t>noteikumu</w:t>
            </w:r>
            <w:r w:rsidR="001F53A3" w:rsidRPr="003930E7">
              <w:rPr>
                <w:bCs/>
              </w:rPr>
              <w:t xml:space="preserve"> Nr.90</w:t>
            </w:r>
            <w:r w:rsidR="001F53A3" w:rsidRPr="00527525">
              <w:t xml:space="preserve"> “</w:t>
            </w:r>
            <w:r w:rsidR="001F53A3" w:rsidRPr="003930E7">
              <w:rPr>
                <w:bCs/>
              </w:rPr>
              <w:t>Kārtība, kādā veic uzraudzību un informācijas apmaiņu par infekcijas slimībām, ar kurām slimo gan dzīvnieki, gan cilvēki</w:t>
            </w:r>
            <w:r w:rsidR="001F53A3" w:rsidRPr="00527525">
              <w:rPr>
                <w:bCs/>
              </w:rPr>
              <w:t>” 1. punkt</w:t>
            </w:r>
            <w:r w:rsidR="00A6225E">
              <w:rPr>
                <w:bCs/>
              </w:rPr>
              <w:t>u</w:t>
            </w:r>
            <w:r w:rsidR="001F53A3" w:rsidRPr="00527525">
              <w:rPr>
                <w:bCs/>
              </w:rPr>
              <w:t xml:space="preserve"> infekcijas slimības, ar kurām slimo gan dzīvnieki, gan cilvēki apzīmē ar terminu “zoonozes”. Līdz ar to noteikumu projekts paredz noteikumu Nr. 489 1.</w:t>
            </w:r>
            <w:r w:rsidR="001F53A3" w:rsidRPr="00527525">
              <w:rPr>
                <w:bCs/>
                <w:vertAlign w:val="superscript"/>
              </w:rPr>
              <w:t>1</w:t>
            </w:r>
            <w:r w:rsidR="001F53A3" w:rsidRPr="00527525">
              <w:rPr>
                <w:bCs/>
              </w:rPr>
              <w:t>3 apakšpunktā zināšanas par slimībām, kuras var pārnest uz cilvēkiem</w:t>
            </w:r>
            <w:r w:rsidR="00A6225E">
              <w:rPr>
                <w:bCs/>
              </w:rPr>
              <w:t>,</w:t>
            </w:r>
            <w:r w:rsidR="001F53A3" w:rsidRPr="00527525">
              <w:rPr>
                <w:bCs/>
              </w:rPr>
              <w:t xml:space="preserve"> izteikt ar terminu “zoonozes”.</w:t>
            </w:r>
          </w:p>
          <w:p w14:paraId="5915C434" w14:textId="16E536D7" w:rsidR="00EE4ECA" w:rsidRPr="00527525" w:rsidRDefault="00C618AC" w:rsidP="00EF33F2">
            <w:pPr>
              <w:shd w:val="clear" w:color="auto" w:fill="FFFFFF"/>
              <w:jc w:val="both"/>
            </w:pPr>
            <w:r w:rsidRPr="00527525">
              <w:t xml:space="preserve">     Noteikumos Nr. 489 iekļautie mācību priekšmeti “infekcijas slimības” un “ganāmpulka veselība” nav iekļauti direktīvas 2005/36/EK </w:t>
            </w:r>
            <w:r w:rsidR="00A6225E">
              <w:t xml:space="preserve">V pielikuma </w:t>
            </w:r>
            <w:r w:rsidRPr="00527525">
              <w:t xml:space="preserve">5.4.1. </w:t>
            </w:r>
            <w:r w:rsidR="00A6225E">
              <w:t>punktā</w:t>
            </w:r>
            <w:r w:rsidRPr="00527525">
              <w:t>, tādēļ noteikumu projekts paredz tos svītrot no noteikumiem Nr. </w:t>
            </w:r>
            <w:r w:rsidR="00A350DD" w:rsidRPr="00527525">
              <w:t>489, bet studiju kursa nosaukums “</w:t>
            </w:r>
            <w:r w:rsidR="006A2E5A" w:rsidRPr="00527525">
              <w:t>ekonomikas teorija” precizēts uz “lauku ekonomika”</w:t>
            </w:r>
            <w:r w:rsidR="00733F65">
              <w:t>, bet studiju kursa nosaukums “parazitoloģija un invāzijas slimības” precizēts uz “parazitoloģija”</w:t>
            </w:r>
            <w:r w:rsidR="006A2E5A" w:rsidRPr="00527525">
              <w:t xml:space="preserve"> atbilstoši minētā direktīvas pielikuma </w:t>
            </w:r>
            <w:r w:rsidR="00A6225E">
              <w:t xml:space="preserve">punkta </w:t>
            </w:r>
            <w:r w:rsidR="006A2E5A" w:rsidRPr="00527525">
              <w:t xml:space="preserve">prasībām. </w:t>
            </w:r>
          </w:p>
          <w:p w14:paraId="5915C435" w14:textId="7E77EB51" w:rsidR="00F302F3" w:rsidRPr="00527525" w:rsidRDefault="00F302F3" w:rsidP="00EF33F2">
            <w:pPr>
              <w:shd w:val="clear" w:color="auto" w:fill="FFFFFF"/>
              <w:jc w:val="both"/>
            </w:pPr>
            <w:r w:rsidRPr="00527525">
              <w:lastRenderedPageBreak/>
              <w:t xml:space="preserve">     Attiecībā uz direktīvas 2005/36/EK </w:t>
            </w:r>
            <w:r w:rsidR="00F31D30">
              <w:t xml:space="preserve">V pielikuma </w:t>
            </w:r>
            <w:r w:rsidRPr="00527525">
              <w:t xml:space="preserve">5.4.1. </w:t>
            </w:r>
            <w:r w:rsidR="00F31D30">
              <w:t>punktā</w:t>
            </w:r>
            <w:r w:rsidR="00F31D30" w:rsidRPr="00527525">
              <w:t xml:space="preserve"> </w:t>
            </w:r>
            <w:r w:rsidRPr="00527525">
              <w:t>iekļautajiem veterinārmedicīnas studiju programmas studiju priekšmetiem ir jāpiemin, ka tie daļēji atšķiras no Eiropas Veterinārmedicīnas izglītības vērtēšanas sistēmas (turpmāk - ESEVIT) noteiktajiem studiju kursiem</w:t>
            </w:r>
            <w:r w:rsidRPr="00527525">
              <w:rPr>
                <w:rStyle w:val="FootnoteReference"/>
              </w:rPr>
              <w:footnoteReference w:id="2"/>
            </w:r>
            <w:r w:rsidRPr="00527525">
              <w:t>. Tomēr noteikumu projektā iekļauts direktīvai 2005/36/EK atbilstošais studiju kursu saraksts, kas ir saistošs Latvijai. Latvijas Lauksaimniecības akadēmija, kas īsteno veterinārmedicīnas studiju programmas, papildu minimālajām prasībām, kas noteiktas noteikumos Nr.489, studiju programmā var iekļaut arī ESEVIT studiju kursus.</w:t>
            </w:r>
          </w:p>
          <w:p w14:paraId="5915C436" w14:textId="77777777" w:rsidR="002341E4" w:rsidRPr="00527525" w:rsidRDefault="00B16B8F" w:rsidP="00F302F3">
            <w:pPr>
              <w:shd w:val="clear" w:color="auto" w:fill="FFFFFF"/>
              <w:jc w:val="both"/>
            </w:pPr>
            <w:r w:rsidRPr="00527525">
              <w:rPr>
                <w:shd w:val="clear" w:color="auto" w:fill="FFFFFF"/>
              </w:rPr>
              <w:t xml:space="preserve">     Spēku zaudējušas </w:t>
            </w:r>
            <w:r w:rsidR="00D325B9" w:rsidRPr="00527525">
              <w:rPr>
                <w:shd w:val="clear" w:color="auto" w:fill="FFFFFF"/>
              </w:rPr>
              <w:t>Padomes 1978.gada 18.decembra direktīva </w:t>
            </w:r>
            <w:hyperlink r:id="rId8" w:tgtFrame="_blank" w:history="1">
              <w:r w:rsidR="00D325B9" w:rsidRPr="00527525">
                <w:rPr>
                  <w:rStyle w:val="Hyperlink"/>
                  <w:color w:val="auto"/>
                  <w:shd w:val="clear" w:color="auto" w:fill="FFFFFF"/>
                </w:rPr>
                <w:t>78/1027/EEK</w:t>
              </w:r>
            </w:hyperlink>
            <w:r w:rsidR="00D325B9" w:rsidRPr="00527525">
              <w:rPr>
                <w:shd w:val="clear" w:color="auto" w:fill="FFFFFF"/>
              </w:rPr>
              <w:t> par normatīvo un administratīvo aktu noteikumu koordināciju attiecībā uz veterinārārstu darbību</w:t>
            </w:r>
            <w:r w:rsidRPr="00527525">
              <w:rPr>
                <w:shd w:val="clear" w:color="auto" w:fill="FFFFFF"/>
              </w:rPr>
              <w:t>,</w:t>
            </w:r>
            <w:r w:rsidR="00D325B9" w:rsidRPr="00527525">
              <w:rPr>
                <w:shd w:val="clear" w:color="auto" w:fill="FFFFFF"/>
              </w:rPr>
              <w:t xml:space="preserve"> Eiropas Parlamenta un Padomes 2001.gada 14.maija direktīva </w:t>
            </w:r>
            <w:hyperlink r:id="rId9" w:tgtFrame="_blank" w:history="1">
              <w:r w:rsidR="00D325B9" w:rsidRPr="00527525">
                <w:rPr>
                  <w:rStyle w:val="Hyperlink"/>
                  <w:color w:val="auto"/>
                  <w:shd w:val="clear" w:color="auto" w:fill="FFFFFF"/>
                </w:rPr>
                <w:t>2001/19/EK</w:t>
              </w:r>
            </w:hyperlink>
            <w:r w:rsidR="00D325B9" w:rsidRPr="00527525">
              <w:rPr>
                <w:shd w:val="clear" w:color="auto" w:fill="FFFFFF"/>
              </w:rPr>
              <w:t>, ar kuru groza Padomes direktīvu </w:t>
            </w:r>
            <w:hyperlink r:id="rId10" w:tgtFrame="_blank" w:history="1">
              <w:r w:rsidR="00D325B9" w:rsidRPr="00527525">
                <w:rPr>
                  <w:rStyle w:val="Hyperlink"/>
                  <w:color w:val="auto"/>
                  <w:shd w:val="clear" w:color="auto" w:fill="FFFFFF"/>
                </w:rPr>
                <w:t>89/48/EEK</w:t>
              </w:r>
            </w:hyperlink>
            <w:r w:rsidR="00D325B9" w:rsidRPr="00527525">
              <w:rPr>
                <w:shd w:val="clear" w:color="auto" w:fill="FFFFFF"/>
              </w:rPr>
              <w:t> un Padomes direktīvu </w:t>
            </w:r>
            <w:hyperlink r:id="rId11" w:tgtFrame="_blank" w:history="1">
              <w:r w:rsidR="00D325B9" w:rsidRPr="00527525">
                <w:rPr>
                  <w:rStyle w:val="Hyperlink"/>
                  <w:color w:val="auto"/>
                  <w:shd w:val="clear" w:color="auto" w:fill="FFFFFF"/>
                </w:rPr>
                <w:t>92/51/EEK</w:t>
              </w:r>
            </w:hyperlink>
            <w:r w:rsidR="00D325B9" w:rsidRPr="00527525">
              <w:rPr>
                <w:shd w:val="clear" w:color="auto" w:fill="FFFFFF"/>
              </w:rPr>
              <w:t> par vispārēju sistēmu profesionālo kvalifikāciju atzīšanai, kā arī Padomes direktīvu </w:t>
            </w:r>
            <w:hyperlink r:id="rId12" w:tgtFrame="_blank" w:history="1">
              <w:r w:rsidR="00D325B9" w:rsidRPr="00527525">
                <w:rPr>
                  <w:rStyle w:val="Hyperlink"/>
                  <w:color w:val="auto"/>
                  <w:shd w:val="clear" w:color="auto" w:fill="FFFFFF"/>
                </w:rPr>
                <w:t>77/452/EEK</w:t>
              </w:r>
            </w:hyperlink>
            <w:r w:rsidR="00D325B9" w:rsidRPr="00527525">
              <w:rPr>
                <w:shd w:val="clear" w:color="auto" w:fill="FFFFFF"/>
              </w:rPr>
              <w:t>, Padomes direktīvu </w:t>
            </w:r>
            <w:hyperlink r:id="rId13" w:tgtFrame="_blank" w:history="1">
              <w:r w:rsidR="00D325B9" w:rsidRPr="00527525">
                <w:rPr>
                  <w:rStyle w:val="Hyperlink"/>
                  <w:color w:val="auto"/>
                  <w:shd w:val="clear" w:color="auto" w:fill="FFFFFF"/>
                </w:rPr>
                <w:t>77/453/EEK</w:t>
              </w:r>
            </w:hyperlink>
            <w:r w:rsidR="00D325B9" w:rsidRPr="00527525">
              <w:rPr>
                <w:shd w:val="clear" w:color="auto" w:fill="FFFFFF"/>
              </w:rPr>
              <w:t>, Padomes direktīvu </w:t>
            </w:r>
            <w:hyperlink r:id="rId14" w:tgtFrame="_blank" w:history="1">
              <w:r w:rsidR="00D325B9" w:rsidRPr="00527525">
                <w:rPr>
                  <w:rStyle w:val="Hyperlink"/>
                  <w:color w:val="auto"/>
                  <w:shd w:val="clear" w:color="auto" w:fill="FFFFFF"/>
                </w:rPr>
                <w:t>78/686/EEK</w:t>
              </w:r>
            </w:hyperlink>
            <w:r w:rsidR="00D325B9" w:rsidRPr="00527525">
              <w:rPr>
                <w:shd w:val="clear" w:color="auto" w:fill="FFFFFF"/>
              </w:rPr>
              <w:t>, Padomes direktīvu </w:t>
            </w:r>
            <w:hyperlink r:id="rId15" w:tgtFrame="_blank" w:history="1">
              <w:r w:rsidR="00D325B9" w:rsidRPr="00527525">
                <w:rPr>
                  <w:rStyle w:val="Hyperlink"/>
                  <w:color w:val="auto"/>
                  <w:shd w:val="clear" w:color="auto" w:fill="FFFFFF"/>
                </w:rPr>
                <w:t>78/687/EEK</w:t>
              </w:r>
            </w:hyperlink>
            <w:r w:rsidR="00D325B9" w:rsidRPr="00527525">
              <w:rPr>
                <w:shd w:val="clear" w:color="auto" w:fill="FFFFFF"/>
              </w:rPr>
              <w:t>, Padomes direktīvu </w:t>
            </w:r>
            <w:hyperlink r:id="rId16" w:tgtFrame="_blank" w:history="1">
              <w:r w:rsidR="00D325B9" w:rsidRPr="00527525">
                <w:rPr>
                  <w:rStyle w:val="Hyperlink"/>
                  <w:color w:val="auto"/>
                  <w:shd w:val="clear" w:color="auto" w:fill="FFFFFF"/>
                </w:rPr>
                <w:t>78/1026/EEK</w:t>
              </w:r>
            </w:hyperlink>
            <w:r w:rsidR="00D325B9" w:rsidRPr="00527525">
              <w:rPr>
                <w:shd w:val="clear" w:color="auto" w:fill="FFFFFF"/>
              </w:rPr>
              <w:t>, Padomes direktīvu </w:t>
            </w:r>
            <w:hyperlink r:id="rId17" w:tgtFrame="_blank" w:history="1">
              <w:r w:rsidR="00D325B9" w:rsidRPr="00527525">
                <w:rPr>
                  <w:rStyle w:val="Hyperlink"/>
                  <w:color w:val="auto"/>
                  <w:shd w:val="clear" w:color="auto" w:fill="FFFFFF"/>
                </w:rPr>
                <w:t>78/1027/EEK</w:t>
              </w:r>
            </w:hyperlink>
            <w:r w:rsidR="00D325B9" w:rsidRPr="00527525">
              <w:rPr>
                <w:shd w:val="clear" w:color="auto" w:fill="FFFFFF"/>
              </w:rPr>
              <w:t>, Padomes direktīvu </w:t>
            </w:r>
            <w:hyperlink r:id="rId18" w:tgtFrame="_blank" w:history="1">
              <w:r w:rsidR="00D325B9" w:rsidRPr="00527525">
                <w:rPr>
                  <w:rStyle w:val="Hyperlink"/>
                  <w:color w:val="auto"/>
                  <w:shd w:val="clear" w:color="auto" w:fill="FFFFFF"/>
                </w:rPr>
                <w:t>80/154/EEK</w:t>
              </w:r>
            </w:hyperlink>
            <w:r w:rsidR="00D325B9" w:rsidRPr="00527525">
              <w:rPr>
                <w:shd w:val="clear" w:color="auto" w:fill="FFFFFF"/>
              </w:rPr>
              <w:t>, Padomes direktīvu </w:t>
            </w:r>
            <w:hyperlink r:id="rId19" w:tgtFrame="_blank" w:history="1">
              <w:r w:rsidR="00D325B9" w:rsidRPr="00527525">
                <w:rPr>
                  <w:rStyle w:val="Hyperlink"/>
                  <w:color w:val="auto"/>
                  <w:shd w:val="clear" w:color="auto" w:fill="FFFFFF"/>
                </w:rPr>
                <w:t>80/155/EEK</w:t>
              </w:r>
            </w:hyperlink>
            <w:r w:rsidR="00D325B9" w:rsidRPr="00527525">
              <w:rPr>
                <w:shd w:val="clear" w:color="auto" w:fill="FFFFFF"/>
              </w:rPr>
              <w:t>, Padomes direktīvu </w:t>
            </w:r>
            <w:hyperlink r:id="rId20" w:tgtFrame="_blank" w:history="1">
              <w:r w:rsidR="00D325B9" w:rsidRPr="00527525">
                <w:rPr>
                  <w:rStyle w:val="Hyperlink"/>
                  <w:color w:val="auto"/>
                  <w:shd w:val="clear" w:color="auto" w:fill="FFFFFF"/>
                </w:rPr>
                <w:t>85/384/EEK</w:t>
              </w:r>
            </w:hyperlink>
            <w:r w:rsidR="00D325B9" w:rsidRPr="00527525">
              <w:rPr>
                <w:shd w:val="clear" w:color="auto" w:fill="FFFFFF"/>
              </w:rPr>
              <w:t>, Padomes direktīvu </w:t>
            </w:r>
            <w:hyperlink r:id="rId21" w:tgtFrame="_blank" w:history="1">
              <w:r w:rsidR="00D325B9" w:rsidRPr="00527525">
                <w:rPr>
                  <w:rStyle w:val="Hyperlink"/>
                  <w:color w:val="auto"/>
                  <w:shd w:val="clear" w:color="auto" w:fill="FFFFFF"/>
                </w:rPr>
                <w:t>85/432/EEK</w:t>
              </w:r>
            </w:hyperlink>
            <w:r w:rsidR="00D325B9" w:rsidRPr="00527525">
              <w:rPr>
                <w:shd w:val="clear" w:color="auto" w:fill="FFFFFF"/>
              </w:rPr>
              <w:t>, Padomes direktīvu </w:t>
            </w:r>
            <w:hyperlink r:id="rId22" w:tgtFrame="_blank" w:history="1">
              <w:r w:rsidR="00D325B9" w:rsidRPr="00527525">
                <w:rPr>
                  <w:rStyle w:val="Hyperlink"/>
                  <w:color w:val="auto"/>
                  <w:shd w:val="clear" w:color="auto" w:fill="FFFFFF"/>
                </w:rPr>
                <w:t>85/433/EEK</w:t>
              </w:r>
            </w:hyperlink>
            <w:r w:rsidRPr="00527525">
              <w:rPr>
                <w:shd w:val="clear" w:color="auto" w:fill="FFFFFF"/>
              </w:rPr>
              <w:t xml:space="preserve"> un </w:t>
            </w:r>
            <w:r w:rsidR="00D325B9" w:rsidRPr="00527525">
              <w:rPr>
                <w:shd w:val="clear" w:color="auto" w:fill="FFFFFF"/>
              </w:rPr>
              <w:t>Padomes direktīvu </w:t>
            </w:r>
            <w:hyperlink r:id="rId23" w:tgtFrame="_blank" w:history="1">
              <w:r w:rsidR="00D325B9" w:rsidRPr="00527525">
                <w:rPr>
                  <w:rStyle w:val="Hyperlink"/>
                  <w:color w:val="auto"/>
                  <w:shd w:val="clear" w:color="auto" w:fill="FFFFFF"/>
                </w:rPr>
                <w:t>93/16/EEK</w:t>
              </w:r>
            </w:hyperlink>
            <w:r w:rsidR="00D325B9" w:rsidRPr="00527525">
              <w:rPr>
                <w:shd w:val="clear" w:color="auto" w:fill="FFFFFF"/>
              </w:rPr>
              <w:t> attiecībā uz vispārējās aprūpes māsu, praktizējošu zobārstu, veterinārārstu, vecmāšu, arhitektu, farmaceitu un ārstu profesijām (dokuments attiecas uz EEZ). Tādēļ noteikumu projekts paredz no noteikumiem Nr. 489 svītrot atsauces uz minētajām direktīvām.</w:t>
            </w:r>
            <w:r w:rsidR="00FB4755" w:rsidRPr="00527525">
              <w:t xml:space="preserve">   </w:t>
            </w:r>
          </w:p>
          <w:p w14:paraId="5915C437" w14:textId="77777777" w:rsidR="00DE6279" w:rsidRPr="00527525" w:rsidRDefault="00DE6279" w:rsidP="00F02CE4">
            <w:pPr>
              <w:pStyle w:val="ListParagraph"/>
              <w:widowControl w:val="0"/>
              <w:spacing w:after="100" w:afterAutospacing="1"/>
              <w:ind w:left="0"/>
              <w:jc w:val="both"/>
            </w:pPr>
          </w:p>
        </w:tc>
      </w:tr>
      <w:tr w:rsidR="001B1B15" w:rsidRPr="00404CF4" w14:paraId="5915C43C" w14:textId="77777777" w:rsidTr="00E92DFB">
        <w:tc>
          <w:tcPr>
            <w:tcW w:w="311" w:type="pct"/>
            <w:hideMark/>
          </w:tcPr>
          <w:p w14:paraId="5915C439" w14:textId="77777777" w:rsidR="00BD5588" w:rsidRPr="00404CF4" w:rsidRDefault="00222C95" w:rsidP="00793205">
            <w:pPr>
              <w:widowControl w:val="0"/>
              <w:jc w:val="center"/>
            </w:pPr>
            <w:r w:rsidRPr="00404CF4">
              <w:lastRenderedPageBreak/>
              <w:t>3.</w:t>
            </w:r>
          </w:p>
        </w:tc>
        <w:tc>
          <w:tcPr>
            <w:tcW w:w="1479" w:type="pct"/>
            <w:hideMark/>
          </w:tcPr>
          <w:p w14:paraId="5915C43A" w14:textId="77777777" w:rsidR="00BD5588" w:rsidRPr="00404CF4" w:rsidRDefault="00222C95" w:rsidP="00793205">
            <w:pPr>
              <w:widowControl w:val="0"/>
            </w:pPr>
            <w:r w:rsidRPr="00404CF4">
              <w:t>Projekta izstrādē iesaistītās institūcijas un publiskas personas kapitālsabiedrības</w:t>
            </w:r>
          </w:p>
        </w:tc>
        <w:tc>
          <w:tcPr>
            <w:tcW w:w="3210" w:type="pct"/>
            <w:hideMark/>
          </w:tcPr>
          <w:p w14:paraId="5915C43B" w14:textId="77777777" w:rsidR="00161647" w:rsidRPr="00404CF4" w:rsidRDefault="00222C95" w:rsidP="00D325B9">
            <w:pPr>
              <w:widowControl w:val="0"/>
            </w:pPr>
            <w:r w:rsidRPr="00404CF4">
              <w:rPr>
                <w:bCs/>
              </w:rPr>
              <w:t>Izg</w:t>
            </w:r>
            <w:r w:rsidR="00A5594D" w:rsidRPr="00404CF4">
              <w:rPr>
                <w:bCs/>
              </w:rPr>
              <w:t>lītības un zinātnes ministrija</w:t>
            </w:r>
            <w:r w:rsidR="002341E4">
              <w:rPr>
                <w:bCs/>
              </w:rPr>
              <w:t xml:space="preserve"> (turpmāk – ministrija). Noteikumu projekta izstrādes laikā notika konsultācijas ar </w:t>
            </w:r>
            <w:r w:rsidR="00D325B9">
              <w:rPr>
                <w:bCs/>
              </w:rPr>
              <w:t>Latvijas Lauksaimniecības universitāti.</w:t>
            </w:r>
          </w:p>
        </w:tc>
      </w:tr>
      <w:tr w:rsidR="001B1B15" w:rsidRPr="00404CF4" w14:paraId="5915C440" w14:textId="77777777" w:rsidTr="00E92DFB">
        <w:tc>
          <w:tcPr>
            <w:tcW w:w="311" w:type="pct"/>
            <w:hideMark/>
          </w:tcPr>
          <w:p w14:paraId="5915C43D" w14:textId="77777777" w:rsidR="00BD5588" w:rsidRPr="00404CF4" w:rsidRDefault="00222C95" w:rsidP="00793205">
            <w:pPr>
              <w:widowControl w:val="0"/>
              <w:jc w:val="center"/>
            </w:pPr>
            <w:r w:rsidRPr="00404CF4">
              <w:t>4.</w:t>
            </w:r>
          </w:p>
        </w:tc>
        <w:tc>
          <w:tcPr>
            <w:tcW w:w="1479" w:type="pct"/>
            <w:hideMark/>
          </w:tcPr>
          <w:p w14:paraId="5915C43E" w14:textId="77777777" w:rsidR="00BD5588" w:rsidRPr="00404CF4" w:rsidRDefault="00222C95" w:rsidP="00793205">
            <w:pPr>
              <w:widowControl w:val="0"/>
            </w:pPr>
            <w:r w:rsidRPr="00404CF4">
              <w:t>Cita informācija</w:t>
            </w:r>
          </w:p>
        </w:tc>
        <w:tc>
          <w:tcPr>
            <w:tcW w:w="3210" w:type="pct"/>
            <w:hideMark/>
          </w:tcPr>
          <w:p w14:paraId="5915C43F" w14:textId="77777777" w:rsidR="00BD5588" w:rsidRPr="00404CF4" w:rsidRDefault="00222C95" w:rsidP="00EA3D31">
            <w:pPr>
              <w:widowControl w:val="0"/>
              <w:ind w:firstLine="108"/>
            </w:pPr>
            <w:r w:rsidRPr="00404CF4">
              <w:t>Nav</w:t>
            </w:r>
            <w:r w:rsidR="00EA3D31" w:rsidRPr="00404CF4">
              <w:t>.</w:t>
            </w:r>
          </w:p>
        </w:tc>
      </w:tr>
    </w:tbl>
    <w:p w14:paraId="5915C441" w14:textId="77777777" w:rsidR="004E4DD9" w:rsidRPr="00404CF4" w:rsidRDefault="004E4DD9" w:rsidP="004E4DD9">
      <w:pPr>
        <w:pStyle w:val="Title"/>
        <w:spacing w:before="130" w:line="260" w:lineRule="exact"/>
        <w:jc w:val="both"/>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097"/>
      </w:tblGrid>
      <w:tr w:rsidR="001B1B15" w:rsidRPr="00404CF4" w14:paraId="5915C443" w14:textId="77777777" w:rsidTr="0031289C">
        <w:tc>
          <w:tcPr>
            <w:tcW w:w="9067" w:type="dxa"/>
            <w:gridSpan w:val="3"/>
            <w:vAlign w:val="center"/>
            <w:hideMark/>
          </w:tcPr>
          <w:p w14:paraId="5915C442" w14:textId="77777777" w:rsidR="00BD5588" w:rsidRPr="00404CF4" w:rsidRDefault="00222C95" w:rsidP="00E273A1">
            <w:pPr>
              <w:jc w:val="center"/>
              <w:rPr>
                <w:b/>
                <w:bCs/>
              </w:rPr>
            </w:pPr>
            <w:r w:rsidRPr="00404CF4">
              <w:rPr>
                <w:b/>
                <w:bCs/>
              </w:rPr>
              <w:t>II. Tiesību akta projekta ietekme uz sabiedrību, tautsaimniecības attīstību un administratīvo slogu</w:t>
            </w:r>
          </w:p>
        </w:tc>
      </w:tr>
      <w:tr w:rsidR="00D04073" w:rsidRPr="00404CF4" w14:paraId="5915C447" w14:textId="77777777" w:rsidTr="0031289C">
        <w:tc>
          <w:tcPr>
            <w:tcW w:w="516" w:type="dxa"/>
            <w:hideMark/>
          </w:tcPr>
          <w:p w14:paraId="5915C444" w14:textId="77777777" w:rsidR="00BD5588" w:rsidRPr="00404CF4" w:rsidRDefault="00222C95" w:rsidP="00E273A1">
            <w:pPr>
              <w:jc w:val="center"/>
            </w:pPr>
            <w:r w:rsidRPr="00404CF4">
              <w:t>1.</w:t>
            </w:r>
          </w:p>
        </w:tc>
        <w:tc>
          <w:tcPr>
            <w:tcW w:w="2454" w:type="dxa"/>
            <w:hideMark/>
          </w:tcPr>
          <w:p w14:paraId="5915C445" w14:textId="77777777" w:rsidR="00BD5588" w:rsidRPr="00404CF4" w:rsidRDefault="00222C95" w:rsidP="00E30236">
            <w:r w:rsidRPr="00404CF4">
              <w:t>Sabiedrības mērķgrupas, kuras tiesiskais regulējums ietekmē vai varētu ietekmēt</w:t>
            </w:r>
          </w:p>
        </w:tc>
        <w:tc>
          <w:tcPr>
            <w:tcW w:w="6097" w:type="dxa"/>
            <w:hideMark/>
          </w:tcPr>
          <w:p w14:paraId="5915C446" w14:textId="67633722" w:rsidR="00F81D2F" w:rsidRPr="00404CF4" w:rsidRDefault="00222C95" w:rsidP="00B16B8F">
            <w:pPr>
              <w:pStyle w:val="naiskr"/>
              <w:spacing w:before="0" w:after="0"/>
              <w:jc w:val="both"/>
            </w:pPr>
            <w:r w:rsidRPr="00404CF4">
              <w:t>Noteikumu projektā noteiktais attieksies uz</w:t>
            </w:r>
            <w:r w:rsidR="00466A8F">
              <w:t xml:space="preserve"> </w:t>
            </w:r>
            <w:r w:rsidR="00F81D2F">
              <w:t xml:space="preserve">personām, kas iegūst kvalifikāciju </w:t>
            </w:r>
            <w:r w:rsidR="00B16B8F">
              <w:t>veterinār</w:t>
            </w:r>
            <w:r w:rsidR="00F81D2F">
              <w:t>ārsta profesij</w:t>
            </w:r>
            <w:r w:rsidR="00B16B8F">
              <w:t>ā</w:t>
            </w:r>
            <w:r w:rsidR="00B91CB4">
              <w:t>, kā arī Latvijas Lauksaimniecības universitāti, kas īsteno studiju programmu veterinārārsta kvalifikācijas ieguvei.</w:t>
            </w:r>
            <w:bookmarkStart w:id="0" w:name="_GoBack"/>
            <w:bookmarkEnd w:id="0"/>
          </w:p>
        </w:tc>
      </w:tr>
      <w:tr w:rsidR="001B1B15" w:rsidRPr="00404CF4" w14:paraId="5915C44C" w14:textId="77777777" w:rsidTr="0031289C">
        <w:tc>
          <w:tcPr>
            <w:tcW w:w="516" w:type="dxa"/>
            <w:hideMark/>
          </w:tcPr>
          <w:p w14:paraId="5915C448" w14:textId="77777777" w:rsidR="00BD5588" w:rsidRPr="00404CF4" w:rsidRDefault="00222C95" w:rsidP="00E273A1">
            <w:pPr>
              <w:jc w:val="center"/>
            </w:pPr>
            <w:r w:rsidRPr="00404CF4">
              <w:lastRenderedPageBreak/>
              <w:t>2.</w:t>
            </w:r>
          </w:p>
        </w:tc>
        <w:tc>
          <w:tcPr>
            <w:tcW w:w="2454" w:type="dxa"/>
            <w:hideMark/>
          </w:tcPr>
          <w:p w14:paraId="5915C449" w14:textId="77777777" w:rsidR="00BD5588" w:rsidRPr="00404CF4" w:rsidRDefault="00222C95" w:rsidP="00E30236">
            <w:r w:rsidRPr="00404CF4">
              <w:t>Tiesiskā regulējuma ietekme uz tautsaimniecību un administratīvo slogu</w:t>
            </w:r>
          </w:p>
        </w:tc>
        <w:tc>
          <w:tcPr>
            <w:tcW w:w="6097" w:type="dxa"/>
            <w:hideMark/>
          </w:tcPr>
          <w:p w14:paraId="5915C44A" w14:textId="77777777" w:rsidR="00161647" w:rsidRDefault="00222C95" w:rsidP="00B16445">
            <w:pPr>
              <w:ind w:firstLine="108"/>
              <w:jc w:val="both"/>
            </w:pPr>
            <w:r w:rsidRPr="00404CF4">
              <w:t xml:space="preserve">Projekts šo jomu neskar. </w:t>
            </w:r>
          </w:p>
          <w:p w14:paraId="5915C44B" w14:textId="77777777" w:rsidR="008F3A17" w:rsidRPr="00404CF4" w:rsidRDefault="008F3A17" w:rsidP="00C07EB2">
            <w:pPr>
              <w:ind w:firstLine="108"/>
              <w:jc w:val="both"/>
            </w:pPr>
          </w:p>
        </w:tc>
      </w:tr>
      <w:tr w:rsidR="001B1B15" w:rsidRPr="00404CF4" w14:paraId="5915C450" w14:textId="77777777" w:rsidTr="0031289C">
        <w:tc>
          <w:tcPr>
            <w:tcW w:w="516" w:type="dxa"/>
            <w:hideMark/>
          </w:tcPr>
          <w:p w14:paraId="5915C44D" w14:textId="77777777" w:rsidR="00BD5588" w:rsidRPr="00404CF4" w:rsidRDefault="00222C95" w:rsidP="00E273A1">
            <w:pPr>
              <w:jc w:val="center"/>
            </w:pPr>
            <w:r w:rsidRPr="00404CF4">
              <w:t>3.</w:t>
            </w:r>
          </w:p>
        </w:tc>
        <w:tc>
          <w:tcPr>
            <w:tcW w:w="2454" w:type="dxa"/>
            <w:hideMark/>
          </w:tcPr>
          <w:p w14:paraId="5915C44E" w14:textId="77777777" w:rsidR="00BD5588" w:rsidRPr="00404CF4" w:rsidRDefault="00222C95" w:rsidP="00E30236">
            <w:r w:rsidRPr="00404CF4">
              <w:t>Administratīvo izmaksu monetārs novērtējums</w:t>
            </w:r>
          </w:p>
        </w:tc>
        <w:tc>
          <w:tcPr>
            <w:tcW w:w="6097" w:type="dxa"/>
            <w:hideMark/>
          </w:tcPr>
          <w:p w14:paraId="5915C44F" w14:textId="77777777" w:rsidR="00BD5588" w:rsidRPr="00404CF4" w:rsidRDefault="00222C95" w:rsidP="00EA3D31">
            <w:pPr>
              <w:ind w:firstLine="108"/>
            </w:pPr>
            <w:r w:rsidRPr="00404CF4">
              <w:t>Projekts šo jomu neskar</w:t>
            </w:r>
            <w:r w:rsidR="00EA3D31" w:rsidRPr="00404CF4">
              <w:t>.</w:t>
            </w:r>
          </w:p>
        </w:tc>
      </w:tr>
      <w:tr w:rsidR="001B1B15" w:rsidRPr="00404CF4" w14:paraId="5915C454" w14:textId="77777777" w:rsidTr="0031289C">
        <w:tc>
          <w:tcPr>
            <w:tcW w:w="516" w:type="dxa"/>
            <w:hideMark/>
          </w:tcPr>
          <w:p w14:paraId="5915C451" w14:textId="77777777" w:rsidR="00BD5588" w:rsidRPr="00404CF4" w:rsidRDefault="00222C95" w:rsidP="00E273A1">
            <w:pPr>
              <w:jc w:val="center"/>
            </w:pPr>
            <w:r w:rsidRPr="00404CF4">
              <w:t>4.</w:t>
            </w:r>
          </w:p>
        </w:tc>
        <w:tc>
          <w:tcPr>
            <w:tcW w:w="2454" w:type="dxa"/>
            <w:hideMark/>
          </w:tcPr>
          <w:p w14:paraId="5915C452" w14:textId="77777777" w:rsidR="00BD5588" w:rsidRPr="00404CF4" w:rsidRDefault="00222C95" w:rsidP="00E273A1">
            <w:r w:rsidRPr="00404CF4">
              <w:t>Atbilstības izmaksu monetārs novērtējums</w:t>
            </w:r>
          </w:p>
        </w:tc>
        <w:tc>
          <w:tcPr>
            <w:tcW w:w="6097" w:type="dxa"/>
            <w:hideMark/>
          </w:tcPr>
          <w:p w14:paraId="5915C453" w14:textId="77777777" w:rsidR="00BD5588" w:rsidRPr="00404CF4" w:rsidRDefault="00222C95" w:rsidP="00EA3D31">
            <w:pPr>
              <w:ind w:firstLine="108"/>
            </w:pPr>
            <w:r w:rsidRPr="00404CF4">
              <w:t>Projekts šo jomu neskar</w:t>
            </w:r>
            <w:r w:rsidR="00EA3D31" w:rsidRPr="00404CF4">
              <w:t>.</w:t>
            </w:r>
          </w:p>
        </w:tc>
      </w:tr>
      <w:tr w:rsidR="001B1B15" w:rsidRPr="00404CF4" w14:paraId="5915C459" w14:textId="77777777" w:rsidTr="0031289C">
        <w:tc>
          <w:tcPr>
            <w:tcW w:w="516" w:type="dxa"/>
            <w:hideMark/>
          </w:tcPr>
          <w:p w14:paraId="5915C455" w14:textId="77777777" w:rsidR="00BD5588" w:rsidRPr="00404CF4" w:rsidRDefault="00222C95" w:rsidP="00E273A1">
            <w:pPr>
              <w:jc w:val="center"/>
            </w:pPr>
            <w:r w:rsidRPr="00404CF4">
              <w:t>5.</w:t>
            </w:r>
          </w:p>
        </w:tc>
        <w:tc>
          <w:tcPr>
            <w:tcW w:w="2454" w:type="dxa"/>
            <w:hideMark/>
          </w:tcPr>
          <w:p w14:paraId="5915C456" w14:textId="77777777" w:rsidR="00BD5588" w:rsidRPr="00404CF4" w:rsidRDefault="00222C95" w:rsidP="00E273A1">
            <w:r w:rsidRPr="00404CF4">
              <w:t>Cita informācija</w:t>
            </w:r>
          </w:p>
        </w:tc>
        <w:tc>
          <w:tcPr>
            <w:tcW w:w="6097" w:type="dxa"/>
            <w:hideMark/>
          </w:tcPr>
          <w:p w14:paraId="5915C457" w14:textId="77777777" w:rsidR="00BD5588" w:rsidRPr="00404CF4" w:rsidRDefault="00222C95" w:rsidP="00EA3D31">
            <w:pPr>
              <w:ind w:firstLine="108"/>
            </w:pPr>
            <w:r w:rsidRPr="00404CF4">
              <w:t>Nav</w:t>
            </w:r>
            <w:r w:rsidR="00EA3D31" w:rsidRPr="00404CF4">
              <w:t>.</w:t>
            </w:r>
          </w:p>
          <w:p w14:paraId="5915C458" w14:textId="77777777" w:rsidR="00161647" w:rsidRPr="00404CF4" w:rsidRDefault="00161647" w:rsidP="00EA3D31">
            <w:pPr>
              <w:ind w:firstLine="108"/>
            </w:pPr>
          </w:p>
        </w:tc>
      </w:tr>
    </w:tbl>
    <w:p w14:paraId="5915C45A" w14:textId="77777777" w:rsidR="004E4DD9" w:rsidRPr="00404CF4" w:rsidRDefault="004E4DD9" w:rsidP="00E273A1"/>
    <w:tbl>
      <w:tblPr>
        <w:tblStyle w:val="TableGridLight"/>
        <w:tblW w:w="5006" w:type="pct"/>
        <w:tblInd w:w="-5" w:type="dxa"/>
        <w:shd w:val="clear" w:color="auto" w:fill="FFFFFF" w:themeFill="background1"/>
        <w:tblLook w:val="04A0" w:firstRow="1" w:lastRow="0" w:firstColumn="1" w:lastColumn="0" w:noHBand="0" w:noVBand="1"/>
      </w:tblPr>
      <w:tblGrid>
        <w:gridCol w:w="9072"/>
      </w:tblGrid>
      <w:tr w:rsidR="001B1B15" w:rsidRPr="00404CF4" w14:paraId="5915C45C" w14:textId="77777777" w:rsidTr="0031289C">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5C45B" w14:textId="77777777" w:rsidR="00F54498" w:rsidRPr="00404CF4" w:rsidRDefault="00222C95" w:rsidP="00113C64">
            <w:pPr>
              <w:ind w:right="-34"/>
              <w:jc w:val="center"/>
              <w:rPr>
                <w:b/>
              </w:rPr>
            </w:pPr>
            <w:r w:rsidRPr="00404CF4">
              <w:rPr>
                <w:b/>
              </w:rPr>
              <w:t>III. Tiesību akta projekta ietekme uz valsts budžetu un pašvaldību budžetiem</w:t>
            </w:r>
          </w:p>
        </w:tc>
      </w:tr>
      <w:tr w:rsidR="001B1B15" w:rsidRPr="00404CF4" w14:paraId="5915C45E" w14:textId="77777777" w:rsidTr="0031289C">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915C45D" w14:textId="77777777" w:rsidR="00BD7871" w:rsidRPr="00404CF4" w:rsidRDefault="00222C95" w:rsidP="00113C64">
            <w:pPr>
              <w:ind w:right="-34"/>
              <w:jc w:val="center"/>
            </w:pPr>
            <w:r w:rsidRPr="00404CF4">
              <w:t>Projekts šo jomu neskar</w:t>
            </w:r>
          </w:p>
        </w:tc>
      </w:tr>
    </w:tbl>
    <w:p w14:paraId="5915C45F" w14:textId="77777777" w:rsidR="004E4DD9" w:rsidRPr="00404CF4" w:rsidRDefault="004E4DD9" w:rsidP="00113C64">
      <w:pPr>
        <w:pStyle w:val="Title"/>
        <w:spacing w:before="130" w:line="260" w:lineRule="exact"/>
        <w:jc w:val="both"/>
        <w:rPr>
          <w:sz w:val="24"/>
          <w:szCs w:val="24"/>
        </w:rPr>
      </w:pPr>
    </w:p>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8"/>
      </w:tblGrid>
      <w:tr w:rsidR="001B1B15" w:rsidRPr="00404CF4" w14:paraId="5915C461" w14:textId="77777777" w:rsidTr="0031289C">
        <w:trPr>
          <w:cantSplit/>
        </w:trPr>
        <w:tc>
          <w:tcPr>
            <w:tcW w:w="9069" w:type="dxa"/>
            <w:vAlign w:val="center"/>
            <w:hideMark/>
          </w:tcPr>
          <w:p w14:paraId="5915C460" w14:textId="77777777" w:rsidR="009878D6" w:rsidRPr="00404CF4" w:rsidRDefault="00222C95" w:rsidP="00293120">
            <w:pPr>
              <w:jc w:val="center"/>
              <w:rPr>
                <w:b/>
                <w:bCs/>
              </w:rPr>
            </w:pPr>
            <w:r w:rsidRPr="00404CF4">
              <w:rPr>
                <w:b/>
                <w:bCs/>
              </w:rPr>
              <w:t>IV. Tiesību akta projekta ietekme uz spēkā esošo tiesību normu sistēmu</w:t>
            </w:r>
          </w:p>
        </w:tc>
      </w:tr>
      <w:tr w:rsidR="005D4A1E" w:rsidRPr="00404CF4" w14:paraId="5915C463" w14:textId="77777777" w:rsidTr="0031289C">
        <w:trPr>
          <w:cantSplit/>
        </w:trPr>
        <w:tc>
          <w:tcPr>
            <w:tcW w:w="9069" w:type="dxa"/>
          </w:tcPr>
          <w:p w14:paraId="5915C462" w14:textId="77777777" w:rsidR="005D4A1E" w:rsidRPr="00404CF4" w:rsidRDefault="005D4A1E" w:rsidP="00E92DFB">
            <w:pPr>
              <w:jc w:val="center"/>
              <w:rPr>
                <w:bCs/>
              </w:rPr>
            </w:pPr>
            <w:r>
              <w:rPr>
                <w:bCs/>
              </w:rPr>
              <w:t>Projekts šo jomu neskar</w:t>
            </w:r>
          </w:p>
        </w:tc>
      </w:tr>
    </w:tbl>
    <w:p w14:paraId="5915C464" w14:textId="77777777" w:rsidR="00161647" w:rsidRPr="00404CF4" w:rsidRDefault="00161647" w:rsidP="00B96E3C">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820"/>
      </w:tblGrid>
      <w:tr w:rsidR="001B1B15" w:rsidRPr="00404CF4" w14:paraId="5915C466" w14:textId="77777777" w:rsidTr="0031289C">
        <w:tc>
          <w:tcPr>
            <w:tcW w:w="5000" w:type="pct"/>
            <w:gridSpan w:val="3"/>
            <w:vAlign w:val="center"/>
            <w:hideMark/>
          </w:tcPr>
          <w:p w14:paraId="5915C465" w14:textId="77777777" w:rsidR="009878D6" w:rsidRPr="00404CF4" w:rsidRDefault="00222C95" w:rsidP="00293120">
            <w:pPr>
              <w:jc w:val="center"/>
              <w:rPr>
                <w:b/>
                <w:bCs/>
              </w:rPr>
            </w:pPr>
            <w:r w:rsidRPr="00404CF4">
              <w:rPr>
                <w:b/>
                <w:bCs/>
              </w:rPr>
              <w:t>V. Tiesību akta projekta atbilstība Latvijas Republikas starptautiskajām saistībām</w:t>
            </w:r>
          </w:p>
        </w:tc>
      </w:tr>
      <w:tr w:rsidR="001B1B15" w:rsidRPr="00404CF4" w14:paraId="5915C46A" w14:textId="77777777" w:rsidTr="0031289C">
        <w:tc>
          <w:tcPr>
            <w:tcW w:w="311" w:type="pct"/>
            <w:hideMark/>
          </w:tcPr>
          <w:p w14:paraId="5915C467" w14:textId="77777777" w:rsidR="009878D6" w:rsidRPr="00404CF4" w:rsidRDefault="00222C95" w:rsidP="00293120">
            <w:pPr>
              <w:jc w:val="center"/>
            </w:pPr>
            <w:r w:rsidRPr="00404CF4">
              <w:t>1.</w:t>
            </w:r>
          </w:p>
        </w:tc>
        <w:tc>
          <w:tcPr>
            <w:tcW w:w="1479" w:type="pct"/>
            <w:hideMark/>
          </w:tcPr>
          <w:p w14:paraId="5915C468" w14:textId="77777777" w:rsidR="009878D6" w:rsidRPr="00404CF4" w:rsidRDefault="00222C95" w:rsidP="00293120">
            <w:r w:rsidRPr="00404CF4">
              <w:t>Saistības pret Eiropas Savienību</w:t>
            </w:r>
          </w:p>
        </w:tc>
        <w:tc>
          <w:tcPr>
            <w:tcW w:w="3210" w:type="pct"/>
            <w:hideMark/>
          </w:tcPr>
          <w:p w14:paraId="5915C469" w14:textId="58362B33" w:rsidR="00161647" w:rsidRPr="00404CF4" w:rsidRDefault="00222C95" w:rsidP="00A6225E">
            <w:pPr>
              <w:ind w:left="57" w:firstLine="108"/>
              <w:jc w:val="both"/>
            </w:pPr>
            <w:r w:rsidRPr="00404CF4">
              <w:t>Ar not</w:t>
            </w:r>
            <w:r w:rsidR="001F0223" w:rsidRPr="00404CF4">
              <w:t xml:space="preserve">eikumu </w:t>
            </w:r>
            <w:r w:rsidR="00A6225E" w:rsidRPr="00404CF4">
              <w:t>projekt</w:t>
            </w:r>
            <w:r w:rsidR="00A6225E">
              <w:t xml:space="preserve">u </w:t>
            </w:r>
            <w:r w:rsidR="00466A8F">
              <w:t>tiek pārņemta</w:t>
            </w:r>
            <w:r w:rsidR="0041017B">
              <w:t xml:space="preserve"> direktīva 2005/36</w:t>
            </w:r>
            <w:r w:rsidR="001F0223" w:rsidRPr="00404CF4">
              <w:t>/EK</w:t>
            </w:r>
          </w:p>
        </w:tc>
      </w:tr>
      <w:tr w:rsidR="001B1B15" w:rsidRPr="00404CF4" w14:paraId="5915C46E" w14:textId="77777777" w:rsidTr="0031289C">
        <w:tc>
          <w:tcPr>
            <w:tcW w:w="311" w:type="pct"/>
            <w:hideMark/>
          </w:tcPr>
          <w:p w14:paraId="5915C46B" w14:textId="77777777" w:rsidR="009878D6" w:rsidRPr="00404CF4" w:rsidRDefault="00222C95" w:rsidP="00293120">
            <w:pPr>
              <w:jc w:val="center"/>
            </w:pPr>
            <w:r w:rsidRPr="00404CF4">
              <w:t>2.</w:t>
            </w:r>
          </w:p>
        </w:tc>
        <w:tc>
          <w:tcPr>
            <w:tcW w:w="1479" w:type="pct"/>
            <w:hideMark/>
          </w:tcPr>
          <w:p w14:paraId="5915C46C" w14:textId="77777777" w:rsidR="009878D6" w:rsidRPr="00404CF4" w:rsidRDefault="00222C95" w:rsidP="00293120">
            <w:r w:rsidRPr="00404CF4">
              <w:t>Citas starptautiskās saistības</w:t>
            </w:r>
          </w:p>
        </w:tc>
        <w:tc>
          <w:tcPr>
            <w:tcW w:w="3210" w:type="pct"/>
            <w:hideMark/>
          </w:tcPr>
          <w:p w14:paraId="5915C46D" w14:textId="77777777" w:rsidR="009878D6" w:rsidRPr="00404CF4" w:rsidRDefault="00222C95" w:rsidP="00E96134">
            <w:pPr>
              <w:ind w:firstLine="108"/>
            </w:pPr>
            <w:r w:rsidRPr="00404CF4">
              <w:t>Projekts šo jomu neskar.</w:t>
            </w:r>
          </w:p>
        </w:tc>
      </w:tr>
      <w:tr w:rsidR="001B1B15" w:rsidRPr="00404CF4" w14:paraId="5915C472" w14:textId="77777777" w:rsidTr="0031289C">
        <w:tc>
          <w:tcPr>
            <w:tcW w:w="311" w:type="pct"/>
            <w:hideMark/>
          </w:tcPr>
          <w:p w14:paraId="5915C46F" w14:textId="77777777" w:rsidR="009878D6" w:rsidRPr="00404CF4" w:rsidRDefault="00222C95" w:rsidP="00293120">
            <w:pPr>
              <w:jc w:val="center"/>
            </w:pPr>
            <w:r w:rsidRPr="00404CF4">
              <w:t>3.</w:t>
            </w:r>
          </w:p>
        </w:tc>
        <w:tc>
          <w:tcPr>
            <w:tcW w:w="1479" w:type="pct"/>
            <w:hideMark/>
          </w:tcPr>
          <w:p w14:paraId="5915C470" w14:textId="77777777" w:rsidR="009878D6" w:rsidRPr="00404CF4" w:rsidRDefault="00222C95" w:rsidP="00293120">
            <w:r w:rsidRPr="00404CF4">
              <w:t>Cita informācija</w:t>
            </w:r>
          </w:p>
        </w:tc>
        <w:tc>
          <w:tcPr>
            <w:tcW w:w="3210" w:type="pct"/>
            <w:hideMark/>
          </w:tcPr>
          <w:p w14:paraId="5915C471" w14:textId="77777777" w:rsidR="009878D6" w:rsidRPr="00404CF4" w:rsidRDefault="00222C95" w:rsidP="00EA3D31">
            <w:pPr>
              <w:ind w:firstLine="108"/>
            </w:pPr>
            <w:r w:rsidRPr="00404CF4">
              <w:t>Nav.</w:t>
            </w:r>
          </w:p>
        </w:tc>
      </w:tr>
    </w:tbl>
    <w:p w14:paraId="5915C473" w14:textId="77777777" w:rsidR="004E4DD9" w:rsidRPr="00404CF4" w:rsidRDefault="004E4DD9" w:rsidP="004E4DD9">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25"/>
        <w:gridCol w:w="1889"/>
        <w:gridCol w:w="1888"/>
        <w:gridCol w:w="379"/>
        <w:gridCol w:w="1985"/>
      </w:tblGrid>
      <w:tr w:rsidR="00D04073" w:rsidRPr="00404CF4" w14:paraId="5915C475" w14:textId="77777777" w:rsidTr="0031289C">
        <w:trPr>
          <w:cantSplit/>
        </w:trPr>
        <w:tc>
          <w:tcPr>
            <w:tcW w:w="5000" w:type="pct"/>
            <w:gridSpan w:val="5"/>
            <w:vAlign w:val="center"/>
            <w:hideMark/>
          </w:tcPr>
          <w:p w14:paraId="5915C474" w14:textId="77777777" w:rsidR="00BD5588" w:rsidRPr="00404CF4" w:rsidRDefault="00222C95" w:rsidP="00E273A1">
            <w:pPr>
              <w:jc w:val="center"/>
              <w:rPr>
                <w:b/>
                <w:bCs/>
              </w:rPr>
            </w:pPr>
            <w:r w:rsidRPr="00404CF4">
              <w:rPr>
                <w:b/>
                <w:bCs/>
              </w:rPr>
              <w:t>1. tabula</w:t>
            </w:r>
            <w:r w:rsidRPr="00404CF4">
              <w:rPr>
                <w:b/>
                <w:bCs/>
              </w:rPr>
              <w:br/>
              <w:t>Tiesību akta projekta atbilstība ES tiesību aktiem</w:t>
            </w:r>
          </w:p>
        </w:tc>
      </w:tr>
      <w:tr w:rsidR="00D04073" w:rsidRPr="00404CF4" w14:paraId="5915C479" w14:textId="77777777" w:rsidTr="0031289C">
        <w:trPr>
          <w:cantSplit/>
        </w:trPr>
        <w:tc>
          <w:tcPr>
            <w:tcW w:w="1613" w:type="pct"/>
            <w:hideMark/>
          </w:tcPr>
          <w:p w14:paraId="5915C476" w14:textId="77777777" w:rsidR="00BD5588" w:rsidRPr="00404CF4" w:rsidRDefault="00222C95" w:rsidP="00E273A1">
            <w:r w:rsidRPr="00404CF4">
              <w:t>Attiecīgā ES tiesību akta datums, numurs un nosaukums</w:t>
            </w:r>
          </w:p>
        </w:tc>
        <w:tc>
          <w:tcPr>
            <w:tcW w:w="3387" w:type="pct"/>
            <w:gridSpan w:val="4"/>
            <w:hideMark/>
          </w:tcPr>
          <w:p w14:paraId="5915C477" w14:textId="53507C42" w:rsidR="004E4DD9" w:rsidRPr="00404CF4" w:rsidRDefault="00D74393" w:rsidP="00E273A1">
            <w:r w:rsidRPr="00404CF4">
              <w:t>Direktīva 2005/36/EK</w:t>
            </w:r>
          </w:p>
          <w:p w14:paraId="5915C478" w14:textId="77777777" w:rsidR="004E4DD9" w:rsidRPr="00404CF4" w:rsidRDefault="004E4DD9" w:rsidP="00E273A1"/>
        </w:tc>
      </w:tr>
      <w:tr w:rsidR="00D04073" w:rsidRPr="00404CF4" w14:paraId="5915C47E" w14:textId="77777777" w:rsidTr="0031289C">
        <w:trPr>
          <w:cantSplit/>
        </w:trPr>
        <w:tc>
          <w:tcPr>
            <w:tcW w:w="1613" w:type="pct"/>
            <w:vAlign w:val="center"/>
            <w:hideMark/>
          </w:tcPr>
          <w:p w14:paraId="5915C47A" w14:textId="77777777" w:rsidR="00BD5588" w:rsidRPr="00404CF4" w:rsidRDefault="00222C95" w:rsidP="00E273A1">
            <w:pPr>
              <w:jc w:val="center"/>
            </w:pPr>
            <w:r w:rsidRPr="00404CF4">
              <w:t>A</w:t>
            </w:r>
          </w:p>
        </w:tc>
        <w:tc>
          <w:tcPr>
            <w:tcW w:w="1042" w:type="pct"/>
            <w:vAlign w:val="center"/>
            <w:hideMark/>
          </w:tcPr>
          <w:p w14:paraId="5915C47B" w14:textId="77777777" w:rsidR="00BD5588" w:rsidRPr="00404CF4" w:rsidRDefault="00222C95" w:rsidP="00E273A1">
            <w:pPr>
              <w:jc w:val="center"/>
            </w:pPr>
            <w:r w:rsidRPr="00404CF4">
              <w:t>B</w:t>
            </w:r>
          </w:p>
        </w:tc>
        <w:tc>
          <w:tcPr>
            <w:tcW w:w="1250" w:type="pct"/>
            <w:gridSpan w:val="2"/>
            <w:vAlign w:val="center"/>
            <w:hideMark/>
          </w:tcPr>
          <w:p w14:paraId="5915C47C" w14:textId="77777777" w:rsidR="00BD5588" w:rsidRPr="00404CF4" w:rsidRDefault="00222C95" w:rsidP="00E273A1">
            <w:pPr>
              <w:jc w:val="center"/>
            </w:pPr>
            <w:r w:rsidRPr="00404CF4">
              <w:t>C</w:t>
            </w:r>
          </w:p>
        </w:tc>
        <w:tc>
          <w:tcPr>
            <w:tcW w:w="1095" w:type="pct"/>
            <w:vAlign w:val="center"/>
            <w:hideMark/>
          </w:tcPr>
          <w:p w14:paraId="5915C47D" w14:textId="77777777" w:rsidR="00BD5588" w:rsidRPr="00404CF4" w:rsidRDefault="00222C95" w:rsidP="00E273A1">
            <w:pPr>
              <w:jc w:val="center"/>
            </w:pPr>
            <w:r w:rsidRPr="00404CF4">
              <w:t>D</w:t>
            </w:r>
          </w:p>
        </w:tc>
      </w:tr>
      <w:tr w:rsidR="00D04073" w:rsidRPr="00404CF4" w14:paraId="5915C483" w14:textId="77777777" w:rsidTr="0031289C">
        <w:tc>
          <w:tcPr>
            <w:tcW w:w="1613" w:type="pct"/>
            <w:hideMark/>
          </w:tcPr>
          <w:p w14:paraId="5915C47F" w14:textId="77777777" w:rsidR="00BD5588" w:rsidRPr="00404CF4" w:rsidRDefault="00222C95" w:rsidP="00E273A1">
            <w:r w:rsidRPr="00404CF4">
              <w:t>Attiecīgā ES tiesību akta panta numurs (uzskaitot katru tiesību akta vienību – pantu, daļu, punktu, apakšpunktu)</w:t>
            </w:r>
          </w:p>
        </w:tc>
        <w:tc>
          <w:tcPr>
            <w:tcW w:w="1042" w:type="pct"/>
            <w:hideMark/>
          </w:tcPr>
          <w:p w14:paraId="5915C480" w14:textId="77777777" w:rsidR="00BD5588" w:rsidRPr="00404CF4" w:rsidRDefault="00222C95" w:rsidP="00E273A1">
            <w:r w:rsidRPr="00404CF4">
              <w:t>Projekta vienība, kas pārņem vai ievieš katru šīs tabulas A ailē minēto ES tiesību akta vienību, vai tiesību akts, kur attiecīgā ES tiesību akta vienība pārņemta vai ieviesta</w:t>
            </w:r>
          </w:p>
        </w:tc>
        <w:tc>
          <w:tcPr>
            <w:tcW w:w="1250" w:type="pct"/>
            <w:gridSpan w:val="2"/>
            <w:hideMark/>
          </w:tcPr>
          <w:p w14:paraId="5915C481" w14:textId="77777777" w:rsidR="00BD5588" w:rsidRPr="00404CF4" w:rsidRDefault="00222C95" w:rsidP="00E273A1">
            <w:r w:rsidRPr="00404CF4">
              <w:t>Informācija par to, vai šīs tabulas A ailē minētās ES tiesību akta vienības tiek pārņemtas vai ieviestas pilnībā vai daļēji.</w:t>
            </w:r>
            <w:r w:rsidRPr="00404CF4">
              <w:br/>
              <w:t xml:space="preserve">Ja attiecīgā ES tiesību akta vienība tiek pārņemta vai ieviesta daļēji, sniedz attiecīgu skaidrojumu, kā arī precīzi norāda, kad un kādā veidā ES tiesību akta vienība tiks pārņemta vai ieviesta </w:t>
            </w:r>
            <w:r w:rsidRPr="00404CF4">
              <w:lastRenderedPageBreak/>
              <w:t>pilnībā.</w:t>
            </w:r>
            <w:r w:rsidRPr="00404CF4">
              <w:br/>
              <w:t>Norāda institūciju, kas ir atbildīga par šo saistību izpildi pilnībā</w:t>
            </w:r>
          </w:p>
        </w:tc>
        <w:tc>
          <w:tcPr>
            <w:tcW w:w="1095" w:type="pct"/>
            <w:hideMark/>
          </w:tcPr>
          <w:p w14:paraId="5915C482" w14:textId="77777777" w:rsidR="00BD5588" w:rsidRPr="00404CF4" w:rsidRDefault="00222C95" w:rsidP="00E273A1">
            <w:r w:rsidRPr="00404CF4">
              <w:lastRenderedPageBreak/>
              <w:t>Informācija par to, vai šīs tabulas B ailē minētās projekta vienības paredz stingrākas prasības nekā šīs tabulas A ailē minētās ES tiesību akta vienības.</w:t>
            </w:r>
            <w:r w:rsidRPr="00404CF4">
              <w:br/>
              <w:t>Ja projekts satur stingrākas prasības nekā attiecīgais ES tiesību akts, norāda pamatojumu un samērīgumu.</w:t>
            </w:r>
            <w:r w:rsidRPr="00404CF4">
              <w:br/>
              <w:t xml:space="preserve">Norāda iespējamās </w:t>
            </w:r>
            <w:r w:rsidRPr="00404CF4">
              <w:lastRenderedPageBreak/>
              <w:t>alternatīvas (t. sk. alternatīvas, kas neparedz tiesiskā regulējuma izstrādi) – kādos gadījumos būtu iespējams izvairīties no stingrāku prasību noteikšanas, nekā paredzēts attiecīgajos ES tiesību aktos</w:t>
            </w:r>
          </w:p>
        </w:tc>
      </w:tr>
      <w:tr w:rsidR="000120C1" w:rsidRPr="00404CF4" w14:paraId="5915C488" w14:textId="77777777" w:rsidTr="0031289C">
        <w:trPr>
          <w:cantSplit/>
        </w:trPr>
        <w:tc>
          <w:tcPr>
            <w:tcW w:w="1613" w:type="pct"/>
          </w:tcPr>
          <w:p w14:paraId="5915C484" w14:textId="77777777" w:rsidR="000120C1" w:rsidRPr="00FE1DFC" w:rsidRDefault="000120C1" w:rsidP="00B16B8F">
            <w:r w:rsidRPr="00FE1DFC">
              <w:lastRenderedPageBreak/>
              <w:t>Direktīvas 2005/36/E</w:t>
            </w:r>
            <w:r w:rsidR="00FB4D5D" w:rsidRPr="00FE1DFC">
              <w:t xml:space="preserve">K </w:t>
            </w:r>
            <w:r w:rsidR="00B16B8F">
              <w:t>38</w:t>
            </w:r>
            <w:r w:rsidR="00FB4D5D" w:rsidRPr="00FE1DFC">
              <w:t>. panta 3.punkt</w:t>
            </w:r>
            <w:r w:rsidR="00B16B8F">
              <w:t>s</w:t>
            </w:r>
          </w:p>
        </w:tc>
        <w:tc>
          <w:tcPr>
            <w:tcW w:w="1042" w:type="pct"/>
          </w:tcPr>
          <w:p w14:paraId="5915C485" w14:textId="77777777" w:rsidR="000120C1" w:rsidRPr="00FE1DFC" w:rsidRDefault="000120C1" w:rsidP="00B16B8F">
            <w:pPr>
              <w:ind w:left="57"/>
            </w:pPr>
            <w:r w:rsidRPr="00FE1DFC">
              <w:t xml:space="preserve">Noteikumu projekta </w:t>
            </w:r>
            <w:r w:rsidR="00FE1DFC" w:rsidRPr="00FE1DFC">
              <w:t>1</w:t>
            </w:r>
            <w:r w:rsidRPr="00FE1DFC">
              <w:t>. p</w:t>
            </w:r>
            <w:r w:rsidR="00FB4D5D" w:rsidRPr="00FE1DFC">
              <w:t xml:space="preserve">unkts </w:t>
            </w:r>
          </w:p>
        </w:tc>
        <w:tc>
          <w:tcPr>
            <w:tcW w:w="1250" w:type="pct"/>
            <w:gridSpan w:val="2"/>
          </w:tcPr>
          <w:p w14:paraId="5915C486" w14:textId="77777777" w:rsidR="000120C1" w:rsidRPr="00FE1DFC" w:rsidRDefault="000120C1" w:rsidP="000120C1">
            <w:pPr>
              <w:ind w:left="57"/>
            </w:pPr>
            <w:r w:rsidRPr="00FE1DFC">
              <w:t>Tiks ieviesta pilnībā</w:t>
            </w:r>
          </w:p>
        </w:tc>
        <w:tc>
          <w:tcPr>
            <w:tcW w:w="1095" w:type="pct"/>
          </w:tcPr>
          <w:p w14:paraId="5915C487" w14:textId="77777777" w:rsidR="000120C1" w:rsidRPr="00C07EB2" w:rsidRDefault="00712F12" w:rsidP="000120C1">
            <w:pPr>
              <w:ind w:left="57"/>
            </w:pPr>
            <w:r w:rsidRPr="00FE1DFC">
              <w:t>Neparedzēs stingrākas prasības</w:t>
            </w:r>
          </w:p>
        </w:tc>
      </w:tr>
      <w:tr w:rsidR="00FE1DFC" w:rsidRPr="00404CF4" w14:paraId="5915C48D" w14:textId="77777777" w:rsidTr="0031289C">
        <w:trPr>
          <w:cantSplit/>
        </w:trPr>
        <w:tc>
          <w:tcPr>
            <w:tcW w:w="1613" w:type="pct"/>
          </w:tcPr>
          <w:p w14:paraId="5915C489" w14:textId="51BBC64B" w:rsidR="00FE1DFC" w:rsidRPr="00C07EB2" w:rsidRDefault="00FE1DFC" w:rsidP="00A6225E">
            <w:r w:rsidRPr="00FE1DFC">
              <w:t xml:space="preserve">Direktīvas 2005/36/EK </w:t>
            </w:r>
            <w:r w:rsidR="00A6225E">
              <w:t xml:space="preserve">V pielikuma </w:t>
            </w:r>
            <w:r w:rsidR="00B16B8F">
              <w:t xml:space="preserve">5.4.1. </w:t>
            </w:r>
            <w:r w:rsidR="00A6225E">
              <w:t>punkts</w:t>
            </w:r>
          </w:p>
        </w:tc>
        <w:tc>
          <w:tcPr>
            <w:tcW w:w="1042" w:type="pct"/>
          </w:tcPr>
          <w:p w14:paraId="5915C48A" w14:textId="7A94D8F6" w:rsidR="00FE1DFC" w:rsidRPr="00C07EB2" w:rsidRDefault="00FE1DFC" w:rsidP="00FE1DFC">
            <w:pPr>
              <w:ind w:left="57"/>
            </w:pPr>
            <w:r w:rsidRPr="00FE1DFC">
              <w:t xml:space="preserve">Noteikumu projekta </w:t>
            </w:r>
            <w:r>
              <w:t>2</w:t>
            </w:r>
            <w:r w:rsidRPr="00FE1DFC">
              <w:t>.</w:t>
            </w:r>
            <w:r w:rsidR="00B16B8F">
              <w:t>, 3.</w:t>
            </w:r>
            <w:r w:rsidR="0090062B">
              <w:t>, 4.</w:t>
            </w:r>
            <w:r w:rsidRPr="00FE1DFC">
              <w:t> p</w:t>
            </w:r>
            <w:r>
              <w:t xml:space="preserve">unkts </w:t>
            </w:r>
            <w:r w:rsidRPr="00FE1DFC">
              <w:t xml:space="preserve"> </w:t>
            </w:r>
          </w:p>
        </w:tc>
        <w:tc>
          <w:tcPr>
            <w:tcW w:w="1250" w:type="pct"/>
            <w:gridSpan w:val="2"/>
          </w:tcPr>
          <w:p w14:paraId="5915C48B" w14:textId="77777777" w:rsidR="00FE1DFC" w:rsidRPr="00C07EB2" w:rsidRDefault="00FE1DFC" w:rsidP="00FE1DFC">
            <w:pPr>
              <w:ind w:left="57"/>
            </w:pPr>
            <w:r w:rsidRPr="00FE1DFC">
              <w:t>Tiks ieviesta pilnībā</w:t>
            </w:r>
          </w:p>
        </w:tc>
        <w:tc>
          <w:tcPr>
            <w:tcW w:w="1095" w:type="pct"/>
          </w:tcPr>
          <w:p w14:paraId="5915C48C" w14:textId="77777777" w:rsidR="00FE1DFC" w:rsidRDefault="00FE1DFC" w:rsidP="00FE1DFC">
            <w:pPr>
              <w:ind w:left="57"/>
            </w:pPr>
            <w:r w:rsidRPr="00FE1DFC">
              <w:t>Neparedzēs stingrākas prasības</w:t>
            </w:r>
          </w:p>
        </w:tc>
      </w:tr>
      <w:tr w:rsidR="00B16B8F" w:rsidRPr="00404CF4" w14:paraId="5915C492" w14:textId="77777777" w:rsidTr="0031289C">
        <w:trPr>
          <w:cantSplit/>
        </w:trPr>
        <w:tc>
          <w:tcPr>
            <w:tcW w:w="1613" w:type="pct"/>
          </w:tcPr>
          <w:p w14:paraId="5915C48E" w14:textId="77777777" w:rsidR="00B16B8F" w:rsidRPr="00FE1DFC" w:rsidRDefault="00B16B8F" w:rsidP="00B16B8F"/>
        </w:tc>
        <w:tc>
          <w:tcPr>
            <w:tcW w:w="1042" w:type="pct"/>
          </w:tcPr>
          <w:p w14:paraId="5915C48F" w14:textId="77777777" w:rsidR="00B16B8F" w:rsidRPr="00FE1DFC" w:rsidRDefault="00B16B8F" w:rsidP="00FE1DFC">
            <w:pPr>
              <w:ind w:left="57"/>
            </w:pPr>
          </w:p>
        </w:tc>
        <w:tc>
          <w:tcPr>
            <w:tcW w:w="1250" w:type="pct"/>
            <w:gridSpan w:val="2"/>
          </w:tcPr>
          <w:p w14:paraId="5915C490" w14:textId="77777777" w:rsidR="00B16B8F" w:rsidRPr="00FE1DFC" w:rsidRDefault="00B16B8F" w:rsidP="00FE1DFC">
            <w:pPr>
              <w:ind w:left="57"/>
            </w:pPr>
          </w:p>
        </w:tc>
        <w:tc>
          <w:tcPr>
            <w:tcW w:w="1095" w:type="pct"/>
          </w:tcPr>
          <w:p w14:paraId="5915C491" w14:textId="77777777" w:rsidR="00B16B8F" w:rsidRPr="00FE1DFC" w:rsidRDefault="00B16B8F" w:rsidP="00FE1DFC">
            <w:pPr>
              <w:ind w:left="57"/>
            </w:pPr>
          </w:p>
        </w:tc>
      </w:tr>
      <w:tr w:rsidR="00FE1DFC" w:rsidRPr="00404CF4" w14:paraId="5915C495" w14:textId="77777777" w:rsidTr="0031289C">
        <w:tc>
          <w:tcPr>
            <w:tcW w:w="1613" w:type="pct"/>
            <w:hideMark/>
          </w:tcPr>
          <w:p w14:paraId="5915C493" w14:textId="77777777" w:rsidR="00FE1DFC" w:rsidRPr="00404CF4" w:rsidRDefault="00FE1DFC" w:rsidP="00FE1DFC">
            <w:r w:rsidRPr="00404CF4">
              <w:t>Kā ir izmantota ES tiesību aktā paredzētā rīcības brīvība dalībvalstij pārņemt vai ieviest noteiktas ES tiesību akta normas? Kādēļ?</w:t>
            </w:r>
          </w:p>
        </w:tc>
        <w:tc>
          <w:tcPr>
            <w:tcW w:w="3387" w:type="pct"/>
            <w:gridSpan w:val="4"/>
            <w:hideMark/>
          </w:tcPr>
          <w:p w14:paraId="5915C494" w14:textId="77777777" w:rsidR="00FE1DFC" w:rsidRPr="00404CF4" w:rsidRDefault="00B759E6" w:rsidP="00FE1DFC">
            <w:pPr>
              <w:ind w:firstLine="108"/>
              <w:jc w:val="both"/>
            </w:pPr>
            <w:r w:rsidRPr="00B759E6">
              <w:t>Projekts šo jomu neskar.</w:t>
            </w:r>
          </w:p>
        </w:tc>
      </w:tr>
      <w:tr w:rsidR="00FE1DFC" w:rsidRPr="00404CF4" w14:paraId="5915C49A" w14:textId="77777777" w:rsidTr="0031289C">
        <w:tc>
          <w:tcPr>
            <w:tcW w:w="1613" w:type="pct"/>
            <w:hideMark/>
          </w:tcPr>
          <w:p w14:paraId="5915C496" w14:textId="77777777" w:rsidR="00FE1DFC" w:rsidRPr="00404CF4" w:rsidRDefault="00FE1DFC" w:rsidP="00FE1DFC">
            <w:r w:rsidRPr="00404CF4">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387" w:type="pct"/>
            <w:gridSpan w:val="4"/>
            <w:hideMark/>
          </w:tcPr>
          <w:p w14:paraId="5915C497" w14:textId="77777777" w:rsidR="00FE1DFC" w:rsidRPr="00404CF4" w:rsidRDefault="00FE1DFC" w:rsidP="00FE1DFC">
            <w:pPr>
              <w:ind w:firstLine="108"/>
            </w:pPr>
            <w:r w:rsidRPr="00404CF4">
              <w:t>Projekts šo jomu neskar.</w:t>
            </w:r>
          </w:p>
          <w:p w14:paraId="5915C498" w14:textId="77777777" w:rsidR="00FE1DFC" w:rsidRPr="00404CF4" w:rsidRDefault="00FE1DFC" w:rsidP="00FE1DFC">
            <w:pPr>
              <w:ind w:firstLine="108"/>
            </w:pPr>
          </w:p>
          <w:p w14:paraId="5915C499" w14:textId="77777777" w:rsidR="00FE1DFC" w:rsidRPr="00404CF4" w:rsidRDefault="00FE1DFC" w:rsidP="00FE1DFC">
            <w:pPr>
              <w:ind w:firstLine="108"/>
            </w:pPr>
          </w:p>
        </w:tc>
      </w:tr>
      <w:tr w:rsidR="00FE1DFC" w:rsidRPr="00404CF4" w14:paraId="5915C49D" w14:textId="77777777" w:rsidTr="0031289C">
        <w:trPr>
          <w:cantSplit/>
        </w:trPr>
        <w:tc>
          <w:tcPr>
            <w:tcW w:w="1613" w:type="pct"/>
            <w:hideMark/>
          </w:tcPr>
          <w:p w14:paraId="5915C49B" w14:textId="77777777" w:rsidR="00FE1DFC" w:rsidRPr="00404CF4" w:rsidRDefault="00FE1DFC" w:rsidP="00FE1DFC">
            <w:r w:rsidRPr="00404CF4">
              <w:t>Cita informācija</w:t>
            </w:r>
          </w:p>
        </w:tc>
        <w:tc>
          <w:tcPr>
            <w:tcW w:w="3387" w:type="pct"/>
            <w:gridSpan w:val="4"/>
            <w:hideMark/>
          </w:tcPr>
          <w:p w14:paraId="5915C49C" w14:textId="77777777" w:rsidR="00FE1DFC" w:rsidRPr="00404CF4" w:rsidRDefault="00FE1DFC" w:rsidP="00FE1DFC">
            <w:pPr>
              <w:ind w:firstLine="108"/>
            </w:pPr>
            <w:r w:rsidRPr="00404CF4">
              <w:t>Nav.</w:t>
            </w:r>
          </w:p>
        </w:tc>
      </w:tr>
      <w:tr w:rsidR="00FE1DFC" w:rsidRPr="00404CF4" w14:paraId="5915C49F" w14:textId="77777777" w:rsidTr="0031289C">
        <w:trPr>
          <w:cantSplit/>
        </w:trPr>
        <w:tc>
          <w:tcPr>
            <w:tcW w:w="5000" w:type="pct"/>
            <w:gridSpan w:val="5"/>
            <w:vAlign w:val="center"/>
            <w:hideMark/>
          </w:tcPr>
          <w:p w14:paraId="5915C49E" w14:textId="77777777" w:rsidR="00FE1DFC" w:rsidRPr="00404CF4" w:rsidRDefault="00FE1DFC" w:rsidP="00FE1DFC">
            <w:pPr>
              <w:jc w:val="center"/>
              <w:rPr>
                <w:b/>
                <w:bCs/>
              </w:rPr>
            </w:pPr>
            <w:r w:rsidRPr="00404CF4">
              <w:rPr>
                <w:b/>
                <w:bCs/>
              </w:rPr>
              <w:t>2. tabula</w:t>
            </w:r>
            <w:r w:rsidRPr="00404CF4">
              <w:rPr>
                <w:b/>
                <w:bCs/>
              </w:rPr>
              <w:br/>
              <w:t>Ar tiesību akta projektu izpildītās vai uzņemtās saistības, kas izriet no starptautiskajiem tiesību aktiem vai starptautiskas institūcijas vai organizācijas dokumentiem.</w:t>
            </w:r>
            <w:r w:rsidRPr="00404CF4">
              <w:rPr>
                <w:b/>
                <w:bCs/>
              </w:rPr>
              <w:br/>
              <w:t>Pasākumi šo saistību izpildei</w:t>
            </w:r>
          </w:p>
        </w:tc>
      </w:tr>
      <w:tr w:rsidR="00FE1DFC" w:rsidRPr="00404CF4" w14:paraId="5915C4A2" w14:textId="77777777" w:rsidTr="0031289C">
        <w:trPr>
          <w:cantSplit/>
        </w:trPr>
        <w:tc>
          <w:tcPr>
            <w:tcW w:w="1613" w:type="pct"/>
            <w:vAlign w:val="center"/>
          </w:tcPr>
          <w:p w14:paraId="5915C4A0" w14:textId="77777777" w:rsidR="00FE1DFC" w:rsidRPr="00404CF4" w:rsidRDefault="00FE1DFC" w:rsidP="00FE1DFC">
            <w:pPr>
              <w:rPr>
                <w:bCs/>
              </w:rPr>
            </w:pPr>
            <w:r w:rsidRPr="00404CF4">
              <w:rPr>
                <w:shd w:val="clear" w:color="auto" w:fill="FFFFFF"/>
              </w:rPr>
              <w:t>Attiecīgā starptautiskā tiesību akta vai starptautiskas institūcijas vai organizācijas dokumenta (turpmāk – starptautiskais dokuments) datums, numurs un nosaukums</w:t>
            </w:r>
          </w:p>
        </w:tc>
        <w:tc>
          <w:tcPr>
            <w:tcW w:w="3387" w:type="pct"/>
            <w:gridSpan w:val="4"/>
          </w:tcPr>
          <w:p w14:paraId="5915C4A1" w14:textId="77777777" w:rsidR="00FE1DFC" w:rsidRPr="00404CF4" w:rsidRDefault="00FE1DFC" w:rsidP="00FE1DFC">
            <w:pPr>
              <w:rPr>
                <w:bCs/>
              </w:rPr>
            </w:pPr>
            <w:r w:rsidRPr="00404CF4">
              <w:rPr>
                <w:bCs/>
              </w:rPr>
              <w:t>Projekts šo jomu neskar.</w:t>
            </w:r>
          </w:p>
        </w:tc>
      </w:tr>
      <w:tr w:rsidR="00FE1DFC" w:rsidRPr="00404CF4" w14:paraId="5915C4A6" w14:textId="77777777" w:rsidTr="0031289C">
        <w:trPr>
          <w:cantSplit/>
        </w:trPr>
        <w:tc>
          <w:tcPr>
            <w:tcW w:w="1613" w:type="pct"/>
            <w:vAlign w:val="center"/>
          </w:tcPr>
          <w:p w14:paraId="5915C4A3" w14:textId="77777777" w:rsidR="00FE1DFC" w:rsidRPr="00404CF4" w:rsidRDefault="00FE1DFC" w:rsidP="00FE1DFC">
            <w:pPr>
              <w:jc w:val="center"/>
              <w:rPr>
                <w:bCs/>
              </w:rPr>
            </w:pPr>
            <w:r w:rsidRPr="00404CF4">
              <w:rPr>
                <w:bCs/>
              </w:rPr>
              <w:t>A</w:t>
            </w:r>
          </w:p>
        </w:tc>
        <w:tc>
          <w:tcPr>
            <w:tcW w:w="2083" w:type="pct"/>
            <w:gridSpan w:val="2"/>
            <w:vAlign w:val="center"/>
          </w:tcPr>
          <w:p w14:paraId="5915C4A4" w14:textId="77777777" w:rsidR="00FE1DFC" w:rsidRPr="00404CF4" w:rsidRDefault="00FE1DFC" w:rsidP="00FE1DFC">
            <w:pPr>
              <w:jc w:val="center"/>
              <w:rPr>
                <w:bCs/>
              </w:rPr>
            </w:pPr>
            <w:r w:rsidRPr="00404CF4">
              <w:rPr>
                <w:bCs/>
              </w:rPr>
              <w:t>B</w:t>
            </w:r>
          </w:p>
        </w:tc>
        <w:tc>
          <w:tcPr>
            <w:tcW w:w="1304" w:type="pct"/>
            <w:gridSpan w:val="2"/>
            <w:vAlign w:val="center"/>
          </w:tcPr>
          <w:p w14:paraId="5915C4A5" w14:textId="77777777" w:rsidR="00FE1DFC" w:rsidRPr="00404CF4" w:rsidRDefault="00FE1DFC" w:rsidP="00FE1DFC">
            <w:pPr>
              <w:jc w:val="center"/>
              <w:rPr>
                <w:bCs/>
              </w:rPr>
            </w:pPr>
            <w:r w:rsidRPr="00404CF4">
              <w:rPr>
                <w:bCs/>
              </w:rPr>
              <w:t>C</w:t>
            </w:r>
          </w:p>
        </w:tc>
      </w:tr>
      <w:tr w:rsidR="00FE1DFC" w:rsidRPr="00404CF4" w14:paraId="5915C4AA" w14:textId="77777777" w:rsidTr="0031289C">
        <w:trPr>
          <w:cantSplit/>
        </w:trPr>
        <w:tc>
          <w:tcPr>
            <w:tcW w:w="1613" w:type="pct"/>
          </w:tcPr>
          <w:p w14:paraId="5915C4A7" w14:textId="77777777" w:rsidR="00FE1DFC" w:rsidRPr="00404CF4" w:rsidRDefault="00FE1DFC" w:rsidP="00FE1DFC">
            <w:pPr>
              <w:rPr>
                <w:bCs/>
              </w:rPr>
            </w:pPr>
            <w:r w:rsidRPr="00404CF4">
              <w:rPr>
                <w:shd w:val="clear" w:color="auto" w:fill="FFFFFF"/>
              </w:rPr>
              <w:lastRenderedPageBreak/>
              <w:t>Starptautiskās saistības (pēc būtības), kas izriet no norādītā starptautiskā dokumenta.</w:t>
            </w:r>
            <w:r w:rsidRPr="00404CF4">
              <w:br/>
            </w:r>
            <w:r w:rsidRPr="00404CF4">
              <w:rPr>
                <w:shd w:val="clear" w:color="auto" w:fill="FFFFFF"/>
              </w:rPr>
              <w:t>Konkrēti veicamie pasākumi vai uzdevumi, kas nepieciešami šo starptautisko saistību izpildei</w:t>
            </w:r>
          </w:p>
        </w:tc>
        <w:tc>
          <w:tcPr>
            <w:tcW w:w="2083" w:type="pct"/>
            <w:gridSpan w:val="2"/>
          </w:tcPr>
          <w:p w14:paraId="5915C4A8" w14:textId="77777777" w:rsidR="00FE1DFC" w:rsidRPr="00404CF4" w:rsidRDefault="00FE1DFC" w:rsidP="00FE1DFC">
            <w:pPr>
              <w:rPr>
                <w:bCs/>
              </w:rPr>
            </w:pPr>
            <w:r w:rsidRPr="00404CF4">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304" w:type="pct"/>
            <w:gridSpan w:val="2"/>
          </w:tcPr>
          <w:p w14:paraId="5915C4A9" w14:textId="77777777" w:rsidR="00FE1DFC" w:rsidRPr="00404CF4" w:rsidRDefault="00FE1DFC" w:rsidP="00FE1DFC">
            <w:pPr>
              <w:rPr>
                <w:bCs/>
              </w:rPr>
            </w:pPr>
            <w:r w:rsidRPr="00404CF4">
              <w:rPr>
                <w:shd w:val="clear" w:color="auto" w:fill="FFFFFF"/>
              </w:rPr>
              <w:t>Informācija par to, vai starptautiskās saistības, kas minētas šīs tabulas A ailē, tiek izpildītas pilnībā vai daļēji.</w:t>
            </w:r>
            <w:r w:rsidRPr="00404CF4">
              <w:br/>
            </w:r>
            <w:r w:rsidRPr="00404CF4">
              <w:rPr>
                <w:shd w:val="clear" w:color="auto" w:fill="FFFFFF"/>
              </w:rPr>
              <w:t>Ja attiecīgās starptautiskās saistības tiek izpildītas daļēji, sniedz skaidrojumu, kā arī precīzi norāda, kad un kādā veidā starptautiskās saistības tiks izpildītas pilnībā.</w:t>
            </w:r>
            <w:r w:rsidRPr="00404CF4">
              <w:br/>
            </w:r>
            <w:r w:rsidRPr="00404CF4">
              <w:rPr>
                <w:shd w:val="clear" w:color="auto" w:fill="FFFFFF"/>
              </w:rPr>
              <w:t>Norāda institūciju, kas ir atbildīga par šo saistību izpildi pilnībā</w:t>
            </w:r>
          </w:p>
        </w:tc>
      </w:tr>
      <w:tr w:rsidR="00FE1DFC" w:rsidRPr="00404CF4" w14:paraId="5915C4AE" w14:textId="77777777" w:rsidTr="0031289C">
        <w:trPr>
          <w:cantSplit/>
        </w:trPr>
        <w:tc>
          <w:tcPr>
            <w:tcW w:w="1613" w:type="pct"/>
            <w:vAlign w:val="center"/>
          </w:tcPr>
          <w:p w14:paraId="5915C4AB" w14:textId="77777777" w:rsidR="00FE1DFC" w:rsidRPr="00404CF4" w:rsidRDefault="00FE1DFC" w:rsidP="00FE1DFC">
            <w:pPr>
              <w:rPr>
                <w:shd w:val="clear" w:color="auto" w:fill="FFFFFF"/>
              </w:rPr>
            </w:pPr>
            <w:r w:rsidRPr="00404CF4">
              <w:rPr>
                <w:shd w:val="clear" w:color="auto" w:fill="FFFFFF"/>
              </w:rPr>
              <w:t>-</w:t>
            </w:r>
          </w:p>
        </w:tc>
        <w:tc>
          <w:tcPr>
            <w:tcW w:w="2083" w:type="pct"/>
            <w:gridSpan w:val="2"/>
          </w:tcPr>
          <w:p w14:paraId="5915C4AC" w14:textId="77777777" w:rsidR="00FE1DFC" w:rsidRPr="00404CF4" w:rsidRDefault="00FE1DFC" w:rsidP="00FE1DFC">
            <w:pPr>
              <w:rPr>
                <w:shd w:val="clear" w:color="auto" w:fill="FFFFFF"/>
              </w:rPr>
            </w:pPr>
            <w:r w:rsidRPr="00404CF4">
              <w:rPr>
                <w:shd w:val="clear" w:color="auto" w:fill="FFFFFF"/>
              </w:rPr>
              <w:t>-</w:t>
            </w:r>
          </w:p>
        </w:tc>
        <w:tc>
          <w:tcPr>
            <w:tcW w:w="1304" w:type="pct"/>
            <w:gridSpan w:val="2"/>
            <w:vAlign w:val="center"/>
          </w:tcPr>
          <w:p w14:paraId="5915C4AD" w14:textId="77777777" w:rsidR="00FE1DFC" w:rsidRPr="00404CF4" w:rsidRDefault="00FE1DFC" w:rsidP="00FE1DFC">
            <w:pPr>
              <w:rPr>
                <w:shd w:val="clear" w:color="auto" w:fill="FFFFFF"/>
              </w:rPr>
            </w:pPr>
            <w:r w:rsidRPr="00404CF4">
              <w:rPr>
                <w:shd w:val="clear" w:color="auto" w:fill="FFFFFF"/>
              </w:rPr>
              <w:t>-</w:t>
            </w:r>
          </w:p>
        </w:tc>
      </w:tr>
      <w:tr w:rsidR="00FE1DFC" w:rsidRPr="00404CF4" w14:paraId="5915C4B1" w14:textId="77777777" w:rsidTr="0031289C">
        <w:trPr>
          <w:cantSplit/>
        </w:trPr>
        <w:tc>
          <w:tcPr>
            <w:tcW w:w="1613" w:type="pct"/>
            <w:vAlign w:val="center"/>
          </w:tcPr>
          <w:p w14:paraId="5915C4AF" w14:textId="77777777" w:rsidR="00FE1DFC" w:rsidRPr="00404CF4" w:rsidRDefault="00FE1DFC" w:rsidP="00FE1DFC">
            <w:pPr>
              <w:rPr>
                <w:bCs/>
              </w:rPr>
            </w:pPr>
            <w:r w:rsidRPr="00404CF4">
              <w:rPr>
                <w:shd w:val="clear" w:color="auto" w:fill="FFFFFF"/>
              </w:rPr>
              <w:t>Vai starptautiskajā dokumentā paredzētās saistības nav pretrunā ar jau esošajām Latvijas Republikas starptautiskajām saistībām</w:t>
            </w:r>
          </w:p>
        </w:tc>
        <w:tc>
          <w:tcPr>
            <w:tcW w:w="3387" w:type="pct"/>
            <w:gridSpan w:val="4"/>
          </w:tcPr>
          <w:p w14:paraId="5915C4B0" w14:textId="77777777" w:rsidR="00FE1DFC" w:rsidRPr="00404CF4" w:rsidRDefault="00FE1DFC" w:rsidP="00FE1DFC">
            <w:pPr>
              <w:rPr>
                <w:bCs/>
              </w:rPr>
            </w:pPr>
            <w:r w:rsidRPr="00404CF4">
              <w:rPr>
                <w:bCs/>
              </w:rPr>
              <w:t>Projekts šo jomu neskar.</w:t>
            </w:r>
          </w:p>
        </w:tc>
      </w:tr>
      <w:tr w:rsidR="00FE1DFC" w:rsidRPr="00404CF4" w14:paraId="5915C4B4" w14:textId="77777777" w:rsidTr="0031289C">
        <w:trPr>
          <w:cantSplit/>
        </w:trPr>
        <w:tc>
          <w:tcPr>
            <w:tcW w:w="1613" w:type="pct"/>
            <w:vAlign w:val="center"/>
          </w:tcPr>
          <w:p w14:paraId="5915C4B2" w14:textId="77777777" w:rsidR="00FE1DFC" w:rsidRPr="00404CF4" w:rsidRDefault="00FE1DFC" w:rsidP="00FE1DFC">
            <w:pPr>
              <w:rPr>
                <w:shd w:val="clear" w:color="auto" w:fill="FFFFFF"/>
              </w:rPr>
            </w:pPr>
            <w:r w:rsidRPr="00404CF4">
              <w:rPr>
                <w:shd w:val="clear" w:color="auto" w:fill="FFFFFF"/>
              </w:rPr>
              <w:t>Cita informācija</w:t>
            </w:r>
          </w:p>
        </w:tc>
        <w:tc>
          <w:tcPr>
            <w:tcW w:w="3387" w:type="pct"/>
            <w:gridSpan w:val="4"/>
            <w:vAlign w:val="center"/>
          </w:tcPr>
          <w:p w14:paraId="5915C4B3" w14:textId="77777777" w:rsidR="00FE1DFC" w:rsidRPr="00404CF4" w:rsidRDefault="00FE1DFC" w:rsidP="00FE1DFC">
            <w:pPr>
              <w:rPr>
                <w:bCs/>
              </w:rPr>
            </w:pPr>
            <w:r w:rsidRPr="00404CF4">
              <w:rPr>
                <w:bCs/>
              </w:rPr>
              <w:t>Nav</w:t>
            </w:r>
          </w:p>
        </w:tc>
      </w:tr>
    </w:tbl>
    <w:p w14:paraId="5915C4B5" w14:textId="77777777" w:rsidR="00161647" w:rsidRPr="00404CF4" w:rsidRDefault="00161647" w:rsidP="00161647">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820"/>
      </w:tblGrid>
      <w:tr w:rsidR="001B1B15" w:rsidRPr="00404CF4" w14:paraId="5915C4B7" w14:textId="77777777" w:rsidTr="00DD3136">
        <w:trPr>
          <w:cantSplit/>
        </w:trPr>
        <w:tc>
          <w:tcPr>
            <w:tcW w:w="5000" w:type="pct"/>
            <w:gridSpan w:val="3"/>
            <w:vAlign w:val="center"/>
            <w:hideMark/>
          </w:tcPr>
          <w:p w14:paraId="5915C4B6" w14:textId="77777777" w:rsidR="00BD5588" w:rsidRPr="00404CF4" w:rsidRDefault="00222C95" w:rsidP="00E273A1">
            <w:pPr>
              <w:jc w:val="center"/>
              <w:rPr>
                <w:b/>
                <w:bCs/>
              </w:rPr>
            </w:pPr>
            <w:r w:rsidRPr="00404CF4">
              <w:rPr>
                <w:b/>
                <w:bCs/>
              </w:rPr>
              <w:t>VI. Sabiedrības līdzdalība un komunikācijas aktivitātes</w:t>
            </w:r>
          </w:p>
        </w:tc>
      </w:tr>
      <w:tr w:rsidR="001B1B15" w:rsidRPr="00404CF4" w14:paraId="5915C4BB" w14:textId="77777777" w:rsidTr="00DD3136">
        <w:tc>
          <w:tcPr>
            <w:tcW w:w="311" w:type="pct"/>
            <w:hideMark/>
          </w:tcPr>
          <w:p w14:paraId="5915C4B8" w14:textId="77777777" w:rsidR="00BD5588" w:rsidRPr="0031289C" w:rsidRDefault="00222C95" w:rsidP="00E273A1">
            <w:pPr>
              <w:jc w:val="center"/>
            </w:pPr>
            <w:r w:rsidRPr="0031289C">
              <w:t>1.</w:t>
            </w:r>
          </w:p>
        </w:tc>
        <w:tc>
          <w:tcPr>
            <w:tcW w:w="1479" w:type="pct"/>
            <w:hideMark/>
          </w:tcPr>
          <w:p w14:paraId="5915C4B9" w14:textId="77777777" w:rsidR="00BD5588" w:rsidRPr="0031289C" w:rsidRDefault="00222C95" w:rsidP="00E273A1">
            <w:r w:rsidRPr="0031289C">
              <w:t>Plānotās sabiedrības līdzdalības un komunikācijas aktivitātes saistībā ar projektu</w:t>
            </w:r>
          </w:p>
        </w:tc>
        <w:tc>
          <w:tcPr>
            <w:tcW w:w="3210" w:type="pct"/>
          </w:tcPr>
          <w:p w14:paraId="5915C4BA" w14:textId="77777777" w:rsidR="00161647" w:rsidRPr="00404CF4" w:rsidRDefault="00222C95" w:rsidP="0031289C">
            <w:pPr>
              <w:ind w:firstLine="108"/>
              <w:jc w:val="both"/>
            </w:pPr>
            <w:r w:rsidRPr="0031289C">
              <w:t>Noteikumu projekt</w:t>
            </w:r>
            <w:r w:rsidR="00B4753B" w:rsidRPr="0031289C">
              <w:t xml:space="preserve">s </w:t>
            </w:r>
            <w:r w:rsidR="00B16B8F" w:rsidRPr="0031289C">
              <w:t>tiks</w:t>
            </w:r>
            <w:r w:rsidRPr="0031289C">
              <w:t xml:space="preserve"> publicēt</w:t>
            </w:r>
            <w:r w:rsidR="00B4753B" w:rsidRPr="0031289C">
              <w:t>s</w:t>
            </w:r>
            <w:r w:rsidRPr="0031289C">
              <w:t xml:space="preserve"> ministrijas tīmekļa vietnē</w:t>
            </w:r>
            <w:r w:rsidR="0031289C">
              <w:t xml:space="preserve"> pirms</w:t>
            </w:r>
            <w:r w:rsidR="00B16B8F" w:rsidRPr="0031289C">
              <w:t xml:space="preserve"> tā izsludināšanas Valsts sekretāru sanāksmē.</w:t>
            </w:r>
          </w:p>
        </w:tc>
      </w:tr>
      <w:tr w:rsidR="001B1B15" w:rsidRPr="00404CF4" w14:paraId="5915C4BF" w14:textId="77777777" w:rsidTr="00DD3136">
        <w:trPr>
          <w:cantSplit/>
        </w:trPr>
        <w:tc>
          <w:tcPr>
            <w:tcW w:w="311" w:type="pct"/>
            <w:hideMark/>
          </w:tcPr>
          <w:p w14:paraId="5915C4BC" w14:textId="77777777" w:rsidR="00BD5588" w:rsidRPr="00404CF4" w:rsidRDefault="00222C95" w:rsidP="00E273A1">
            <w:pPr>
              <w:jc w:val="center"/>
            </w:pPr>
            <w:r w:rsidRPr="00404CF4">
              <w:t>2.</w:t>
            </w:r>
          </w:p>
        </w:tc>
        <w:tc>
          <w:tcPr>
            <w:tcW w:w="1479" w:type="pct"/>
            <w:hideMark/>
          </w:tcPr>
          <w:p w14:paraId="5915C4BD" w14:textId="77777777" w:rsidR="00BD5588" w:rsidRPr="00404CF4" w:rsidRDefault="00222C95" w:rsidP="00E273A1">
            <w:r w:rsidRPr="00404CF4">
              <w:t>Sabiedrības līdzdalība projekta izstrādē</w:t>
            </w:r>
          </w:p>
        </w:tc>
        <w:tc>
          <w:tcPr>
            <w:tcW w:w="3210" w:type="pct"/>
          </w:tcPr>
          <w:p w14:paraId="5915C4BE" w14:textId="77777777" w:rsidR="00B4753B" w:rsidRPr="00404CF4" w:rsidRDefault="002F4583" w:rsidP="00B759E6">
            <w:pPr>
              <w:pStyle w:val="naisnod"/>
              <w:spacing w:before="0" w:after="0"/>
              <w:ind w:right="57" w:firstLine="108"/>
              <w:jc w:val="both"/>
              <w:rPr>
                <w:b w:val="0"/>
              </w:rPr>
            </w:pPr>
            <w:r>
              <w:rPr>
                <w:b w:val="0"/>
              </w:rPr>
              <w:t>S</w:t>
            </w:r>
            <w:r w:rsidR="00B759E6">
              <w:rPr>
                <w:b w:val="0"/>
              </w:rPr>
              <w:t>abiedrības pārstāvji var</w:t>
            </w:r>
            <w:r w:rsidR="0004428F">
              <w:rPr>
                <w:b w:val="0"/>
              </w:rPr>
              <w:t>ēs</w:t>
            </w:r>
            <w:r w:rsidR="00B4753B" w:rsidRPr="00404CF4">
              <w:rPr>
                <w:b w:val="0"/>
              </w:rPr>
              <w:t xml:space="preserve"> līdzdarboties noteikumu projekta </w:t>
            </w:r>
            <w:r>
              <w:rPr>
                <w:b w:val="0"/>
              </w:rPr>
              <w:t>apspriešanā</w:t>
            </w:r>
            <w:r w:rsidR="00B4753B" w:rsidRPr="00404CF4">
              <w:rPr>
                <w:b w:val="0"/>
              </w:rPr>
              <w:t xml:space="preserve">, sniedzot viedokli par </w:t>
            </w:r>
            <w:r w:rsidR="00C9153D">
              <w:rPr>
                <w:b w:val="0"/>
              </w:rPr>
              <w:t xml:space="preserve">noteikumu </w:t>
            </w:r>
            <w:r w:rsidR="00B4753B" w:rsidRPr="00404CF4">
              <w:rPr>
                <w:b w:val="0"/>
              </w:rPr>
              <w:t>projektu, kas publicēts ministrijas tīmekļa vietnē</w:t>
            </w:r>
            <w:r w:rsidR="00B759E6">
              <w:rPr>
                <w:b w:val="0"/>
              </w:rPr>
              <w:t>.</w:t>
            </w:r>
          </w:p>
        </w:tc>
      </w:tr>
      <w:tr w:rsidR="001B1B15" w:rsidRPr="00404CF4" w14:paraId="5915C4C4" w14:textId="77777777" w:rsidTr="00DD3136">
        <w:trPr>
          <w:cantSplit/>
        </w:trPr>
        <w:tc>
          <w:tcPr>
            <w:tcW w:w="311" w:type="pct"/>
            <w:hideMark/>
          </w:tcPr>
          <w:p w14:paraId="5915C4C0" w14:textId="77777777" w:rsidR="00BD5588" w:rsidRPr="00404CF4" w:rsidRDefault="00222C95" w:rsidP="00E273A1">
            <w:pPr>
              <w:jc w:val="center"/>
            </w:pPr>
            <w:r w:rsidRPr="00404CF4">
              <w:t>3.</w:t>
            </w:r>
          </w:p>
        </w:tc>
        <w:tc>
          <w:tcPr>
            <w:tcW w:w="1479" w:type="pct"/>
            <w:hideMark/>
          </w:tcPr>
          <w:p w14:paraId="5915C4C1" w14:textId="77777777" w:rsidR="00BD5588" w:rsidRPr="00404CF4" w:rsidRDefault="00222C95" w:rsidP="00E273A1">
            <w:r w:rsidRPr="00404CF4">
              <w:t>Sabiedrības līdzdalības rezultāti</w:t>
            </w:r>
          </w:p>
        </w:tc>
        <w:tc>
          <w:tcPr>
            <w:tcW w:w="3210" w:type="pct"/>
          </w:tcPr>
          <w:p w14:paraId="5915C4C2" w14:textId="77777777" w:rsidR="00376B3F" w:rsidRDefault="00376B3F" w:rsidP="00376B3F">
            <w:pPr>
              <w:ind w:firstLine="108"/>
              <w:jc w:val="both"/>
            </w:pPr>
            <w:r>
              <w:t>Saņemtie ekspertu viedokļi tik</w:t>
            </w:r>
            <w:r w:rsidR="00B16B8F">
              <w:t>s izvērtēti un iespēju robežās</w:t>
            </w:r>
            <w:r>
              <w:t xml:space="preserve"> ņemti </w:t>
            </w:r>
            <w:r w:rsidR="00B16B8F">
              <w:t xml:space="preserve">vērā </w:t>
            </w:r>
            <w:r>
              <w:t>noteikumu projekta izstrādē.</w:t>
            </w:r>
          </w:p>
          <w:p w14:paraId="5915C4C3" w14:textId="77777777" w:rsidR="00812E5A" w:rsidRPr="00404CF4" w:rsidRDefault="00812E5A" w:rsidP="00376B3F">
            <w:pPr>
              <w:ind w:firstLine="108"/>
              <w:jc w:val="both"/>
            </w:pPr>
          </w:p>
        </w:tc>
      </w:tr>
      <w:tr w:rsidR="001B1B15" w:rsidRPr="00404CF4" w14:paraId="5915C4C9" w14:textId="77777777" w:rsidTr="00DD3136">
        <w:trPr>
          <w:cantSplit/>
        </w:trPr>
        <w:tc>
          <w:tcPr>
            <w:tcW w:w="311" w:type="pct"/>
            <w:hideMark/>
          </w:tcPr>
          <w:p w14:paraId="5915C4C5" w14:textId="77777777" w:rsidR="00BD5588" w:rsidRPr="00404CF4" w:rsidRDefault="00222C95" w:rsidP="00E273A1">
            <w:pPr>
              <w:jc w:val="center"/>
            </w:pPr>
            <w:r w:rsidRPr="00404CF4">
              <w:t>4.</w:t>
            </w:r>
          </w:p>
        </w:tc>
        <w:tc>
          <w:tcPr>
            <w:tcW w:w="1479" w:type="pct"/>
            <w:hideMark/>
          </w:tcPr>
          <w:p w14:paraId="5915C4C6" w14:textId="77777777" w:rsidR="00BD5588" w:rsidRPr="00404CF4" w:rsidRDefault="00222C95" w:rsidP="00E273A1">
            <w:r w:rsidRPr="00404CF4">
              <w:t>Cita informācija</w:t>
            </w:r>
          </w:p>
        </w:tc>
        <w:tc>
          <w:tcPr>
            <w:tcW w:w="3210" w:type="pct"/>
            <w:hideMark/>
          </w:tcPr>
          <w:p w14:paraId="5915C4C7" w14:textId="77777777" w:rsidR="00BD5588" w:rsidRPr="00404CF4" w:rsidRDefault="00222C95" w:rsidP="00EA3D31">
            <w:pPr>
              <w:ind w:firstLine="108"/>
            </w:pPr>
            <w:r w:rsidRPr="00404CF4">
              <w:t>Nav</w:t>
            </w:r>
            <w:r w:rsidR="00EA3D31" w:rsidRPr="00404CF4">
              <w:t>.</w:t>
            </w:r>
          </w:p>
          <w:p w14:paraId="5915C4C8" w14:textId="77777777" w:rsidR="00161647" w:rsidRPr="00404CF4" w:rsidRDefault="00161647" w:rsidP="00EA3D31">
            <w:pPr>
              <w:ind w:firstLine="108"/>
            </w:pPr>
          </w:p>
        </w:tc>
      </w:tr>
    </w:tbl>
    <w:p w14:paraId="5915C4CA" w14:textId="77777777" w:rsidR="00161647" w:rsidRPr="00404CF4" w:rsidRDefault="00161647" w:rsidP="001E1EA0">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820"/>
      </w:tblGrid>
      <w:tr w:rsidR="001B1B15" w:rsidRPr="00404CF4" w14:paraId="5915C4CD" w14:textId="77777777" w:rsidTr="00DD3136">
        <w:trPr>
          <w:cantSplit/>
          <w:trHeight w:val="669"/>
        </w:trPr>
        <w:tc>
          <w:tcPr>
            <w:tcW w:w="5000" w:type="pct"/>
            <w:gridSpan w:val="3"/>
            <w:vAlign w:val="center"/>
            <w:hideMark/>
          </w:tcPr>
          <w:p w14:paraId="5915C4CB" w14:textId="77777777" w:rsidR="00D21A8A" w:rsidRPr="00404CF4" w:rsidRDefault="00222C95" w:rsidP="00B76031">
            <w:pPr>
              <w:jc w:val="center"/>
              <w:rPr>
                <w:b/>
                <w:bCs/>
              </w:rPr>
            </w:pPr>
            <w:r w:rsidRPr="00404CF4">
              <w:rPr>
                <w:b/>
                <w:bCs/>
              </w:rPr>
              <w:t>VII. Tiesību akta projekta izpildes nodrošināšan</w:t>
            </w:r>
            <w:r w:rsidR="00B76031" w:rsidRPr="00404CF4">
              <w:rPr>
                <w:b/>
                <w:bCs/>
              </w:rPr>
              <w:t>a un tās ietekme uz institūcijām</w:t>
            </w:r>
          </w:p>
          <w:p w14:paraId="5915C4CC" w14:textId="77777777" w:rsidR="00CE1FA4" w:rsidRPr="00404CF4" w:rsidRDefault="00CE1FA4" w:rsidP="00D21A8A"/>
        </w:tc>
      </w:tr>
      <w:tr w:rsidR="001B1B15" w:rsidRPr="00C07EB2" w14:paraId="5915C4D2" w14:textId="77777777" w:rsidTr="00DD3136">
        <w:trPr>
          <w:cantSplit/>
        </w:trPr>
        <w:tc>
          <w:tcPr>
            <w:tcW w:w="311" w:type="pct"/>
            <w:hideMark/>
          </w:tcPr>
          <w:p w14:paraId="5915C4CE" w14:textId="77777777" w:rsidR="00BD5588" w:rsidRPr="00C07EB2" w:rsidRDefault="00222C95" w:rsidP="00E273A1">
            <w:pPr>
              <w:jc w:val="center"/>
            </w:pPr>
            <w:r w:rsidRPr="00C07EB2">
              <w:t>1.</w:t>
            </w:r>
          </w:p>
        </w:tc>
        <w:tc>
          <w:tcPr>
            <w:tcW w:w="1479" w:type="pct"/>
            <w:hideMark/>
          </w:tcPr>
          <w:p w14:paraId="5915C4CF" w14:textId="77777777" w:rsidR="00BD5588" w:rsidRPr="00C07EB2" w:rsidRDefault="00222C95" w:rsidP="00E273A1">
            <w:r w:rsidRPr="00C07EB2">
              <w:t>Projekta izpildē iesaistītās institūcijas</w:t>
            </w:r>
          </w:p>
        </w:tc>
        <w:tc>
          <w:tcPr>
            <w:tcW w:w="3210" w:type="pct"/>
            <w:hideMark/>
          </w:tcPr>
          <w:p w14:paraId="5915C4D0" w14:textId="77777777" w:rsidR="002F4583" w:rsidRPr="00C07EB2" w:rsidRDefault="00B02222" w:rsidP="00C07EB2">
            <w:pPr>
              <w:shd w:val="clear" w:color="auto" w:fill="FFFFFF"/>
              <w:jc w:val="both"/>
            </w:pPr>
            <w:r>
              <w:t xml:space="preserve">Latvijas </w:t>
            </w:r>
            <w:r w:rsidR="00B16B8F">
              <w:t>Lauksaimniecības u</w:t>
            </w:r>
            <w:r>
              <w:t>niversitāte</w:t>
            </w:r>
          </w:p>
          <w:p w14:paraId="5915C4D1" w14:textId="77777777" w:rsidR="00161647" w:rsidRPr="00C07EB2" w:rsidRDefault="00161647" w:rsidP="00C07EB2">
            <w:pPr>
              <w:jc w:val="both"/>
            </w:pPr>
          </w:p>
        </w:tc>
      </w:tr>
      <w:tr w:rsidR="001B1B15" w:rsidRPr="00404CF4" w14:paraId="5915C4D6" w14:textId="77777777" w:rsidTr="00DD3136">
        <w:tc>
          <w:tcPr>
            <w:tcW w:w="311" w:type="pct"/>
            <w:hideMark/>
          </w:tcPr>
          <w:p w14:paraId="5915C4D3" w14:textId="77777777" w:rsidR="00BD5588" w:rsidRPr="00404CF4" w:rsidRDefault="00222C95" w:rsidP="00E273A1">
            <w:pPr>
              <w:jc w:val="center"/>
            </w:pPr>
            <w:r w:rsidRPr="00404CF4">
              <w:t>2.</w:t>
            </w:r>
          </w:p>
        </w:tc>
        <w:tc>
          <w:tcPr>
            <w:tcW w:w="1479" w:type="pct"/>
            <w:hideMark/>
          </w:tcPr>
          <w:p w14:paraId="5915C4D4" w14:textId="77777777" w:rsidR="00BD5588" w:rsidRPr="00404CF4" w:rsidRDefault="00222C95" w:rsidP="00E273A1">
            <w:r w:rsidRPr="00404CF4">
              <w:t>Projekta izpildes ietekme uz pārvaldes funkcijām un institucionālo struktūru.</w:t>
            </w:r>
            <w:r w:rsidRPr="00404CF4">
              <w:br/>
              <w:t xml:space="preserve">Jaunu institūciju izveide, esošu institūciju </w:t>
            </w:r>
            <w:r w:rsidRPr="00404CF4">
              <w:lastRenderedPageBreak/>
              <w:t>likvidācija vai reorganizācija, to ietekme uz institūcijas cilvēkresursiem</w:t>
            </w:r>
          </w:p>
        </w:tc>
        <w:tc>
          <w:tcPr>
            <w:tcW w:w="3210" w:type="pct"/>
            <w:hideMark/>
          </w:tcPr>
          <w:p w14:paraId="5915C4D5" w14:textId="77777777" w:rsidR="00CE664B" w:rsidRPr="00404CF4" w:rsidRDefault="00B4753B" w:rsidP="000C7464">
            <w:pPr>
              <w:ind w:firstLine="108"/>
            </w:pPr>
            <w:r w:rsidRPr="00404CF4">
              <w:lastRenderedPageBreak/>
              <w:t>Noteikumu projekta izpilde neietekmēs institucionālo struktūru, kā arī iesaistīto institūciju funkcijas un cilvēkresu</w:t>
            </w:r>
            <w:r w:rsidR="000C7464">
              <w:t>rs</w:t>
            </w:r>
            <w:r w:rsidRPr="00404CF4">
              <w:t xml:space="preserve">us. </w:t>
            </w:r>
          </w:p>
        </w:tc>
      </w:tr>
      <w:tr w:rsidR="001B1B15" w:rsidRPr="00404CF4" w14:paraId="5915C4DA" w14:textId="77777777" w:rsidTr="00DD3136">
        <w:trPr>
          <w:cantSplit/>
        </w:trPr>
        <w:tc>
          <w:tcPr>
            <w:tcW w:w="311" w:type="pct"/>
            <w:hideMark/>
          </w:tcPr>
          <w:p w14:paraId="5915C4D7" w14:textId="77777777" w:rsidR="00BD5588" w:rsidRPr="00404CF4" w:rsidRDefault="00222C95" w:rsidP="00E273A1">
            <w:pPr>
              <w:jc w:val="center"/>
            </w:pPr>
            <w:r w:rsidRPr="00404CF4">
              <w:t>3.</w:t>
            </w:r>
          </w:p>
        </w:tc>
        <w:tc>
          <w:tcPr>
            <w:tcW w:w="1479" w:type="pct"/>
            <w:hideMark/>
          </w:tcPr>
          <w:p w14:paraId="5915C4D8" w14:textId="77777777" w:rsidR="00BD5588" w:rsidRPr="00404CF4" w:rsidRDefault="00222C95" w:rsidP="00E273A1">
            <w:r w:rsidRPr="00404CF4">
              <w:t>Cita informācija</w:t>
            </w:r>
          </w:p>
        </w:tc>
        <w:tc>
          <w:tcPr>
            <w:tcW w:w="3210" w:type="pct"/>
            <w:hideMark/>
          </w:tcPr>
          <w:p w14:paraId="5915C4D9" w14:textId="77777777" w:rsidR="00BD5588" w:rsidRPr="00404CF4" w:rsidRDefault="002F4583" w:rsidP="00EA1889">
            <w:pPr>
              <w:ind w:firstLine="108"/>
            </w:pPr>
            <w:r>
              <w:t xml:space="preserve">Nav. </w:t>
            </w:r>
          </w:p>
        </w:tc>
      </w:tr>
    </w:tbl>
    <w:p w14:paraId="5915C4DB" w14:textId="77777777" w:rsidR="00D21A8A" w:rsidRPr="00404CF4" w:rsidRDefault="00D21A8A" w:rsidP="00D21A8A">
      <w:pPr>
        <w:tabs>
          <w:tab w:val="left" w:pos="6804"/>
        </w:tabs>
        <w:rPr>
          <w:lang w:eastAsia="ru-RU"/>
        </w:rPr>
      </w:pPr>
    </w:p>
    <w:p w14:paraId="5915C4DC" w14:textId="77777777" w:rsidR="004E4DD9" w:rsidRPr="00404CF4" w:rsidRDefault="004E4DD9" w:rsidP="00D21A8A">
      <w:pPr>
        <w:tabs>
          <w:tab w:val="left" w:pos="6804"/>
        </w:tabs>
        <w:rPr>
          <w:lang w:eastAsia="ru-RU"/>
        </w:rPr>
      </w:pPr>
    </w:p>
    <w:p w14:paraId="5915C4DD" w14:textId="77777777" w:rsidR="00D21A8A" w:rsidRPr="00404CF4" w:rsidRDefault="00222C95" w:rsidP="00466C3A">
      <w:pPr>
        <w:tabs>
          <w:tab w:val="left" w:pos="6946"/>
        </w:tabs>
        <w:rPr>
          <w:lang w:eastAsia="ru-RU"/>
        </w:rPr>
      </w:pPr>
      <w:r w:rsidRPr="00404CF4">
        <w:rPr>
          <w:lang w:eastAsia="ru-RU"/>
        </w:rPr>
        <w:t xml:space="preserve">Izglītības un zinātnes </w:t>
      </w:r>
      <w:r w:rsidR="00301C78">
        <w:rPr>
          <w:lang w:eastAsia="ru-RU"/>
        </w:rPr>
        <w:t xml:space="preserve">ministre                                                    </w:t>
      </w:r>
      <w:r w:rsidR="00E92DFB">
        <w:rPr>
          <w:lang w:eastAsia="ru-RU"/>
        </w:rPr>
        <w:t xml:space="preserve">I. </w:t>
      </w:r>
      <w:r w:rsidR="00301C78">
        <w:rPr>
          <w:lang w:eastAsia="ru-RU"/>
        </w:rPr>
        <w:t>Šuplinska</w:t>
      </w:r>
    </w:p>
    <w:p w14:paraId="5915C4DE" w14:textId="77777777" w:rsidR="00D21A8A" w:rsidRPr="00404CF4" w:rsidRDefault="00D21A8A" w:rsidP="00D21A8A">
      <w:pPr>
        <w:rPr>
          <w:lang w:eastAsia="ru-RU"/>
        </w:rPr>
      </w:pPr>
    </w:p>
    <w:p w14:paraId="5915C4DF" w14:textId="77777777" w:rsidR="00D21A8A" w:rsidRPr="00404CF4" w:rsidRDefault="00222C95" w:rsidP="00D21A8A">
      <w:pPr>
        <w:rPr>
          <w:lang w:eastAsia="ru-RU"/>
        </w:rPr>
      </w:pPr>
      <w:r w:rsidRPr="00404CF4">
        <w:rPr>
          <w:lang w:eastAsia="ru-RU"/>
        </w:rPr>
        <w:t xml:space="preserve">Vīza: </w:t>
      </w:r>
    </w:p>
    <w:p w14:paraId="5915C4E0" w14:textId="77777777" w:rsidR="00D21A8A" w:rsidRPr="00404CF4" w:rsidRDefault="00222C95" w:rsidP="00466C3A">
      <w:pPr>
        <w:tabs>
          <w:tab w:val="left" w:pos="7371"/>
        </w:tabs>
        <w:rPr>
          <w:lang w:eastAsia="ru-RU"/>
        </w:rPr>
      </w:pPr>
      <w:r w:rsidRPr="00404CF4">
        <w:rPr>
          <w:lang w:eastAsia="ru-RU"/>
        </w:rPr>
        <w:t xml:space="preserve">Valsts </w:t>
      </w:r>
      <w:r w:rsidR="00B16445" w:rsidRPr="00404CF4">
        <w:rPr>
          <w:lang w:eastAsia="ru-RU"/>
        </w:rPr>
        <w:t xml:space="preserve">sekretāre                                                                           </w:t>
      </w:r>
      <w:r w:rsidR="00E92DFB">
        <w:rPr>
          <w:lang w:eastAsia="ru-RU"/>
        </w:rPr>
        <w:t xml:space="preserve">L. </w:t>
      </w:r>
      <w:r w:rsidR="00B16445" w:rsidRPr="00404CF4">
        <w:rPr>
          <w:lang w:eastAsia="ru-RU"/>
        </w:rPr>
        <w:t>Lejiņa</w:t>
      </w:r>
    </w:p>
    <w:p w14:paraId="5915C4E1" w14:textId="77777777" w:rsidR="00D21A8A" w:rsidRPr="00404CF4" w:rsidRDefault="00D21A8A" w:rsidP="00D21A8A">
      <w:pPr>
        <w:suppressAutoHyphens/>
        <w:rPr>
          <w:lang w:eastAsia="ru-RU"/>
        </w:rPr>
      </w:pPr>
    </w:p>
    <w:p w14:paraId="5915C4E2" w14:textId="77777777" w:rsidR="004E4DD9" w:rsidRPr="00404CF4" w:rsidRDefault="004E4DD9" w:rsidP="00D21A8A">
      <w:pPr>
        <w:suppressAutoHyphens/>
        <w:rPr>
          <w:lang w:eastAsia="ru-RU"/>
        </w:rPr>
      </w:pPr>
    </w:p>
    <w:p w14:paraId="5915C4E3" w14:textId="77777777" w:rsidR="005F11BD" w:rsidRPr="00404CF4" w:rsidRDefault="00222C95" w:rsidP="001E1EA0">
      <w:pPr>
        <w:tabs>
          <w:tab w:val="left" w:pos="0"/>
        </w:tabs>
        <w:jc w:val="both"/>
        <w:rPr>
          <w:sz w:val="22"/>
          <w:szCs w:val="22"/>
          <w:lang w:eastAsia="ru-RU"/>
        </w:rPr>
      </w:pPr>
      <w:r w:rsidRPr="00404CF4">
        <w:rPr>
          <w:sz w:val="22"/>
          <w:szCs w:val="22"/>
          <w:lang w:eastAsia="ru-RU"/>
        </w:rPr>
        <w:t>I.Stūre</w:t>
      </w:r>
      <w:r w:rsidR="002C2A5C" w:rsidRPr="00404CF4">
        <w:rPr>
          <w:sz w:val="22"/>
          <w:szCs w:val="22"/>
          <w:lang w:eastAsia="ru-RU"/>
        </w:rPr>
        <w:t xml:space="preserve">, </w:t>
      </w:r>
      <w:r w:rsidRPr="00404CF4">
        <w:rPr>
          <w:sz w:val="22"/>
          <w:szCs w:val="22"/>
          <w:lang w:eastAsia="ru-RU"/>
        </w:rPr>
        <w:t>67047899</w:t>
      </w:r>
    </w:p>
    <w:p w14:paraId="5915C4E4" w14:textId="77777777" w:rsidR="005F11BD" w:rsidRPr="00D04073" w:rsidRDefault="00222C95" w:rsidP="00AE11F6">
      <w:pPr>
        <w:tabs>
          <w:tab w:val="left" w:pos="0"/>
          <w:tab w:val="right" w:pos="9071"/>
        </w:tabs>
        <w:jc w:val="both"/>
        <w:rPr>
          <w:sz w:val="22"/>
          <w:szCs w:val="22"/>
          <w:lang w:eastAsia="ru-RU"/>
        </w:rPr>
      </w:pPr>
      <w:r w:rsidRPr="00404CF4">
        <w:rPr>
          <w:sz w:val="22"/>
          <w:szCs w:val="22"/>
          <w:lang w:eastAsia="ru-RU"/>
        </w:rPr>
        <w:t>Inese.Sture@izm.gov.lv</w:t>
      </w:r>
      <w:r w:rsidR="00AE11F6">
        <w:rPr>
          <w:sz w:val="22"/>
          <w:szCs w:val="22"/>
          <w:lang w:eastAsia="ru-RU"/>
        </w:rPr>
        <w:tab/>
      </w:r>
    </w:p>
    <w:sectPr w:rsidR="005F11BD" w:rsidRPr="00D04073" w:rsidSect="00E92DFB">
      <w:headerReference w:type="default" r:id="rId24"/>
      <w:footerReference w:type="default" r:id="rId25"/>
      <w:footerReference w:type="first" r:id="rId26"/>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95151" w14:textId="77777777" w:rsidR="00A71364" w:rsidRDefault="00A71364">
      <w:r>
        <w:separator/>
      </w:r>
    </w:p>
  </w:endnote>
  <w:endnote w:type="continuationSeparator" w:id="0">
    <w:p w14:paraId="44E24A53" w14:textId="77777777" w:rsidR="00A71364" w:rsidRDefault="00A7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C4EB" w14:textId="07E9467A" w:rsidR="000625AF" w:rsidRPr="002C2A5C" w:rsidRDefault="000625AF" w:rsidP="002C2A5C">
    <w:pPr>
      <w:pStyle w:val="Footer"/>
    </w:pPr>
    <w:r w:rsidRPr="002C2A5C">
      <w:rPr>
        <w:sz w:val="20"/>
        <w:szCs w:val="20"/>
      </w:rPr>
      <w:t>IZMAnot_</w:t>
    </w:r>
    <w:r w:rsidR="00B16B8F">
      <w:rPr>
        <w:sz w:val="20"/>
        <w:szCs w:val="20"/>
      </w:rPr>
      <w:t>1</w:t>
    </w:r>
    <w:r w:rsidR="00733F65">
      <w:rPr>
        <w:sz w:val="20"/>
        <w:szCs w:val="20"/>
      </w:rPr>
      <w:t>510</w:t>
    </w:r>
    <w:r w:rsidR="00D414F6">
      <w:rPr>
        <w:sz w:val="20"/>
        <w:szCs w:val="20"/>
      </w:rPr>
      <w:t>19</w:t>
    </w:r>
    <w:r w:rsidR="00B16B8F">
      <w:rPr>
        <w:sz w:val="20"/>
        <w:szCs w:val="20"/>
      </w:rPr>
      <w:t>_groz489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C4EC" w14:textId="20933A4C" w:rsidR="000625AF" w:rsidRPr="00EB796A" w:rsidRDefault="000625AF" w:rsidP="00EB796A">
    <w:pPr>
      <w:shd w:val="clear" w:color="auto" w:fill="FFFFFF"/>
      <w:jc w:val="both"/>
      <w:rPr>
        <w:bCs/>
        <w:sz w:val="22"/>
        <w:szCs w:val="22"/>
      </w:rPr>
    </w:pPr>
    <w:r w:rsidRPr="00EB796A">
      <w:rPr>
        <w:sz w:val="22"/>
        <w:szCs w:val="22"/>
      </w:rPr>
      <w:t>IZMAnot_</w:t>
    </w:r>
    <w:r w:rsidR="00733F65">
      <w:rPr>
        <w:sz w:val="22"/>
        <w:szCs w:val="22"/>
      </w:rPr>
      <w:t>1510</w:t>
    </w:r>
    <w:r w:rsidR="00D414F6">
      <w:rPr>
        <w:sz w:val="22"/>
        <w:szCs w:val="22"/>
      </w:rPr>
      <w:t>19</w:t>
    </w:r>
    <w:r>
      <w:rPr>
        <w:sz w:val="22"/>
        <w:szCs w:val="22"/>
      </w:rPr>
      <w:t>_groz4</w:t>
    </w:r>
    <w:r w:rsidR="00733F65">
      <w:rPr>
        <w:sz w:val="22"/>
        <w:szCs w:val="22"/>
      </w:rPr>
      <w:t>89</w:t>
    </w:r>
  </w:p>
  <w:p w14:paraId="5915C4ED" w14:textId="77777777" w:rsidR="000625AF" w:rsidRDefault="0006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9E4CA" w14:textId="77777777" w:rsidR="00A71364" w:rsidRDefault="00A71364">
      <w:r>
        <w:separator/>
      </w:r>
    </w:p>
  </w:footnote>
  <w:footnote w:type="continuationSeparator" w:id="0">
    <w:p w14:paraId="257640C1" w14:textId="77777777" w:rsidR="00A71364" w:rsidRDefault="00A71364">
      <w:r>
        <w:continuationSeparator/>
      </w:r>
    </w:p>
  </w:footnote>
  <w:footnote w:id="1">
    <w:p w14:paraId="5915C4EE" w14:textId="77777777" w:rsidR="009D0FBC" w:rsidRDefault="009D0FBC">
      <w:pPr>
        <w:pStyle w:val="FootnoteText"/>
      </w:pPr>
      <w:r>
        <w:rPr>
          <w:rStyle w:val="FootnoteReference"/>
        </w:rPr>
        <w:footnoteRef/>
      </w:r>
      <w:r>
        <w:t xml:space="preserve"> Ņemot vērā, ka ar direktīvu 2013/55/ES ir veikti grozījumi direktīvā 2005/36/EK, ērtības labad šajā anotācijā turpmāk tiks lietota atsauce tikai uz direktīvu 2005/36/EK.</w:t>
      </w:r>
    </w:p>
  </w:footnote>
  <w:footnote w:id="2">
    <w:p w14:paraId="35600E94" w14:textId="1E33DF7A" w:rsidR="0090062B" w:rsidRPr="0090062B" w:rsidRDefault="00F302F3" w:rsidP="0090062B">
      <w:pPr>
        <w:rPr>
          <w:sz w:val="22"/>
          <w:szCs w:val="22"/>
        </w:rPr>
      </w:pPr>
      <w:r>
        <w:rPr>
          <w:rStyle w:val="FootnoteReference"/>
        </w:rPr>
        <w:footnoteRef/>
      </w:r>
      <w:r>
        <w:t xml:space="preserve"> </w:t>
      </w:r>
      <w:r w:rsidR="0090062B" w:rsidRPr="0090062B">
        <w:rPr>
          <w:sz w:val="22"/>
          <w:szCs w:val="22"/>
        </w:rPr>
        <w:t xml:space="preserve">European System of Evaluation of Veterinary Training (ESEVT) Manual of Standard Operating Procedure, 2019. </w:t>
      </w:r>
    </w:p>
    <w:p w14:paraId="5915C4EF" w14:textId="6E0DD451" w:rsidR="00F302F3" w:rsidRDefault="0090062B">
      <w:pPr>
        <w:pStyle w:val="FootnoteText"/>
      </w:pPr>
      <w:r w:rsidRPr="0090062B">
        <w:rPr>
          <w:sz w:val="22"/>
          <w:szCs w:val="22"/>
        </w:rPr>
        <w:t xml:space="preserve">(skatīt </w:t>
      </w:r>
      <w:r w:rsidR="00F302F3" w:rsidRPr="0090062B">
        <w:rPr>
          <w:sz w:val="22"/>
          <w:szCs w:val="22"/>
        </w:rPr>
        <w:t xml:space="preserve">2.pielikuma 3. punktu </w:t>
      </w:r>
      <w:r w:rsidRPr="0090062B">
        <w:rPr>
          <w:sz w:val="22"/>
          <w:szCs w:val="22"/>
        </w:rPr>
        <w:t xml:space="preserve">) </w:t>
      </w:r>
      <w:hyperlink r:id="rId1" w:history="1">
        <w:r w:rsidR="00F302F3" w:rsidRPr="0090062B">
          <w:rPr>
            <w:rStyle w:val="Hyperlink"/>
            <w:sz w:val="22"/>
            <w:szCs w:val="22"/>
          </w:rPr>
          <w:t>https://www.eaeve.org/fileadmin/downloads/SOP/SOP_2019/ESEVT_SOP_2019_adopted_by_the_32nd_GA_in_Zagreb_on_30_May_2019.pdf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33030"/>
      <w:docPartObj>
        <w:docPartGallery w:val="Page Numbers (Top of Page)"/>
        <w:docPartUnique/>
      </w:docPartObj>
    </w:sdtPr>
    <w:sdtEndPr>
      <w:rPr>
        <w:noProof/>
      </w:rPr>
    </w:sdtEndPr>
    <w:sdtContent>
      <w:p w14:paraId="5915C4E9" w14:textId="77777777" w:rsidR="000625AF" w:rsidRDefault="000625AF">
        <w:pPr>
          <w:pStyle w:val="Header"/>
          <w:jc w:val="center"/>
        </w:pPr>
        <w:r>
          <w:fldChar w:fldCharType="begin"/>
        </w:r>
        <w:r>
          <w:instrText xml:space="preserve"> PAGE   \* MERGEFORMAT </w:instrText>
        </w:r>
        <w:r>
          <w:fldChar w:fldCharType="separate"/>
        </w:r>
        <w:r w:rsidR="00B91CB4">
          <w:rPr>
            <w:noProof/>
          </w:rPr>
          <w:t>7</w:t>
        </w:r>
        <w:r>
          <w:rPr>
            <w:noProof/>
          </w:rPr>
          <w:fldChar w:fldCharType="end"/>
        </w:r>
      </w:p>
    </w:sdtContent>
  </w:sdt>
  <w:p w14:paraId="5915C4EA" w14:textId="77777777" w:rsidR="000625AF" w:rsidRDefault="0006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0">
    <w:nsid w:val="0D8608F2"/>
    <w:multiLevelType w:val="hybridMultilevel"/>
    <w:tmpl w:val="E69A3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931EA0"/>
    <w:multiLevelType w:val="hybridMultilevel"/>
    <w:tmpl w:val="0B448444"/>
    <w:lvl w:ilvl="0" w:tplc="DDE41DF0">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6306CD5"/>
    <w:multiLevelType w:val="hybridMultilevel"/>
    <w:tmpl w:val="5CB88376"/>
    <w:lvl w:ilvl="0" w:tplc="FE6AF65A">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1">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8" w15:restartNumberingAfterBreak="1">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9" w15:restartNumberingAfterBreak="0">
    <w:nsid w:val="3BAA17DA"/>
    <w:multiLevelType w:val="hybridMultilevel"/>
    <w:tmpl w:val="7214E3C2"/>
    <w:lvl w:ilvl="0" w:tplc="6C78B4C4">
      <w:start w:val="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1">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11" w15:restartNumberingAfterBreak="0">
    <w:nsid w:val="466129E5"/>
    <w:multiLevelType w:val="hybridMultilevel"/>
    <w:tmpl w:val="449A26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13" w15:restartNumberingAfterBreak="1">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14" w15:restartNumberingAfterBreak="1">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5" w15:restartNumberingAfterBreak="1">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6" w15:restartNumberingAfterBreak="1">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7" w15:restartNumberingAfterBreak="1">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8" w15:restartNumberingAfterBreak="1">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9" w15:restartNumberingAfterBreak="1">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20" w15:restartNumberingAfterBreak="1">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21" w15:restartNumberingAfterBreak="0">
    <w:nsid w:val="7A99104C"/>
    <w:multiLevelType w:val="hybridMultilevel"/>
    <w:tmpl w:val="C5CEF104"/>
    <w:lvl w:ilvl="0" w:tplc="04260017">
      <w:start w:val="1"/>
      <w:numFmt w:val="lowerLetter"/>
      <w:lvlText w:val="%1)"/>
      <w:lvlJc w:val="left"/>
      <w:pPr>
        <w:ind w:left="420" w:hanging="360"/>
      </w:pPr>
      <w:rPr>
        <w:rFonts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1">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3"/>
  </w:num>
  <w:num w:numId="4">
    <w:abstractNumId w:val="19"/>
  </w:num>
  <w:num w:numId="5">
    <w:abstractNumId w:val="7"/>
  </w:num>
  <w:num w:numId="6">
    <w:abstractNumId w:val="12"/>
  </w:num>
  <w:num w:numId="7">
    <w:abstractNumId w:val="3"/>
  </w:num>
  <w:num w:numId="8">
    <w:abstractNumId w:val="1"/>
  </w:num>
  <w:num w:numId="9">
    <w:abstractNumId w:val="17"/>
  </w:num>
  <w:num w:numId="10">
    <w:abstractNumId w:val="8"/>
  </w:num>
  <w:num w:numId="11">
    <w:abstractNumId w:val="16"/>
  </w:num>
  <w:num w:numId="12">
    <w:abstractNumId w:val="10"/>
  </w:num>
  <w:num w:numId="13">
    <w:abstractNumId w:val="14"/>
  </w:num>
  <w:num w:numId="14">
    <w:abstractNumId w:val="0"/>
  </w:num>
  <w:num w:numId="15">
    <w:abstractNumId w:val="22"/>
  </w:num>
  <w:num w:numId="16">
    <w:abstractNumId w:val="15"/>
  </w:num>
  <w:num w:numId="17">
    <w:abstractNumId w:val="18"/>
  </w:num>
  <w:num w:numId="18">
    <w:abstractNumId w:val="11"/>
  </w:num>
  <w:num w:numId="19">
    <w:abstractNumId w:val="6"/>
  </w:num>
  <w:num w:numId="20">
    <w:abstractNumId w:val="4"/>
  </w:num>
  <w:num w:numId="21">
    <w:abstractNumId w:val="9"/>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06B19"/>
    <w:rsid w:val="000120C1"/>
    <w:rsid w:val="00012E91"/>
    <w:rsid w:val="00014157"/>
    <w:rsid w:val="00016567"/>
    <w:rsid w:val="00022364"/>
    <w:rsid w:val="000259BE"/>
    <w:rsid w:val="00031364"/>
    <w:rsid w:val="00031C49"/>
    <w:rsid w:val="0003391E"/>
    <w:rsid w:val="0004428F"/>
    <w:rsid w:val="00047406"/>
    <w:rsid w:val="00050D09"/>
    <w:rsid w:val="00052657"/>
    <w:rsid w:val="0005630E"/>
    <w:rsid w:val="00056FFE"/>
    <w:rsid w:val="000571CE"/>
    <w:rsid w:val="0006057C"/>
    <w:rsid w:val="00060849"/>
    <w:rsid w:val="000625AF"/>
    <w:rsid w:val="00063446"/>
    <w:rsid w:val="00064AFF"/>
    <w:rsid w:val="00067BEF"/>
    <w:rsid w:val="0007048B"/>
    <w:rsid w:val="000754B3"/>
    <w:rsid w:val="0007674D"/>
    <w:rsid w:val="0008718F"/>
    <w:rsid w:val="00087451"/>
    <w:rsid w:val="00087587"/>
    <w:rsid w:val="00087AE9"/>
    <w:rsid w:val="0009085E"/>
    <w:rsid w:val="00093175"/>
    <w:rsid w:val="000954ED"/>
    <w:rsid w:val="000A024C"/>
    <w:rsid w:val="000B4EFE"/>
    <w:rsid w:val="000C00CF"/>
    <w:rsid w:val="000C0222"/>
    <w:rsid w:val="000C3EA0"/>
    <w:rsid w:val="000C44E4"/>
    <w:rsid w:val="000C4D2D"/>
    <w:rsid w:val="000C7464"/>
    <w:rsid w:val="000C78E6"/>
    <w:rsid w:val="000E056E"/>
    <w:rsid w:val="000E7589"/>
    <w:rsid w:val="000F5102"/>
    <w:rsid w:val="00101937"/>
    <w:rsid w:val="00103525"/>
    <w:rsid w:val="001042A7"/>
    <w:rsid w:val="00106210"/>
    <w:rsid w:val="00106E39"/>
    <w:rsid w:val="00106F94"/>
    <w:rsid w:val="001110E3"/>
    <w:rsid w:val="00111311"/>
    <w:rsid w:val="001114A8"/>
    <w:rsid w:val="00113C64"/>
    <w:rsid w:val="00114640"/>
    <w:rsid w:val="0012004A"/>
    <w:rsid w:val="00123B02"/>
    <w:rsid w:val="00141DD2"/>
    <w:rsid w:val="001420F7"/>
    <w:rsid w:val="001470F1"/>
    <w:rsid w:val="0015121A"/>
    <w:rsid w:val="00155D7A"/>
    <w:rsid w:val="00156487"/>
    <w:rsid w:val="00156750"/>
    <w:rsid w:val="0016015E"/>
    <w:rsid w:val="00161647"/>
    <w:rsid w:val="00164017"/>
    <w:rsid w:val="00167B03"/>
    <w:rsid w:val="00170B58"/>
    <w:rsid w:val="001718C5"/>
    <w:rsid w:val="00171C87"/>
    <w:rsid w:val="0017228B"/>
    <w:rsid w:val="00175F3C"/>
    <w:rsid w:val="00177449"/>
    <w:rsid w:val="00177E8B"/>
    <w:rsid w:val="0018035F"/>
    <w:rsid w:val="001807BB"/>
    <w:rsid w:val="00182956"/>
    <w:rsid w:val="00183CF8"/>
    <w:rsid w:val="00185968"/>
    <w:rsid w:val="00190577"/>
    <w:rsid w:val="001A6B13"/>
    <w:rsid w:val="001B1B15"/>
    <w:rsid w:val="001B50DA"/>
    <w:rsid w:val="001C05E2"/>
    <w:rsid w:val="001C45AC"/>
    <w:rsid w:val="001D5AE2"/>
    <w:rsid w:val="001E1EA0"/>
    <w:rsid w:val="001E7456"/>
    <w:rsid w:val="001F0223"/>
    <w:rsid w:val="001F3847"/>
    <w:rsid w:val="001F53A3"/>
    <w:rsid w:val="001F5971"/>
    <w:rsid w:val="001F6499"/>
    <w:rsid w:val="002005D3"/>
    <w:rsid w:val="0020255C"/>
    <w:rsid w:val="00206658"/>
    <w:rsid w:val="00206F43"/>
    <w:rsid w:val="002160E3"/>
    <w:rsid w:val="00217FD6"/>
    <w:rsid w:val="00222C95"/>
    <w:rsid w:val="00224FF8"/>
    <w:rsid w:val="002318A5"/>
    <w:rsid w:val="002341E4"/>
    <w:rsid w:val="0024179D"/>
    <w:rsid w:val="00243A9B"/>
    <w:rsid w:val="002450F0"/>
    <w:rsid w:val="00246DA4"/>
    <w:rsid w:val="00247D4A"/>
    <w:rsid w:val="002540CC"/>
    <w:rsid w:val="00254274"/>
    <w:rsid w:val="002574E6"/>
    <w:rsid w:val="00261913"/>
    <w:rsid w:val="00262845"/>
    <w:rsid w:val="00265F1C"/>
    <w:rsid w:val="00271D02"/>
    <w:rsid w:val="00283DC2"/>
    <w:rsid w:val="00286F08"/>
    <w:rsid w:val="0028764B"/>
    <w:rsid w:val="0029031A"/>
    <w:rsid w:val="0029179E"/>
    <w:rsid w:val="00293120"/>
    <w:rsid w:val="00295FB1"/>
    <w:rsid w:val="002960B7"/>
    <w:rsid w:val="002A234A"/>
    <w:rsid w:val="002B39A8"/>
    <w:rsid w:val="002B4723"/>
    <w:rsid w:val="002B6A93"/>
    <w:rsid w:val="002B6FD5"/>
    <w:rsid w:val="002C0ACD"/>
    <w:rsid w:val="002C2A5C"/>
    <w:rsid w:val="002C4365"/>
    <w:rsid w:val="002C527E"/>
    <w:rsid w:val="002C56BC"/>
    <w:rsid w:val="002C7259"/>
    <w:rsid w:val="002D67D8"/>
    <w:rsid w:val="002D7166"/>
    <w:rsid w:val="002E13B4"/>
    <w:rsid w:val="002E264C"/>
    <w:rsid w:val="002E3C03"/>
    <w:rsid w:val="002E5A95"/>
    <w:rsid w:val="002F0540"/>
    <w:rsid w:val="002F0590"/>
    <w:rsid w:val="002F07A8"/>
    <w:rsid w:val="002F1D71"/>
    <w:rsid w:val="002F1F46"/>
    <w:rsid w:val="002F2CC6"/>
    <w:rsid w:val="002F4583"/>
    <w:rsid w:val="002F4B13"/>
    <w:rsid w:val="002F52E2"/>
    <w:rsid w:val="002F6CDE"/>
    <w:rsid w:val="002F7C2D"/>
    <w:rsid w:val="00301726"/>
    <w:rsid w:val="00301C78"/>
    <w:rsid w:val="00305E04"/>
    <w:rsid w:val="00305FDF"/>
    <w:rsid w:val="0030689D"/>
    <w:rsid w:val="00306CA0"/>
    <w:rsid w:val="00307AAF"/>
    <w:rsid w:val="0031289C"/>
    <w:rsid w:val="003157E9"/>
    <w:rsid w:val="00325BFD"/>
    <w:rsid w:val="003272CB"/>
    <w:rsid w:val="00327B93"/>
    <w:rsid w:val="00330B03"/>
    <w:rsid w:val="0034599E"/>
    <w:rsid w:val="00345D02"/>
    <w:rsid w:val="00347A07"/>
    <w:rsid w:val="003560C5"/>
    <w:rsid w:val="00364D64"/>
    <w:rsid w:val="00365581"/>
    <w:rsid w:val="00367545"/>
    <w:rsid w:val="00370547"/>
    <w:rsid w:val="00370D13"/>
    <w:rsid w:val="00370F8E"/>
    <w:rsid w:val="00371A18"/>
    <w:rsid w:val="00374554"/>
    <w:rsid w:val="003747CB"/>
    <w:rsid w:val="00374CAD"/>
    <w:rsid w:val="00376B3F"/>
    <w:rsid w:val="003A35EF"/>
    <w:rsid w:val="003A3BBD"/>
    <w:rsid w:val="003A71C2"/>
    <w:rsid w:val="003B044A"/>
    <w:rsid w:val="003B1139"/>
    <w:rsid w:val="003B1642"/>
    <w:rsid w:val="003B2084"/>
    <w:rsid w:val="003B4B3E"/>
    <w:rsid w:val="003C3CD9"/>
    <w:rsid w:val="003D0D1C"/>
    <w:rsid w:val="003D1F6B"/>
    <w:rsid w:val="003D1F8A"/>
    <w:rsid w:val="003D48DD"/>
    <w:rsid w:val="003E51D8"/>
    <w:rsid w:val="003E71C5"/>
    <w:rsid w:val="003F5C6E"/>
    <w:rsid w:val="00401C29"/>
    <w:rsid w:val="00403C2A"/>
    <w:rsid w:val="004048E6"/>
    <w:rsid w:val="00404CF4"/>
    <w:rsid w:val="0041017B"/>
    <w:rsid w:val="00415538"/>
    <w:rsid w:val="00417087"/>
    <w:rsid w:val="00420BDC"/>
    <w:rsid w:val="0042123D"/>
    <w:rsid w:val="00422B12"/>
    <w:rsid w:val="004245BC"/>
    <w:rsid w:val="00424C4B"/>
    <w:rsid w:val="00430E05"/>
    <w:rsid w:val="004327C5"/>
    <w:rsid w:val="00432CFC"/>
    <w:rsid w:val="004330F8"/>
    <w:rsid w:val="004360B2"/>
    <w:rsid w:val="00443C00"/>
    <w:rsid w:val="00444D26"/>
    <w:rsid w:val="00446DAB"/>
    <w:rsid w:val="00447527"/>
    <w:rsid w:val="0045563C"/>
    <w:rsid w:val="00462FBF"/>
    <w:rsid w:val="00466A8F"/>
    <w:rsid w:val="00466C3A"/>
    <w:rsid w:val="00471C87"/>
    <w:rsid w:val="00473ED4"/>
    <w:rsid w:val="00473F9D"/>
    <w:rsid w:val="00477888"/>
    <w:rsid w:val="00485616"/>
    <w:rsid w:val="00486066"/>
    <w:rsid w:val="00490E1B"/>
    <w:rsid w:val="00491833"/>
    <w:rsid w:val="00493A51"/>
    <w:rsid w:val="00493A83"/>
    <w:rsid w:val="00497D16"/>
    <w:rsid w:val="00497FAC"/>
    <w:rsid w:val="004A3F35"/>
    <w:rsid w:val="004A3FCA"/>
    <w:rsid w:val="004B2D3A"/>
    <w:rsid w:val="004B3F7D"/>
    <w:rsid w:val="004B4668"/>
    <w:rsid w:val="004C5DAC"/>
    <w:rsid w:val="004C6703"/>
    <w:rsid w:val="004D5914"/>
    <w:rsid w:val="004D6765"/>
    <w:rsid w:val="004E1F8F"/>
    <w:rsid w:val="004E4DD9"/>
    <w:rsid w:val="004E638D"/>
    <w:rsid w:val="004E6CB1"/>
    <w:rsid w:val="004F429E"/>
    <w:rsid w:val="004F6E35"/>
    <w:rsid w:val="00500A3C"/>
    <w:rsid w:val="005010AB"/>
    <w:rsid w:val="00502F05"/>
    <w:rsid w:val="00506F9F"/>
    <w:rsid w:val="00511426"/>
    <w:rsid w:val="00511F5D"/>
    <w:rsid w:val="00515A0B"/>
    <w:rsid w:val="005171BB"/>
    <w:rsid w:val="00517562"/>
    <w:rsid w:val="005223C6"/>
    <w:rsid w:val="00524F21"/>
    <w:rsid w:val="00526871"/>
    <w:rsid w:val="00526EAD"/>
    <w:rsid w:val="00527525"/>
    <w:rsid w:val="00536DB3"/>
    <w:rsid w:val="0054077A"/>
    <w:rsid w:val="00550F7C"/>
    <w:rsid w:val="00555D79"/>
    <w:rsid w:val="005615CB"/>
    <w:rsid w:val="00565D9D"/>
    <w:rsid w:val="0057142B"/>
    <w:rsid w:val="005732B3"/>
    <w:rsid w:val="00573BF7"/>
    <w:rsid w:val="00574881"/>
    <w:rsid w:val="005751E7"/>
    <w:rsid w:val="0057649F"/>
    <w:rsid w:val="005808FD"/>
    <w:rsid w:val="00585498"/>
    <w:rsid w:val="00586700"/>
    <w:rsid w:val="00587D93"/>
    <w:rsid w:val="00591D6C"/>
    <w:rsid w:val="005933BD"/>
    <w:rsid w:val="00594BDA"/>
    <w:rsid w:val="00595340"/>
    <w:rsid w:val="005A1052"/>
    <w:rsid w:val="005A188F"/>
    <w:rsid w:val="005A2055"/>
    <w:rsid w:val="005A3EC6"/>
    <w:rsid w:val="005B3B2D"/>
    <w:rsid w:val="005B4660"/>
    <w:rsid w:val="005B49CC"/>
    <w:rsid w:val="005C163B"/>
    <w:rsid w:val="005C4BF1"/>
    <w:rsid w:val="005C5AC8"/>
    <w:rsid w:val="005C6BC0"/>
    <w:rsid w:val="005C6D85"/>
    <w:rsid w:val="005D4A1E"/>
    <w:rsid w:val="005D70DF"/>
    <w:rsid w:val="005E0981"/>
    <w:rsid w:val="005E2669"/>
    <w:rsid w:val="005F11BD"/>
    <w:rsid w:val="005F1B3A"/>
    <w:rsid w:val="005F1F9C"/>
    <w:rsid w:val="005F2C4A"/>
    <w:rsid w:val="00604CFB"/>
    <w:rsid w:val="00623971"/>
    <w:rsid w:val="00630BEE"/>
    <w:rsid w:val="00634EFA"/>
    <w:rsid w:val="00640243"/>
    <w:rsid w:val="0064292B"/>
    <w:rsid w:val="006460EE"/>
    <w:rsid w:val="00646918"/>
    <w:rsid w:val="00647578"/>
    <w:rsid w:val="00647CEF"/>
    <w:rsid w:val="0065011B"/>
    <w:rsid w:val="00650B47"/>
    <w:rsid w:val="00653B64"/>
    <w:rsid w:val="0065401C"/>
    <w:rsid w:val="00654D64"/>
    <w:rsid w:val="00655A4A"/>
    <w:rsid w:val="00656B5C"/>
    <w:rsid w:val="00661256"/>
    <w:rsid w:val="00662942"/>
    <w:rsid w:val="00662B82"/>
    <w:rsid w:val="0066352D"/>
    <w:rsid w:val="00664C74"/>
    <w:rsid w:val="00664D5F"/>
    <w:rsid w:val="00675275"/>
    <w:rsid w:val="00682054"/>
    <w:rsid w:val="006858C4"/>
    <w:rsid w:val="00687679"/>
    <w:rsid w:val="00690C15"/>
    <w:rsid w:val="006910CD"/>
    <w:rsid w:val="00694072"/>
    <w:rsid w:val="006945B1"/>
    <w:rsid w:val="006A2E5A"/>
    <w:rsid w:val="006A3533"/>
    <w:rsid w:val="006A48C1"/>
    <w:rsid w:val="006A4BBA"/>
    <w:rsid w:val="006A5F9D"/>
    <w:rsid w:val="006B1C47"/>
    <w:rsid w:val="006B3F3B"/>
    <w:rsid w:val="006D285B"/>
    <w:rsid w:val="006D68C5"/>
    <w:rsid w:val="006E2C23"/>
    <w:rsid w:val="006E35D4"/>
    <w:rsid w:val="006E44C9"/>
    <w:rsid w:val="006E7A69"/>
    <w:rsid w:val="006F18AC"/>
    <w:rsid w:val="006F23A5"/>
    <w:rsid w:val="00701B04"/>
    <w:rsid w:val="00704509"/>
    <w:rsid w:val="007067FA"/>
    <w:rsid w:val="0071205F"/>
    <w:rsid w:val="00712191"/>
    <w:rsid w:val="00712F12"/>
    <w:rsid w:val="00713A22"/>
    <w:rsid w:val="00715799"/>
    <w:rsid w:val="00721B4A"/>
    <w:rsid w:val="00724006"/>
    <w:rsid w:val="00725349"/>
    <w:rsid w:val="0073012E"/>
    <w:rsid w:val="00730A4F"/>
    <w:rsid w:val="00733F65"/>
    <w:rsid w:val="00736AC1"/>
    <w:rsid w:val="00736BBC"/>
    <w:rsid w:val="0073772E"/>
    <w:rsid w:val="00740602"/>
    <w:rsid w:val="00742EB2"/>
    <w:rsid w:val="00746B81"/>
    <w:rsid w:val="0075227C"/>
    <w:rsid w:val="007620DE"/>
    <w:rsid w:val="00763F59"/>
    <w:rsid w:val="0076593C"/>
    <w:rsid w:val="00770594"/>
    <w:rsid w:val="00774E4C"/>
    <w:rsid w:val="0077698E"/>
    <w:rsid w:val="00781624"/>
    <w:rsid w:val="00787FAF"/>
    <w:rsid w:val="00793205"/>
    <w:rsid w:val="007A009D"/>
    <w:rsid w:val="007A0521"/>
    <w:rsid w:val="007B23DA"/>
    <w:rsid w:val="007B6BD9"/>
    <w:rsid w:val="007C0208"/>
    <w:rsid w:val="007C2632"/>
    <w:rsid w:val="007C69C7"/>
    <w:rsid w:val="007D2376"/>
    <w:rsid w:val="007D27DF"/>
    <w:rsid w:val="007D772D"/>
    <w:rsid w:val="007E053B"/>
    <w:rsid w:val="007E1B0F"/>
    <w:rsid w:val="007F1CEC"/>
    <w:rsid w:val="007F42E4"/>
    <w:rsid w:val="007F7FCB"/>
    <w:rsid w:val="008010CA"/>
    <w:rsid w:val="00803184"/>
    <w:rsid w:val="008051D4"/>
    <w:rsid w:val="00812E43"/>
    <w:rsid w:val="00812E5A"/>
    <w:rsid w:val="00820521"/>
    <w:rsid w:val="00820E5B"/>
    <w:rsid w:val="00831571"/>
    <w:rsid w:val="008346BC"/>
    <w:rsid w:val="00835A27"/>
    <w:rsid w:val="008406CB"/>
    <w:rsid w:val="008423C7"/>
    <w:rsid w:val="00846D96"/>
    <w:rsid w:val="00847CF7"/>
    <w:rsid w:val="00852472"/>
    <w:rsid w:val="0085447F"/>
    <w:rsid w:val="00857D89"/>
    <w:rsid w:val="008621A0"/>
    <w:rsid w:val="0086369F"/>
    <w:rsid w:val="008654CD"/>
    <w:rsid w:val="008665D1"/>
    <w:rsid w:val="0087080F"/>
    <w:rsid w:val="0087237C"/>
    <w:rsid w:val="00872A5F"/>
    <w:rsid w:val="00872D8C"/>
    <w:rsid w:val="008811F3"/>
    <w:rsid w:val="008817F9"/>
    <w:rsid w:val="00882E11"/>
    <w:rsid w:val="00885AD0"/>
    <w:rsid w:val="0089253C"/>
    <w:rsid w:val="008943E4"/>
    <w:rsid w:val="00894DCC"/>
    <w:rsid w:val="008A10D7"/>
    <w:rsid w:val="008A7B53"/>
    <w:rsid w:val="008A7E4D"/>
    <w:rsid w:val="008B2057"/>
    <w:rsid w:val="008B6236"/>
    <w:rsid w:val="008B69B2"/>
    <w:rsid w:val="008C1001"/>
    <w:rsid w:val="008C54F6"/>
    <w:rsid w:val="008C5F43"/>
    <w:rsid w:val="008D0205"/>
    <w:rsid w:val="008D1627"/>
    <w:rsid w:val="008D1DD3"/>
    <w:rsid w:val="008D27ED"/>
    <w:rsid w:val="008D75CD"/>
    <w:rsid w:val="008E3197"/>
    <w:rsid w:val="008E7B23"/>
    <w:rsid w:val="008F3A17"/>
    <w:rsid w:val="0090062B"/>
    <w:rsid w:val="00905240"/>
    <w:rsid w:val="00910521"/>
    <w:rsid w:val="00914CB7"/>
    <w:rsid w:val="00917E28"/>
    <w:rsid w:val="00922B83"/>
    <w:rsid w:val="00923B4B"/>
    <w:rsid w:val="009260F3"/>
    <w:rsid w:val="009277E1"/>
    <w:rsid w:val="00930B91"/>
    <w:rsid w:val="00933EC4"/>
    <w:rsid w:val="00935024"/>
    <w:rsid w:val="009367B8"/>
    <w:rsid w:val="00940357"/>
    <w:rsid w:val="00943ACC"/>
    <w:rsid w:val="00945599"/>
    <w:rsid w:val="009479F9"/>
    <w:rsid w:val="00947EFB"/>
    <w:rsid w:val="009530F9"/>
    <w:rsid w:val="00955D10"/>
    <w:rsid w:val="00961783"/>
    <w:rsid w:val="00963AD9"/>
    <w:rsid w:val="00967A53"/>
    <w:rsid w:val="009701F9"/>
    <w:rsid w:val="009714BB"/>
    <w:rsid w:val="009724A0"/>
    <w:rsid w:val="00973CEC"/>
    <w:rsid w:val="00981319"/>
    <w:rsid w:val="009878D6"/>
    <w:rsid w:val="00987919"/>
    <w:rsid w:val="009926C6"/>
    <w:rsid w:val="0099293D"/>
    <w:rsid w:val="0099392B"/>
    <w:rsid w:val="00994BC9"/>
    <w:rsid w:val="00994F14"/>
    <w:rsid w:val="009A2CF5"/>
    <w:rsid w:val="009B09E6"/>
    <w:rsid w:val="009B381F"/>
    <w:rsid w:val="009B3EC3"/>
    <w:rsid w:val="009B4623"/>
    <w:rsid w:val="009B6C25"/>
    <w:rsid w:val="009C44D8"/>
    <w:rsid w:val="009C678B"/>
    <w:rsid w:val="009C750C"/>
    <w:rsid w:val="009D0E2D"/>
    <w:rsid w:val="009D0FBC"/>
    <w:rsid w:val="009D21F6"/>
    <w:rsid w:val="009D5BBB"/>
    <w:rsid w:val="009D66C8"/>
    <w:rsid w:val="009D6904"/>
    <w:rsid w:val="009E5678"/>
    <w:rsid w:val="009E791D"/>
    <w:rsid w:val="009F0B72"/>
    <w:rsid w:val="009F1979"/>
    <w:rsid w:val="009F3BFD"/>
    <w:rsid w:val="009F734F"/>
    <w:rsid w:val="00A00CBC"/>
    <w:rsid w:val="00A104DE"/>
    <w:rsid w:val="00A1342E"/>
    <w:rsid w:val="00A16C6D"/>
    <w:rsid w:val="00A171FA"/>
    <w:rsid w:val="00A20153"/>
    <w:rsid w:val="00A22648"/>
    <w:rsid w:val="00A2398B"/>
    <w:rsid w:val="00A23EB8"/>
    <w:rsid w:val="00A2480F"/>
    <w:rsid w:val="00A24BE9"/>
    <w:rsid w:val="00A25225"/>
    <w:rsid w:val="00A257AC"/>
    <w:rsid w:val="00A27CA1"/>
    <w:rsid w:val="00A30A10"/>
    <w:rsid w:val="00A30EE6"/>
    <w:rsid w:val="00A313A1"/>
    <w:rsid w:val="00A32C5A"/>
    <w:rsid w:val="00A3410C"/>
    <w:rsid w:val="00A350DD"/>
    <w:rsid w:val="00A36F4F"/>
    <w:rsid w:val="00A40F38"/>
    <w:rsid w:val="00A53CB3"/>
    <w:rsid w:val="00A5594D"/>
    <w:rsid w:val="00A57548"/>
    <w:rsid w:val="00A6225E"/>
    <w:rsid w:val="00A638AA"/>
    <w:rsid w:val="00A64511"/>
    <w:rsid w:val="00A65D77"/>
    <w:rsid w:val="00A66D2A"/>
    <w:rsid w:val="00A673FC"/>
    <w:rsid w:val="00A70AB3"/>
    <w:rsid w:val="00A71364"/>
    <w:rsid w:val="00A73FF1"/>
    <w:rsid w:val="00A75671"/>
    <w:rsid w:val="00A7594E"/>
    <w:rsid w:val="00A8049D"/>
    <w:rsid w:val="00A86CA4"/>
    <w:rsid w:val="00A8798F"/>
    <w:rsid w:val="00A929A6"/>
    <w:rsid w:val="00A935AC"/>
    <w:rsid w:val="00A95BEA"/>
    <w:rsid w:val="00AA1EB2"/>
    <w:rsid w:val="00AA2B92"/>
    <w:rsid w:val="00AA693E"/>
    <w:rsid w:val="00AB7360"/>
    <w:rsid w:val="00AB7F20"/>
    <w:rsid w:val="00AC144B"/>
    <w:rsid w:val="00AC4347"/>
    <w:rsid w:val="00AC511B"/>
    <w:rsid w:val="00AC550B"/>
    <w:rsid w:val="00AD47D0"/>
    <w:rsid w:val="00AD49A5"/>
    <w:rsid w:val="00AD4F57"/>
    <w:rsid w:val="00AD7B2D"/>
    <w:rsid w:val="00AE11F6"/>
    <w:rsid w:val="00AE2E51"/>
    <w:rsid w:val="00AE4C68"/>
    <w:rsid w:val="00AF05A1"/>
    <w:rsid w:val="00AF17E7"/>
    <w:rsid w:val="00B02222"/>
    <w:rsid w:val="00B16445"/>
    <w:rsid w:val="00B16B8F"/>
    <w:rsid w:val="00B20AA5"/>
    <w:rsid w:val="00B20EBA"/>
    <w:rsid w:val="00B2288A"/>
    <w:rsid w:val="00B23DA3"/>
    <w:rsid w:val="00B24888"/>
    <w:rsid w:val="00B24A79"/>
    <w:rsid w:val="00B26B4A"/>
    <w:rsid w:val="00B27F75"/>
    <w:rsid w:val="00B301D6"/>
    <w:rsid w:val="00B325A7"/>
    <w:rsid w:val="00B3287C"/>
    <w:rsid w:val="00B42D56"/>
    <w:rsid w:val="00B42F33"/>
    <w:rsid w:val="00B43598"/>
    <w:rsid w:val="00B4466E"/>
    <w:rsid w:val="00B4753B"/>
    <w:rsid w:val="00B500DE"/>
    <w:rsid w:val="00B62435"/>
    <w:rsid w:val="00B66B08"/>
    <w:rsid w:val="00B670D1"/>
    <w:rsid w:val="00B7077E"/>
    <w:rsid w:val="00B731A0"/>
    <w:rsid w:val="00B74360"/>
    <w:rsid w:val="00B759E6"/>
    <w:rsid w:val="00B76031"/>
    <w:rsid w:val="00B76386"/>
    <w:rsid w:val="00B77DC8"/>
    <w:rsid w:val="00B91CB4"/>
    <w:rsid w:val="00B91EF3"/>
    <w:rsid w:val="00B931B0"/>
    <w:rsid w:val="00B94112"/>
    <w:rsid w:val="00B9422A"/>
    <w:rsid w:val="00B96E3C"/>
    <w:rsid w:val="00BB0AE1"/>
    <w:rsid w:val="00BB1B72"/>
    <w:rsid w:val="00BB2D33"/>
    <w:rsid w:val="00BB7186"/>
    <w:rsid w:val="00BB73D5"/>
    <w:rsid w:val="00BC5121"/>
    <w:rsid w:val="00BC6411"/>
    <w:rsid w:val="00BC6B0E"/>
    <w:rsid w:val="00BD1F3B"/>
    <w:rsid w:val="00BD5588"/>
    <w:rsid w:val="00BD7871"/>
    <w:rsid w:val="00BE10A7"/>
    <w:rsid w:val="00BE5B81"/>
    <w:rsid w:val="00BE71E7"/>
    <w:rsid w:val="00BF0326"/>
    <w:rsid w:val="00BF0DEC"/>
    <w:rsid w:val="00BF2759"/>
    <w:rsid w:val="00BF29F3"/>
    <w:rsid w:val="00BF4208"/>
    <w:rsid w:val="00BF5C85"/>
    <w:rsid w:val="00C02C98"/>
    <w:rsid w:val="00C03F55"/>
    <w:rsid w:val="00C07EB2"/>
    <w:rsid w:val="00C10BF5"/>
    <w:rsid w:val="00C11F43"/>
    <w:rsid w:val="00C127F0"/>
    <w:rsid w:val="00C23FFA"/>
    <w:rsid w:val="00C250AC"/>
    <w:rsid w:val="00C2541A"/>
    <w:rsid w:val="00C271AB"/>
    <w:rsid w:val="00C32595"/>
    <w:rsid w:val="00C32F8D"/>
    <w:rsid w:val="00C339A4"/>
    <w:rsid w:val="00C36D50"/>
    <w:rsid w:val="00C50D47"/>
    <w:rsid w:val="00C54801"/>
    <w:rsid w:val="00C56226"/>
    <w:rsid w:val="00C60815"/>
    <w:rsid w:val="00C618AC"/>
    <w:rsid w:val="00C64993"/>
    <w:rsid w:val="00C64F6E"/>
    <w:rsid w:val="00C67D28"/>
    <w:rsid w:val="00C7261C"/>
    <w:rsid w:val="00C72AD6"/>
    <w:rsid w:val="00C734B4"/>
    <w:rsid w:val="00C77EA2"/>
    <w:rsid w:val="00C81749"/>
    <w:rsid w:val="00C842D4"/>
    <w:rsid w:val="00C856E2"/>
    <w:rsid w:val="00C8600B"/>
    <w:rsid w:val="00C9153D"/>
    <w:rsid w:val="00C92C56"/>
    <w:rsid w:val="00C93083"/>
    <w:rsid w:val="00C96250"/>
    <w:rsid w:val="00C978B3"/>
    <w:rsid w:val="00CB2184"/>
    <w:rsid w:val="00CB452F"/>
    <w:rsid w:val="00CB5BD2"/>
    <w:rsid w:val="00CC0370"/>
    <w:rsid w:val="00CC2EC1"/>
    <w:rsid w:val="00CE176D"/>
    <w:rsid w:val="00CE1FA4"/>
    <w:rsid w:val="00CE269E"/>
    <w:rsid w:val="00CE30AF"/>
    <w:rsid w:val="00CE664B"/>
    <w:rsid w:val="00CE7E5A"/>
    <w:rsid w:val="00CF157D"/>
    <w:rsid w:val="00CF2F54"/>
    <w:rsid w:val="00CF4763"/>
    <w:rsid w:val="00CF4D9F"/>
    <w:rsid w:val="00D007AA"/>
    <w:rsid w:val="00D0086B"/>
    <w:rsid w:val="00D0220C"/>
    <w:rsid w:val="00D04073"/>
    <w:rsid w:val="00D05E7B"/>
    <w:rsid w:val="00D07250"/>
    <w:rsid w:val="00D10449"/>
    <w:rsid w:val="00D1057D"/>
    <w:rsid w:val="00D135FC"/>
    <w:rsid w:val="00D21A6F"/>
    <w:rsid w:val="00D21A8A"/>
    <w:rsid w:val="00D259AC"/>
    <w:rsid w:val="00D26CF3"/>
    <w:rsid w:val="00D26DA2"/>
    <w:rsid w:val="00D325B9"/>
    <w:rsid w:val="00D414F6"/>
    <w:rsid w:val="00D442F7"/>
    <w:rsid w:val="00D46D09"/>
    <w:rsid w:val="00D555B0"/>
    <w:rsid w:val="00D56587"/>
    <w:rsid w:val="00D571A2"/>
    <w:rsid w:val="00D70066"/>
    <w:rsid w:val="00D70DBF"/>
    <w:rsid w:val="00D739E1"/>
    <w:rsid w:val="00D74393"/>
    <w:rsid w:val="00D7739F"/>
    <w:rsid w:val="00D84DBF"/>
    <w:rsid w:val="00D86996"/>
    <w:rsid w:val="00D87A45"/>
    <w:rsid w:val="00D9671C"/>
    <w:rsid w:val="00DA1545"/>
    <w:rsid w:val="00DB4587"/>
    <w:rsid w:val="00DB4D30"/>
    <w:rsid w:val="00DC2409"/>
    <w:rsid w:val="00DC55B5"/>
    <w:rsid w:val="00DC645E"/>
    <w:rsid w:val="00DD2929"/>
    <w:rsid w:val="00DD3136"/>
    <w:rsid w:val="00DD75C2"/>
    <w:rsid w:val="00DE3138"/>
    <w:rsid w:val="00DE32AA"/>
    <w:rsid w:val="00DE4D49"/>
    <w:rsid w:val="00DE6279"/>
    <w:rsid w:val="00DF086B"/>
    <w:rsid w:val="00DF1C39"/>
    <w:rsid w:val="00DF2DA5"/>
    <w:rsid w:val="00DF6235"/>
    <w:rsid w:val="00E00A80"/>
    <w:rsid w:val="00E017F1"/>
    <w:rsid w:val="00E072D8"/>
    <w:rsid w:val="00E13684"/>
    <w:rsid w:val="00E138A2"/>
    <w:rsid w:val="00E226C5"/>
    <w:rsid w:val="00E248F6"/>
    <w:rsid w:val="00E265D9"/>
    <w:rsid w:val="00E273A1"/>
    <w:rsid w:val="00E30236"/>
    <w:rsid w:val="00E35069"/>
    <w:rsid w:val="00E37CCB"/>
    <w:rsid w:val="00E40162"/>
    <w:rsid w:val="00E44034"/>
    <w:rsid w:val="00E44472"/>
    <w:rsid w:val="00E44E02"/>
    <w:rsid w:val="00E4655B"/>
    <w:rsid w:val="00E51D82"/>
    <w:rsid w:val="00E538DD"/>
    <w:rsid w:val="00E55E6C"/>
    <w:rsid w:val="00E55EBD"/>
    <w:rsid w:val="00E6030D"/>
    <w:rsid w:val="00E61EC7"/>
    <w:rsid w:val="00E647BE"/>
    <w:rsid w:val="00E65509"/>
    <w:rsid w:val="00E65BA1"/>
    <w:rsid w:val="00E67BAF"/>
    <w:rsid w:val="00E75142"/>
    <w:rsid w:val="00E76382"/>
    <w:rsid w:val="00E80197"/>
    <w:rsid w:val="00E81024"/>
    <w:rsid w:val="00E82DD0"/>
    <w:rsid w:val="00E846F4"/>
    <w:rsid w:val="00E84E77"/>
    <w:rsid w:val="00E92DFB"/>
    <w:rsid w:val="00E9349B"/>
    <w:rsid w:val="00E96134"/>
    <w:rsid w:val="00E961BD"/>
    <w:rsid w:val="00EA1889"/>
    <w:rsid w:val="00EA3D31"/>
    <w:rsid w:val="00EA410A"/>
    <w:rsid w:val="00EA4F58"/>
    <w:rsid w:val="00EB0BE7"/>
    <w:rsid w:val="00EB28E1"/>
    <w:rsid w:val="00EB796A"/>
    <w:rsid w:val="00EC271D"/>
    <w:rsid w:val="00EC3CEE"/>
    <w:rsid w:val="00ED42ED"/>
    <w:rsid w:val="00EE1894"/>
    <w:rsid w:val="00EE4399"/>
    <w:rsid w:val="00EE4ECA"/>
    <w:rsid w:val="00EE59E4"/>
    <w:rsid w:val="00EE640D"/>
    <w:rsid w:val="00EE6C56"/>
    <w:rsid w:val="00EE7332"/>
    <w:rsid w:val="00EF1283"/>
    <w:rsid w:val="00EF1EE3"/>
    <w:rsid w:val="00EF2C74"/>
    <w:rsid w:val="00EF33F2"/>
    <w:rsid w:val="00EF6408"/>
    <w:rsid w:val="00F01F2F"/>
    <w:rsid w:val="00F02CE4"/>
    <w:rsid w:val="00F05CA2"/>
    <w:rsid w:val="00F14A6B"/>
    <w:rsid w:val="00F20098"/>
    <w:rsid w:val="00F213DD"/>
    <w:rsid w:val="00F27651"/>
    <w:rsid w:val="00F302F3"/>
    <w:rsid w:val="00F31D30"/>
    <w:rsid w:val="00F32B30"/>
    <w:rsid w:val="00F33928"/>
    <w:rsid w:val="00F360B5"/>
    <w:rsid w:val="00F416F5"/>
    <w:rsid w:val="00F41870"/>
    <w:rsid w:val="00F46F67"/>
    <w:rsid w:val="00F478A2"/>
    <w:rsid w:val="00F502BA"/>
    <w:rsid w:val="00F51B8C"/>
    <w:rsid w:val="00F52FEE"/>
    <w:rsid w:val="00F54498"/>
    <w:rsid w:val="00F544AD"/>
    <w:rsid w:val="00F6040A"/>
    <w:rsid w:val="00F64007"/>
    <w:rsid w:val="00F66631"/>
    <w:rsid w:val="00F67D86"/>
    <w:rsid w:val="00F72657"/>
    <w:rsid w:val="00F7569E"/>
    <w:rsid w:val="00F77EF3"/>
    <w:rsid w:val="00F81A34"/>
    <w:rsid w:val="00F81D2F"/>
    <w:rsid w:val="00F8398B"/>
    <w:rsid w:val="00F90202"/>
    <w:rsid w:val="00F907E3"/>
    <w:rsid w:val="00F930DF"/>
    <w:rsid w:val="00F93DFF"/>
    <w:rsid w:val="00F95DF2"/>
    <w:rsid w:val="00FA124C"/>
    <w:rsid w:val="00FA13C1"/>
    <w:rsid w:val="00FA2286"/>
    <w:rsid w:val="00FA3B65"/>
    <w:rsid w:val="00FB4184"/>
    <w:rsid w:val="00FB4755"/>
    <w:rsid w:val="00FB4D5D"/>
    <w:rsid w:val="00FB5C61"/>
    <w:rsid w:val="00FC1CAA"/>
    <w:rsid w:val="00FC3551"/>
    <w:rsid w:val="00FC4312"/>
    <w:rsid w:val="00FC72BB"/>
    <w:rsid w:val="00FD1F7C"/>
    <w:rsid w:val="00FD43F6"/>
    <w:rsid w:val="00FE0E49"/>
    <w:rsid w:val="00FE1DFC"/>
    <w:rsid w:val="00FE21D6"/>
    <w:rsid w:val="00FE43C1"/>
    <w:rsid w:val="00FE648A"/>
    <w:rsid w:val="00FE7B37"/>
    <w:rsid w:val="00FF21C6"/>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C416"/>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 w:type="paragraph" w:customStyle="1" w:styleId="liknoteik">
    <w:name w:val="lik_noteik"/>
    <w:basedOn w:val="Normal"/>
    <w:rsid w:val="005223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1978/1027/oj/?locale=LV" TargetMode="External"/><Relationship Id="rId13" Type="http://schemas.openxmlformats.org/officeDocument/2006/relationships/hyperlink" Target="http://eur-lex.europa.eu/eli/dir/1977/453/oj/?locale=LV" TargetMode="External"/><Relationship Id="rId18" Type="http://schemas.openxmlformats.org/officeDocument/2006/relationships/hyperlink" Target="http://eur-lex.europa.eu/eli/dir/1980/154/oj/?locale=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ur-lex.europa.eu/eli/dir/1985/432/oj/?locale=LV" TargetMode="External"/><Relationship Id="rId7" Type="http://schemas.openxmlformats.org/officeDocument/2006/relationships/endnotes" Target="endnotes.xml"/><Relationship Id="rId12" Type="http://schemas.openxmlformats.org/officeDocument/2006/relationships/hyperlink" Target="http://eur-lex.europa.eu/eli/dir/1977/452/oj/?locale=LV" TargetMode="External"/><Relationship Id="rId17" Type="http://schemas.openxmlformats.org/officeDocument/2006/relationships/hyperlink" Target="http://eur-lex.europa.eu/eli/dir/1978/1027/oj/?locale=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eli/dir/1978/1026/oj/?locale=LV" TargetMode="External"/><Relationship Id="rId20" Type="http://schemas.openxmlformats.org/officeDocument/2006/relationships/hyperlink" Target="http://eur-lex.europa.eu/eli/dir/1985/384/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1992/51/oj/?locale=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r-lex.europa.eu/eli/dir/1978/687/oj/?locale=LV" TargetMode="External"/><Relationship Id="rId23" Type="http://schemas.openxmlformats.org/officeDocument/2006/relationships/hyperlink" Target="http://eur-lex.europa.eu/eli/dir/1993/16/oj/?locale=LV" TargetMode="External"/><Relationship Id="rId28" Type="http://schemas.openxmlformats.org/officeDocument/2006/relationships/theme" Target="theme/theme1.xml"/><Relationship Id="rId10" Type="http://schemas.openxmlformats.org/officeDocument/2006/relationships/hyperlink" Target="http://eur-lex.europa.eu/eli/dir/1989/48/oj/?locale=LV" TargetMode="External"/><Relationship Id="rId19" Type="http://schemas.openxmlformats.org/officeDocument/2006/relationships/hyperlink" Target="http://eur-lex.europa.eu/eli/dir/1980/155/oj/?locale=LV" TargetMode="External"/><Relationship Id="rId4" Type="http://schemas.openxmlformats.org/officeDocument/2006/relationships/settings" Target="settings.xml"/><Relationship Id="rId9" Type="http://schemas.openxmlformats.org/officeDocument/2006/relationships/hyperlink" Target="http://eur-lex.europa.eu/eli/dir/2001/19/oj/?locale=LV" TargetMode="External"/><Relationship Id="rId14" Type="http://schemas.openxmlformats.org/officeDocument/2006/relationships/hyperlink" Target="http://eur-lex.europa.eu/eli/dir/1978/686/oj/?locale=LV" TargetMode="External"/><Relationship Id="rId22" Type="http://schemas.openxmlformats.org/officeDocument/2006/relationships/hyperlink" Target="http://eur-lex.europa.eu/eli/dir/1985/433/oj/?locale=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eve.org/fileadmin/downloads/SOP/SOP_2019/ESEVT_SOP_2019_adopted_by_the_32nd_GA_in_Zagreb_on_30_May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6FE3-9CC9-414F-B9AB-19ED2EB9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9249</Words>
  <Characters>5273</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2005. gada 5. jūlija noteikumos Nr. 489 “Noteikumi par izglītības programmu minimālajām prasībām veterinārārsta profesionālās kvalifikācijas iegūšanai un par institūcijām, kuru tiešā kontro</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 gada 5. jūlija noteikumos Nr. 489 “Noteikumi par izglītības programmu minimālajām prasībām veterinārārsta profesionālās kvalifikācijas iegūšanai un par institūcijām, kuru tiešā kontrolē var apgūt praktisko izglītību veterinārārsta profesijā”” sākotnējās ietekmes novērtējuma ziņojums (anotācija)</dc:title>
  <dc:subject>Anotācija</dc:subject>
  <dc:creator>Inese Stūre</dc:creator>
  <dc:description>I.Stūre
Inese.Sture@izm.gov.lv
t. 67047899</dc:description>
  <cp:lastModifiedBy>Inese Stūre</cp:lastModifiedBy>
  <cp:revision>5</cp:revision>
  <cp:lastPrinted>2019-05-27T13:25:00Z</cp:lastPrinted>
  <dcterms:created xsi:type="dcterms:W3CDTF">2019-10-15T05:45:00Z</dcterms:created>
  <dcterms:modified xsi:type="dcterms:W3CDTF">2019-10-18T11:47:00Z</dcterms:modified>
</cp:coreProperties>
</file>