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0D53" w14:textId="77777777" w:rsidR="00475E07" w:rsidRPr="00475E07" w:rsidRDefault="00475E07" w:rsidP="00475E07">
      <w:pPr>
        <w:numPr>
          <w:ilvl w:val="0"/>
          <w:numId w:val="1"/>
        </w:numPr>
        <w:suppressAutoHyphens/>
        <w:spacing w:after="0" w:line="240" w:lineRule="auto"/>
        <w:jc w:val="center"/>
        <w:rPr>
          <w:rFonts w:ascii="Times New Roman" w:eastAsia="Times New Roman" w:hAnsi="Times New Roman"/>
          <w:b/>
          <w:sz w:val="28"/>
          <w:szCs w:val="28"/>
          <w:lang w:eastAsia="ar-SA"/>
        </w:rPr>
      </w:pPr>
      <w:r w:rsidRPr="00475E07">
        <w:rPr>
          <w:rFonts w:ascii="Times New Roman" w:eastAsia="Times New Roman" w:hAnsi="Times New Roman"/>
          <w:b/>
          <w:sz w:val="28"/>
          <w:szCs w:val="28"/>
          <w:lang w:eastAsia="ar-SA"/>
        </w:rPr>
        <w:t xml:space="preserve">Ministru kabineta noteikumu projekta </w:t>
      </w:r>
    </w:p>
    <w:p w14:paraId="124DF31C" w14:textId="21099BE5" w:rsidR="00713BA6" w:rsidRPr="00475E07" w:rsidRDefault="00475E07" w:rsidP="00475E07">
      <w:pPr>
        <w:numPr>
          <w:ilvl w:val="0"/>
          <w:numId w:val="1"/>
        </w:numPr>
        <w:suppressAutoHyphens/>
        <w:spacing w:after="0" w:line="240" w:lineRule="auto"/>
        <w:jc w:val="center"/>
        <w:rPr>
          <w:rFonts w:ascii="Times New Roman" w:eastAsia="Times New Roman" w:hAnsi="Times New Roman"/>
          <w:b/>
          <w:sz w:val="28"/>
          <w:szCs w:val="28"/>
          <w:lang w:eastAsia="ar-SA"/>
        </w:rPr>
      </w:pPr>
      <w:r w:rsidRPr="00475E07">
        <w:rPr>
          <w:rFonts w:ascii="Times New Roman" w:eastAsia="Times New Roman" w:hAnsi="Times New Roman"/>
          <w:b/>
          <w:sz w:val="28"/>
          <w:szCs w:val="28"/>
          <w:lang w:eastAsia="ar-SA"/>
        </w:rPr>
        <w:t xml:space="preserve"> </w:t>
      </w:r>
      <w:r w:rsidR="005A0752" w:rsidRPr="005A0752">
        <w:rPr>
          <w:rFonts w:ascii="Times New Roman" w:eastAsia="Times New Roman" w:hAnsi="Times New Roman"/>
          <w:b/>
          <w:sz w:val="28"/>
          <w:szCs w:val="28"/>
          <w:lang w:eastAsia="ar-SA"/>
        </w:rPr>
        <w:t>“</w:t>
      </w:r>
      <w:r w:rsidRPr="00475E07">
        <w:rPr>
          <w:rFonts w:ascii="Times New Roman" w:eastAsia="Times New Roman" w:hAnsi="Times New Roman"/>
          <w:b/>
          <w:sz w:val="28"/>
          <w:szCs w:val="28"/>
          <w:lang w:eastAsia="ar-SA"/>
        </w:rPr>
        <w:t xml:space="preserve">Prasības izglītojamo ar speciālajām vajadzībām uzņemšanai vispārējās izglītības </w:t>
      </w:r>
      <w:r w:rsidR="00DF5AC4">
        <w:rPr>
          <w:rFonts w:ascii="Times New Roman" w:eastAsia="Times New Roman" w:hAnsi="Times New Roman"/>
          <w:b/>
          <w:sz w:val="28"/>
          <w:szCs w:val="28"/>
          <w:lang w:eastAsia="ar-SA"/>
        </w:rPr>
        <w:t>programmās</w:t>
      </w:r>
      <w:r w:rsidRPr="00475E07">
        <w:rPr>
          <w:rFonts w:ascii="Times New Roman" w:eastAsia="Times New Roman" w:hAnsi="Times New Roman"/>
          <w:b/>
          <w:sz w:val="28"/>
          <w:szCs w:val="28"/>
          <w:lang w:eastAsia="ar-SA"/>
        </w:rPr>
        <w:t xml:space="preserve">” </w:t>
      </w:r>
      <w:r w:rsidR="00713BA6" w:rsidRPr="00475E07">
        <w:rPr>
          <w:rFonts w:ascii="Times New Roman" w:eastAsia="Times New Roman" w:hAnsi="Times New Roman"/>
          <w:b/>
          <w:sz w:val="28"/>
          <w:szCs w:val="28"/>
          <w:lang w:eastAsia="ar-SA"/>
        </w:rPr>
        <w:t>sākotnējās ietekmes novērtējuma ziņojums (anotācija)</w:t>
      </w:r>
    </w:p>
    <w:p w14:paraId="5374375D" w14:textId="77777777" w:rsidR="00E35479" w:rsidRPr="00436D95" w:rsidRDefault="00E35479" w:rsidP="00093838">
      <w:pPr>
        <w:spacing w:after="0" w:line="240" w:lineRule="auto"/>
        <w:jc w:val="center"/>
        <w:rPr>
          <w:rFonts w:ascii="Times New Roman" w:eastAsia="Times New Roman" w:hAnsi="Times New Roman"/>
          <w:b/>
          <w:bCs/>
          <w:sz w:val="28"/>
          <w:szCs w:val="28"/>
          <w:lang w:eastAsia="lv-LV"/>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63"/>
        <w:gridCol w:w="6237"/>
      </w:tblGrid>
      <w:tr w:rsidR="00436D95" w:rsidRPr="004156EE" w14:paraId="48314F93" w14:textId="77777777" w:rsidTr="007B720E">
        <w:trPr>
          <w:cantSplit/>
        </w:trPr>
        <w:tc>
          <w:tcPr>
            <w:tcW w:w="9100" w:type="dxa"/>
            <w:gridSpan w:val="2"/>
            <w:tcBorders>
              <w:top w:val="single" w:sz="4" w:space="0" w:color="000000"/>
              <w:left w:val="single" w:sz="4" w:space="0" w:color="auto"/>
              <w:bottom w:val="single" w:sz="4" w:space="0" w:color="auto"/>
              <w:right w:val="single" w:sz="4" w:space="0" w:color="auto"/>
            </w:tcBorders>
            <w:shd w:val="clear" w:color="auto" w:fill="FFFFFF"/>
            <w:vAlign w:val="center"/>
            <w:hideMark/>
          </w:tcPr>
          <w:p w14:paraId="2C7CBB7C" w14:textId="77777777" w:rsidR="00581680" w:rsidRPr="004156EE" w:rsidRDefault="00581680" w:rsidP="00436D95">
            <w:pPr>
              <w:pStyle w:val="NoSpacing"/>
              <w:jc w:val="center"/>
              <w:rPr>
                <w:rFonts w:ascii="Times New Roman" w:hAnsi="Times New Roman"/>
                <w:b/>
                <w:sz w:val="26"/>
                <w:szCs w:val="26"/>
              </w:rPr>
            </w:pPr>
            <w:r w:rsidRPr="004156EE">
              <w:rPr>
                <w:rFonts w:ascii="Times New Roman" w:hAnsi="Times New Roman"/>
                <w:b/>
                <w:sz w:val="26"/>
                <w:szCs w:val="26"/>
              </w:rPr>
              <w:t>Tiesību akta projekta anotācijas kopsavilkums</w:t>
            </w:r>
          </w:p>
        </w:tc>
      </w:tr>
      <w:tr w:rsidR="00436D95" w:rsidRPr="004156EE" w14:paraId="60A6924E" w14:textId="77777777" w:rsidTr="007B720E">
        <w:trPr>
          <w:cantSplit/>
        </w:trPr>
        <w:tc>
          <w:tcPr>
            <w:tcW w:w="2863" w:type="dxa"/>
            <w:tcBorders>
              <w:top w:val="single" w:sz="4" w:space="0" w:color="auto"/>
              <w:left w:val="single" w:sz="4" w:space="0" w:color="auto"/>
              <w:bottom w:val="single" w:sz="4" w:space="0" w:color="auto"/>
              <w:right w:val="single" w:sz="4" w:space="0" w:color="auto"/>
            </w:tcBorders>
            <w:shd w:val="clear" w:color="auto" w:fill="FFFFFF"/>
            <w:hideMark/>
          </w:tcPr>
          <w:p w14:paraId="26C697D7" w14:textId="77777777" w:rsidR="00581680" w:rsidRPr="004156EE" w:rsidRDefault="00581680" w:rsidP="00436D95">
            <w:pPr>
              <w:pStyle w:val="NoSpacing"/>
              <w:jc w:val="both"/>
              <w:rPr>
                <w:rFonts w:ascii="Times New Roman" w:hAnsi="Times New Roman"/>
                <w:sz w:val="26"/>
                <w:szCs w:val="26"/>
              </w:rPr>
            </w:pPr>
            <w:r w:rsidRPr="004156EE">
              <w:rPr>
                <w:rFonts w:ascii="Times New Roman" w:hAnsi="Times New Roman"/>
                <w:sz w:val="26"/>
                <w:szCs w:val="26"/>
              </w:rPr>
              <w:t>Mērķis, risinājums un projekta spēkā stāšanās laiks</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14:paraId="2BBBD9FD" w14:textId="627CF3D3" w:rsidR="00581680" w:rsidRPr="004156EE" w:rsidRDefault="00475E07" w:rsidP="00A63FAC">
            <w:pPr>
              <w:pStyle w:val="NoSpacing"/>
              <w:jc w:val="both"/>
              <w:rPr>
                <w:rFonts w:ascii="Times New Roman" w:hAnsi="Times New Roman"/>
                <w:sz w:val="26"/>
                <w:szCs w:val="26"/>
              </w:rPr>
            </w:pPr>
            <w:r w:rsidRPr="004156EE">
              <w:rPr>
                <w:rFonts w:ascii="Times New Roman" w:hAnsi="Times New Roman"/>
                <w:sz w:val="26"/>
                <w:szCs w:val="26"/>
                <w:lang w:eastAsia="lv-LV"/>
              </w:rPr>
              <w:t xml:space="preserve">Ministru kabineta noteikumu projekts </w:t>
            </w:r>
            <w:r w:rsidR="005A0752" w:rsidRPr="004156EE">
              <w:rPr>
                <w:rFonts w:ascii="Times New Roman" w:eastAsia="Times New Roman" w:hAnsi="Times New Roman"/>
                <w:sz w:val="26"/>
                <w:szCs w:val="26"/>
                <w:lang w:eastAsia="lv-LV"/>
              </w:rPr>
              <w:t>“</w:t>
            </w:r>
            <w:r>
              <w:rPr>
                <w:rFonts w:ascii="Times New Roman" w:hAnsi="Times New Roman"/>
                <w:sz w:val="26"/>
                <w:szCs w:val="26"/>
                <w:lang w:eastAsia="lv-LV"/>
              </w:rPr>
              <w:t xml:space="preserve">Prasības izglītojamo ar speciālajām vajadzībām uzņemšanai vispārējās izglītības </w:t>
            </w:r>
            <w:r w:rsidR="00DF5AC4">
              <w:rPr>
                <w:rFonts w:ascii="Times New Roman" w:hAnsi="Times New Roman"/>
                <w:sz w:val="26"/>
                <w:szCs w:val="26"/>
                <w:lang w:eastAsia="lv-LV"/>
              </w:rPr>
              <w:t>programmās</w:t>
            </w:r>
            <w:r w:rsidRPr="004156EE">
              <w:rPr>
                <w:rFonts w:ascii="Times New Roman" w:hAnsi="Times New Roman"/>
                <w:sz w:val="26"/>
                <w:szCs w:val="26"/>
                <w:lang w:eastAsia="lv-LV"/>
              </w:rPr>
              <w:t xml:space="preserve">”  (turpmāk – MK noteikumu projekts) izstrādāts, lai noteiktu prasības, kādas izvirzāmas vispārējās izglītības iestādēm, to īstenotajās </w:t>
            </w:r>
            <w:r>
              <w:rPr>
                <w:rFonts w:ascii="Times New Roman" w:hAnsi="Times New Roman"/>
                <w:sz w:val="26"/>
                <w:szCs w:val="26"/>
                <w:lang w:eastAsia="lv-LV"/>
              </w:rPr>
              <w:t xml:space="preserve">vispārējās </w:t>
            </w:r>
            <w:r w:rsidRPr="004156EE">
              <w:rPr>
                <w:rFonts w:ascii="Times New Roman" w:hAnsi="Times New Roman"/>
                <w:sz w:val="26"/>
                <w:szCs w:val="26"/>
                <w:lang w:eastAsia="lv-LV"/>
              </w:rPr>
              <w:t xml:space="preserve">izglītības programmās uzņemot izglītojamos ar speciālām vajadzībām. Paredzēts, ka </w:t>
            </w:r>
            <w:r w:rsidR="00DF5AC4">
              <w:rPr>
                <w:rFonts w:ascii="Times New Roman" w:hAnsi="Times New Roman"/>
                <w:sz w:val="26"/>
                <w:szCs w:val="26"/>
                <w:lang w:eastAsia="lv-LV"/>
              </w:rPr>
              <w:t>noteikumi</w:t>
            </w:r>
            <w:r w:rsidR="00DF5AC4" w:rsidRPr="004156EE">
              <w:rPr>
                <w:rFonts w:ascii="Times New Roman" w:hAnsi="Times New Roman"/>
                <w:sz w:val="26"/>
                <w:szCs w:val="26"/>
                <w:lang w:eastAsia="lv-LV"/>
              </w:rPr>
              <w:t xml:space="preserve"> </w:t>
            </w:r>
            <w:r w:rsidRPr="004156EE">
              <w:rPr>
                <w:rFonts w:ascii="Times New Roman" w:hAnsi="Times New Roman"/>
                <w:sz w:val="26"/>
                <w:szCs w:val="26"/>
                <w:lang w:eastAsia="lv-LV"/>
              </w:rPr>
              <w:t xml:space="preserve">stāsies spēkā </w:t>
            </w:r>
            <w:r w:rsidR="00A63FAC">
              <w:rPr>
                <w:rFonts w:ascii="Times New Roman" w:hAnsi="Times New Roman"/>
                <w:sz w:val="26"/>
                <w:szCs w:val="26"/>
                <w:lang w:eastAsia="lv-LV"/>
              </w:rPr>
              <w:t>2020</w:t>
            </w:r>
            <w:r>
              <w:rPr>
                <w:rFonts w:ascii="Times New Roman" w:hAnsi="Times New Roman"/>
                <w:sz w:val="26"/>
                <w:szCs w:val="26"/>
                <w:lang w:eastAsia="lv-LV"/>
              </w:rPr>
              <w:t>. gada 1. septembrī.</w:t>
            </w:r>
          </w:p>
        </w:tc>
      </w:tr>
    </w:tbl>
    <w:p w14:paraId="71479A8B" w14:textId="77777777" w:rsidR="00581680" w:rsidRPr="004156EE" w:rsidRDefault="00581680" w:rsidP="00581680">
      <w:pPr>
        <w:rPr>
          <w:rFonts w:ascii="Times New Roman" w:hAnsi="Times New Roman"/>
          <w:sz w:val="26"/>
          <w:szCs w:val="26"/>
        </w:rPr>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312"/>
        <w:gridCol w:w="1499"/>
        <w:gridCol w:w="7316"/>
      </w:tblGrid>
      <w:tr w:rsidR="00436D95" w:rsidRPr="004156EE" w14:paraId="2B6145FD" w14:textId="77777777" w:rsidTr="001E53E0">
        <w:tc>
          <w:tcPr>
            <w:tcW w:w="912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00A906" w14:textId="77777777" w:rsidR="00581680" w:rsidRPr="004156EE" w:rsidRDefault="00581680" w:rsidP="00436D95">
            <w:pPr>
              <w:pStyle w:val="NoSpacing"/>
              <w:jc w:val="center"/>
              <w:rPr>
                <w:rFonts w:ascii="Times New Roman" w:hAnsi="Times New Roman"/>
                <w:b/>
                <w:sz w:val="26"/>
                <w:szCs w:val="26"/>
                <w:lang w:eastAsia="lv-LV"/>
              </w:rPr>
            </w:pPr>
            <w:r w:rsidRPr="004156EE">
              <w:rPr>
                <w:rFonts w:ascii="Times New Roman" w:hAnsi="Times New Roman"/>
                <w:b/>
                <w:sz w:val="26"/>
                <w:szCs w:val="26"/>
                <w:lang w:eastAsia="lv-LV"/>
              </w:rPr>
              <w:t>I Tiesību akta projekta izstrādes nepieciešamība</w:t>
            </w:r>
          </w:p>
        </w:tc>
      </w:tr>
      <w:tr w:rsidR="00436D95" w:rsidRPr="004156EE" w14:paraId="19A9D991" w14:textId="77777777" w:rsidTr="001E53E0">
        <w:tc>
          <w:tcPr>
            <w:tcW w:w="312" w:type="dxa"/>
            <w:tcBorders>
              <w:top w:val="single" w:sz="4" w:space="0" w:color="auto"/>
              <w:left w:val="single" w:sz="4" w:space="0" w:color="auto"/>
              <w:bottom w:val="single" w:sz="4" w:space="0" w:color="auto"/>
              <w:right w:val="single" w:sz="4" w:space="0" w:color="auto"/>
            </w:tcBorders>
            <w:shd w:val="clear" w:color="auto" w:fill="FFFFFF"/>
            <w:hideMark/>
          </w:tcPr>
          <w:p w14:paraId="4DC6C996" w14:textId="77777777" w:rsidR="00581680" w:rsidRPr="004156EE" w:rsidRDefault="00581680" w:rsidP="00436D95">
            <w:pPr>
              <w:pStyle w:val="NoSpacing"/>
              <w:rPr>
                <w:rFonts w:ascii="Times New Roman" w:hAnsi="Times New Roman"/>
                <w:sz w:val="26"/>
                <w:szCs w:val="26"/>
                <w:lang w:eastAsia="lv-LV"/>
              </w:rPr>
            </w:pPr>
            <w:r w:rsidRPr="004156EE">
              <w:rPr>
                <w:rFonts w:ascii="Times New Roman" w:hAnsi="Times New Roman"/>
                <w:sz w:val="26"/>
                <w:szCs w:val="26"/>
                <w:lang w:eastAsia="lv-LV"/>
              </w:rPr>
              <w:t>1.</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14:paraId="5E304EB1" w14:textId="77777777" w:rsidR="00581680" w:rsidRPr="004156EE" w:rsidRDefault="00581680" w:rsidP="00436D95">
            <w:pPr>
              <w:pStyle w:val="NoSpacing"/>
              <w:rPr>
                <w:rFonts w:ascii="Times New Roman" w:hAnsi="Times New Roman"/>
                <w:sz w:val="26"/>
                <w:szCs w:val="26"/>
                <w:lang w:eastAsia="lv-LV"/>
              </w:rPr>
            </w:pPr>
            <w:r w:rsidRPr="004156EE">
              <w:rPr>
                <w:rFonts w:ascii="Times New Roman" w:hAnsi="Times New Roman"/>
                <w:sz w:val="26"/>
                <w:szCs w:val="26"/>
                <w:lang w:eastAsia="lv-LV"/>
              </w:rPr>
              <w:t>Pamatojums</w:t>
            </w:r>
          </w:p>
        </w:tc>
        <w:tc>
          <w:tcPr>
            <w:tcW w:w="7316" w:type="dxa"/>
            <w:tcBorders>
              <w:top w:val="single" w:sz="4" w:space="0" w:color="auto"/>
              <w:left w:val="single" w:sz="4" w:space="0" w:color="auto"/>
              <w:bottom w:val="single" w:sz="4" w:space="0" w:color="auto"/>
              <w:right w:val="single" w:sz="4" w:space="0" w:color="auto"/>
            </w:tcBorders>
            <w:shd w:val="clear" w:color="auto" w:fill="FFFFFF"/>
            <w:hideMark/>
          </w:tcPr>
          <w:p w14:paraId="7E47B5E9" w14:textId="5CC547D6" w:rsidR="0037349D" w:rsidRPr="0037349D" w:rsidRDefault="0037349D" w:rsidP="0037349D">
            <w:pPr>
              <w:spacing w:after="0" w:line="240" w:lineRule="auto"/>
              <w:jc w:val="both"/>
              <w:rPr>
                <w:rFonts w:ascii="Times New Roman" w:hAnsi="Times New Roman"/>
                <w:sz w:val="26"/>
                <w:szCs w:val="26"/>
                <w:lang w:eastAsia="lv-LV"/>
              </w:rPr>
            </w:pPr>
            <w:r w:rsidRPr="0037349D">
              <w:rPr>
                <w:rFonts w:ascii="Times New Roman" w:hAnsi="Times New Roman"/>
                <w:sz w:val="26"/>
                <w:szCs w:val="26"/>
                <w:lang w:eastAsia="lv-LV"/>
              </w:rPr>
              <w:t xml:space="preserve">MK noteikumu projekts ir izstrādāts, pamatojoties uz Vispārējās izglītības likuma 53. panta pirmo daļu, kas nosaka, ka izglītojamos ar speciālām vajadzībām var uzņemt vispārējās izglītības programmās, un prasības, kādas izvirzāmas vispārējās izglītības iestādēm, lai to īstenotajās vispārējās izglītības programmās uzņemtu izglītojamos ar speciālām vajadzībām, nosaka Ministru kabinets, kā arī </w:t>
            </w:r>
            <w:r w:rsidR="00A75BAC">
              <w:rPr>
                <w:rFonts w:ascii="Times New Roman" w:hAnsi="Times New Roman"/>
                <w:sz w:val="26"/>
                <w:szCs w:val="26"/>
                <w:lang w:eastAsia="lv-LV"/>
              </w:rPr>
              <w:t>ievērojot</w:t>
            </w:r>
            <w:r w:rsidR="00A75BAC" w:rsidRPr="0037349D">
              <w:rPr>
                <w:rFonts w:ascii="Times New Roman" w:hAnsi="Times New Roman"/>
                <w:sz w:val="26"/>
                <w:szCs w:val="26"/>
                <w:lang w:eastAsia="lv-LV"/>
              </w:rPr>
              <w:t xml:space="preserve"> </w:t>
            </w:r>
            <w:r w:rsidRPr="0037349D">
              <w:rPr>
                <w:rFonts w:ascii="Times New Roman" w:hAnsi="Times New Roman"/>
                <w:sz w:val="26"/>
                <w:szCs w:val="26"/>
                <w:lang w:eastAsia="lv-LV"/>
              </w:rPr>
              <w:t>Izglītības likuma 1. panta 12.</w:t>
            </w:r>
            <w:r w:rsidRPr="0037349D">
              <w:rPr>
                <w:rFonts w:ascii="Times New Roman" w:hAnsi="Times New Roman"/>
                <w:sz w:val="26"/>
                <w:szCs w:val="26"/>
                <w:vertAlign w:val="superscript"/>
                <w:lang w:eastAsia="lv-LV"/>
              </w:rPr>
              <w:t>5</w:t>
            </w:r>
            <w:r w:rsidRPr="0037349D">
              <w:rPr>
                <w:rFonts w:ascii="Times New Roman" w:hAnsi="Times New Roman"/>
                <w:sz w:val="26"/>
                <w:szCs w:val="26"/>
                <w:lang w:eastAsia="lv-LV"/>
              </w:rPr>
              <w:t xml:space="preserve"> punktu, kas nosaka</w:t>
            </w:r>
            <w:r w:rsidRPr="0037349D">
              <w:rPr>
                <w:rFonts w:ascii="Times New Roman" w:hAnsi="Times New Roman"/>
                <w:b/>
                <w:sz w:val="26"/>
                <w:szCs w:val="26"/>
                <w:lang w:eastAsia="lv-LV"/>
              </w:rPr>
              <w:t>,</w:t>
            </w:r>
            <w:r w:rsidRPr="0037349D">
              <w:rPr>
                <w:rFonts w:ascii="Times New Roman" w:hAnsi="Times New Roman"/>
                <w:sz w:val="26"/>
                <w:szCs w:val="26"/>
                <w:lang w:eastAsia="lv-LV"/>
              </w:rPr>
              <w:t xml:space="preserve"> kas ir mācību līdzekļi.</w:t>
            </w:r>
          </w:p>
          <w:p w14:paraId="201AB524" w14:textId="1761D53B" w:rsidR="0037349D" w:rsidRPr="0037349D" w:rsidRDefault="0037349D" w:rsidP="0037349D">
            <w:pPr>
              <w:spacing w:after="0" w:line="240" w:lineRule="auto"/>
              <w:jc w:val="both"/>
              <w:rPr>
                <w:rFonts w:ascii="Times New Roman" w:hAnsi="Times New Roman"/>
                <w:sz w:val="26"/>
                <w:szCs w:val="26"/>
                <w:lang w:eastAsia="lv-LV"/>
              </w:rPr>
            </w:pPr>
            <w:r w:rsidRPr="0037349D">
              <w:rPr>
                <w:rFonts w:ascii="Times New Roman" w:hAnsi="Times New Roman"/>
                <w:sz w:val="26"/>
                <w:szCs w:val="26"/>
                <w:lang w:eastAsia="lv-LV"/>
              </w:rPr>
              <w:t xml:space="preserve">Izglītības attīstības </w:t>
            </w:r>
            <w:r w:rsidR="00A75BAC" w:rsidRPr="0037349D">
              <w:rPr>
                <w:rFonts w:ascii="Times New Roman" w:hAnsi="Times New Roman"/>
                <w:sz w:val="26"/>
                <w:szCs w:val="26"/>
                <w:lang w:eastAsia="lv-LV"/>
              </w:rPr>
              <w:t>pamatnostād</w:t>
            </w:r>
            <w:r w:rsidR="00A75BAC">
              <w:rPr>
                <w:rFonts w:ascii="Times New Roman" w:hAnsi="Times New Roman"/>
                <w:sz w:val="26"/>
                <w:szCs w:val="26"/>
                <w:lang w:eastAsia="lv-LV"/>
              </w:rPr>
              <w:t>ņu</w:t>
            </w:r>
            <w:r w:rsidR="00A75BAC" w:rsidRPr="0037349D">
              <w:rPr>
                <w:rFonts w:ascii="Times New Roman" w:hAnsi="Times New Roman"/>
                <w:sz w:val="26"/>
                <w:szCs w:val="26"/>
                <w:lang w:eastAsia="lv-LV"/>
              </w:rPr>
              <w:t xml:space="preserve"> </w:t>
            </w:r>
            <w:r w:rsidRPr="0037349D">
              <w:rPr>
                <w:rFonts w:ascii="Times New Roman" w:hAnsi="Times New Roman"/>
                <w:sz w:val="26"/>
                <w:szCs w:val="26"/>
                <w:lang w:eastAsia="lv-LV"/>
              </w:rPr>
              <w:t xml:space="preserve">2014. – 2020. gadam </w:t>
            </w:r>
            <w:r w:rsidR="00A75BAC">
              <w:rPr>
                <w:rFonts w:ascii="Times New Roman" w:hAnsi="Times New Roman"/>
                <w:sz w:val="26"/>
                <w:szCs w:val="26"/>
                <w:lang w:eastAsia="lv-LV"/>
              </w:rPr>
              <w:t xml:space="preserve">ievadā </w:t>
            </w:r>
            <w:r w:rsidRPr="0037349D">
              <w:rPr>
                <w:rFonts w:ascii="Times New Roman" w:hAnsi="Times New Roman"/>
                <w:sz w:val="26"/>
                <w:szCs w:val="26"/>
                <w:lang w:eastAsia="lv-LV"/>
              </w:rPr>
              <w:t xml:space="preserve">norādīts, ka izglītības attīstības politikas </w:t>
            </w:r>
            <w:proofErr w:type="spellStart"/>
            <w:r w:rsidRPr="0037349D">
              <w:rPr>
                <w:rFonts w:ascii="Times New Roman" w:hAnsi="Times New Roman"/>
                <w:sz w:val="26"/>
                <w:szCs w:val="26"/>
                <w:lang w:eastAsia="lv-LV"/>
              </w:rPr>
              <w:t>virsmērķis</w:t>
            </w:r>
            <w:proofErr w:type="spellEnd"/>
            <w:r w:rsidRPr="0037349D">
              <w:rPr>
                <w:rFonts w:ascii="Times New Roman" w:hAnsi="Times New Roman"/>
                <w:sz w:val="26"/>
                <w:szCs w:val="26"/>
                <w:lang w:eastAsia="lv-LV"/>
              </w:rPr>
              <w:t xml:space="preserve"> ir kvalitatīva un iekļaujoša izglītība personības attīstībai, cilvēku labklājībai un ilgtspējīgai valsts izaugsmei.</w:t>
            </w:r>
          </w:p>
          <w:p w14:paraId="3BA3E58B" w14:textId="1446EBF9" w:rsidR="00F86569" w:rsidRPr="004156EE" w:rsidRDefault="00713BA6" w:rsidP="00CA6458">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 xml:space="preserve">Deklarācijas par Artura Krišjāņa Kariņa vadītā Ministru kabineta iecerēto darbību II daļas </w:t>
            </w:r>
            <w:r w:rsidR="005A0752" w:rsidRPr="004156EE">
              <w:rPr>
                <w:rFonts w:ascii="Times New Roman" w:eastAsia="Times New Roman" w:hAnsi="Times New Roman"/>
                <w:sz w:val="26"/>
                <w:szCs w:val="26"/>
                <w:lang w:eastAsia="lv-LV"/>
              </w:rPr>
              <w:t>“</w:t>
            </w:r>
            <w:r w:rsidRPr="004156EE">
              <w:rPr>
                <w:rFonts w:ascii="Times New Roman" w:hAnsi="Times New Roman"/>
                <w:sz w:val="26"/>
                <w:szCs w:val="26"/>
                <w:lang w:eastAsia="lv-LV"/>
              </w:rPr>
              <w:t xml:space="preserve">Latvijas cilvēki” ievadā ir noteikts, ka kopīgais valsts mērķis ir veselīga, labi izglītota, nodrošināta un saliedēta sabiedrība, kurā izglītības sistēma radīs apstākļus, lai ikkatrs var sasniegt savu potenciālu. </w:t>
            </w:r>
            <w:r w:rsidR="00CA6458">
              <w:rPr>
                <w:rFonts w:ascii="Times New Roman" w:hAnsi="Times New Roman"/>
                <w:sz w:val="26"/>
                <w:szCs w:val="26"/>
                <w:lang w:eastAsia="lv-LV"/>
              </w:rPr>
              <w:t xml:space="preserve">Valdības rīcības plāna Deklarācijas par Artura Krišjāņa Kariņa vadītā Ministru kabineta iecerēto darbību īstenošanai 122. uzdevums </w:t>
            </w:r>
            <w:r w:rsidRPr="004156EE">
              <w:rPr>
                <w:rFonts w:ascii="Times New Roman" w:hAnsi="Times New Roman"/>
                <w:sz w:val="26"/>
                <w:szCs w:val="26"/>
                <w:lang w:eastAsia="lv-LV"/>
              </w:rPr>
              <w:t xml:space="preserve">nosaka, ka valdība nodrošinās mērķtiecīgus un efektīvus ieguldījumus iekļaujošas izglītības īstenošanai un atbalstīs kvalitatīvas izglītības pieejamību bērniem ar īpašām vajadzībām, bāreņiem un bērniem no sociāli </w:t>
            </w:r>
            <w:proofErr w:type="spellStart"/>
            <w:r w:rsidRPr="004156EE">
              <w:rPr>
                <w:rFonts w:ascii="Times New Roman" w:hAnsi="Times New Roman"/>
                <w:sz w:val="26"/>
                <w:szCs w:val="26"/>
                <w:lang w:eastAsia="lv-LV"/>
              </w:rPr>
              <w:t>mazaizsargātām</w:t>
            </w:r>
            <w:proofErr w:type="spellEnd"/>
            <w:r w:rsidRPr="004156EE">
              <w:rPr>
                <w:rFonts w:ascii="Times New Roman" w:hAnsi="Times New Roman"/>
                <w:sz w:val="26"/>
                <w:szCs w:val="26"/>
                <w:lang w:eastAsia="lv-LV"/>
              </w:rPr>
              <w:t xml:space="preserve"> ģimenēm, savukārt 125.</w:t>
            </w:r>
            <w:r w:rsidR="00C90373" w:rsidRPr="004156EE">
              <w:rPr>
                <w:rFonts w:ascii="Times New Roman" w:hAnsi="Times New Roman"/>
                <w:sz w:val="26"/>
                <w:szCs w:val="26"/>
                <w:lang w:eastAsia="lv-LV"/>
              </w:rPr>
              <w:t xml:space="preserve"> </w:t>
            </w:r>
            <w:r w:rsidR="00CA6458">
              <w:rPr>
                <w:rFonts w:ascii="Times New Roman" w:hAnsi="Times New Roman"/>
                <w:sz w:val="26"/>
                <w:szCs w:val="26"/>
                <w:lang w:eastAsia="lv-LV"/>
              </w:rPr>
              <w:t>uzdevums</w:t>
            </w:r>
            <w:r w:rsidR="00CA6458" w:rsidRPr="004156EE">
              <w:rPr>
                <w:rFonts w:ascii="Times New Roman" w:hAnsi="Times New Roman"/>
                <w:sz w:val="26"/>
                <w:szCs w:val="26"/>
                <w:lang w:eastAsia="lv-LV"/>
              </w:rPr>
              <w:t xml:space="preserve"> </w:t>
            </w:r>
            <w:r w:rsidRPr="004156EE">
              <w:rPr>
                <w:rFonts w:ascii="Times New Roman" w:hAnsi="Times New Roman"/>
                <w:sz w:val="26"/>
                <w:szCs w:val="26"/>
                <w:lang w:eastAsia="lv-LV"/>
              </w:rPr>
              <w:t>paredz valdības apņemšanos pilnveidot izglītības kvalitātes kritē</w:t>
            </w:r>
            <w:r w:rsidR="0076758B" w:rsidRPr="004156EE">
              <w:rPr>
                <w:rFonts w:ascii="Times New Roman" w:hAnsi="Times New Roman"/>
                <w:sz w:val="26"/>
                <w:szCs w:val="26"/>
                <w:lang w:eastAsia="lv-LV"/>
              </w:rPr>
              <w:t>rijus visos izglītības līmeņos.</w:t>
            </w:r>
          </w:p>
        </w:tc>
      </w:tr>
      <w:tr w:rsidR="00436D95" w:rsidRPr="004156EE" w14:paraId="2416B93C" w14:textId="77777777" w:rsidTr="001E53E0">
        <w:tc>
          <w:tcPr>
            <w:tcW w:w="312" w:type="dxa"/>
            <w:tcBorders>
              <w:top w:val="single" w:sz="4" w:space="0" w:color="auto"/>
              <w:left w:val="single" w:sz="4" w:space="0" w:color="auto"/>
              <w:bottom w:val="single" w:sz="4" w:space="0" w:color="auto"/>
              <w:right w:val="single" w:sz="4" w:space="0" w:color="auto"/>
            </w:tcBorders>
            <w:shd w:val="clear" w:color="auto" w:fill="FFFFFF"/>
            <w:hideMark/>
          </w:tcPr>
          <w:p w14:paraId="240C61E0" w14:textId="77777777" w:rsidR="00581680" w:rsidRPr="004156EE" w:rsidRDefault="00581680" w:rsidP="00436D95">
            <w:pPr>
              <w:pStyle w:val="NoSpacing"/>
              <w:rPr>
                <w:rFonts w:ascii="Times New Roman" w:hAnsi="Times New Roman"/>
                <w:sz w:val="26"/>
                <w:szCs w:val="26"/>
                <w:lang w:eastAsia="lv-LV"/>
              </w:rPr>
            </w:pPr>
            <w:r w:rsidRPr="004156EE">
              <w:rPr>
                <w:rFonts w:ascii="Times New Roman" w:hAnsi="Times New Roman"/>
                <w:sz w:val="26"/>
                <w:szCs w:val="26"/>
                <w:lang w:eastAsia="lv-LV"/>
              </w:rPr>
              <w:t>2.</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14:paraId="0A138BD2" w14:textId="77777777" w:rsidR="00581680" w:rsidRPr="004156EE" w:rsidRDefault="00581680" w:rsidP="00436D95">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 xml:space="preserve">Pašreizējā situācija un problēmas, kuru risināšanai </w:t>
            </w:r>
            <w:r w:rsidRPr="004156EE">
              <w:rPr>
                <w:rFonts w:ascii="Times New Roman" w:hAnsi="Times New Roman"/>
                <w:sz w:val="26"/>
                <w:szCs w:val="26"/>
                <w:lang w:eastAsia="lv-LV"/>
              </w:rPr>
              <w:lastRenderedPageBreak/>
              <w:t>tiesību akta projekts izstrādāts, tiesiskā regulējuma mērķis un būtība</w:t>
            </w:r>
          </w:p>
        </w:tc>
        <w:tc>
          <w:tcPr>
            <w:tcW w:w="7316" w:type="dxa"/>
            <w:tcBorders>
              <w:top w:val="single" w:sz="4" w:space="0" w:color="auto"/>
              <w:left w:val="single" w:sz="4" w:space="0" w:color="auto"/>
              <w:bottom w:val="single" w:sz="4" w:space="0" w:color="auto"/>
              <w:right w:val="single" w:sz="4" w:space="0" w:color="auto"/>
            </w:tcBorders>
            <w:shd w:val="clear" w:color="auto" w:fill="FFFFFF"/>
          </w:tcPr>
          <w:p w14:paraId="2AE7A8AB" w14:textId="5C8DA1DF" w:rsidR="00D609E5" w:rsidRPr="004156EE" w:rsidRDefault="00713BA6" w:rsidP="00713BA6">
            <w:pPr>
              <w:pStyle w:val="NoSpacing"/>
              <w:jc w:val="both"/>
              <w:rPr>
                <w:rFonts w:ascii="Times New Roman" w:hAnsi="Times New Roman"/>
                <w:sz w:val="26"/>
                <w:szCs w:val="26"/>
                <w:lang w:eastAsia="lv-LV"/>
              </w:rPr>
            </w:pPr>
            <w:r w:rsidRPr="004156EE">
              <w:rPr>
                <w:rFonts w:ascii="Times New Roman" w:hAnsi="Times New Roman"/>
                <w:sz w:val="26"/>
                <w:szCs w:val="26"/>
                <w:lang w:eastAsia="lv-LV"/>
              </w:rPr>
              <w:lastRenderedPageBreak/>
              <w:t>Spēkā esošie Ministru kabineta 2018</w:t>
            </w:r>
            <w:r w:rsidR="00174C91">
              <w:rPr>
                <w:rFonts w:ascii="Times New Roman" w:hAnsi="Times New Roman"/>
                <w:sz w:val="26"/>
                <w:szCs w:val="26"/>
                <w:lang w:eastAsia="lv-LV"/>
              </w:rPr>
              <w:t>.</w:t>
            </w:r>
            <w:r w:rsidR="00D609E5" w:rsidRPr="004156EE">
              <w:rPr>
                <w:rFonts w:ascii="Times New Roman" w:hAnsi="Times New Roman"/>
                <w:sz w:val="26"/>
                <w:szCs w:val="26"/>
                <w:lang w:eastAsia="lv-LV"/>
              </w:rPr>
              <w:t xml:space="preserve"> </w:t>
            </w:r>
            <w:r w:rsidRPr="004156EE">
              <w:rPr>
                <w:rFonts w:ascii="Times New Roman" w:hAnsi="Times New Roman"/>
                <w:sz w:val="26"/>
                <w:szCs w:val="26"/>
                <w:lang w:eastAsia="lv-LV"/>
              </w:rPr>
              <w:t>gada 21.</w:t>
            </w:r>
            <w:r w:rsidR="00D609E5" w:rsidRPr="004156EE">
              <w:rPr>
                <w:rFonts w:ascii="Times New Roman" w:hAnsi="Times New Roman"/>
                <w:sz w:val="26"/>
                <w:szCs w:val="26"/>
                <w:lang w:eastAsia="lv-LV"/>
              </w:rPr>
              <w:t xml:space="preserve"> </w:t>
            </w:r>
            <w:r w:rsidRPr="004156EE">
              <w:rPr>
                <w:rFonts w:ascii="Times New Roman" w:hAnsi="Times New Roman"/>
                <w:sz w:val="26"/>
                <w:szCs w:val="26"/>
                <w:lang w:eastAsia="lv-LV"/>
              </w:rPr>
              <w:t>augusta noteikumi Nr.</w:t>
            </w:r>
            <w:r w:rsidR="00D609E5" w:rsidRPr="004156EE">
              <w:rPr>
                <w:rFonts w:ascii="Times New Roman" w:hAnsi="Times New Roman"/>
                <w:sz w:val="26"/>
                <w:szCs w:val="26"/>
                <w:lang w:eastAsia="lv-LV"/>
              </w:rPr>
              <w:t xml:space="preserve"> </w:t>
            </w:r>
            <w:r w:rsidRPr="004156EE">
              <w:rPr>
                <w:rFonts w:ascii="Times New Roman" w:hAnsi="Times New Roman"/>
                <w:sz w:val="26"/>
                <w:szCs w:val="26"/>
                <w:lang w:eastAsia="lv-LV"/>
              </w:rPr>
              <w:t xml:space="preserve">543 </w:t>
            </w:r>
            <w:r w:rsidR="005A0752" w:rsidRPr="004156EE">
              <w:rPr>
                <w:rFonts w:ascii="Times New Roman" w:eastAsia="Times New Roman" w:hAnsi="Times New Roman"/>
                <w:sz w:val="26"/>
                <w:szCs w:val="26"/>
                <w:lang w:eastAsia="lv-LV"/>
              </w:rPr>
              <w:t>“</w:t>
            </w:r>
            <w:r w:rsidRPr="004156EE">
              <w:rPr>
                <w:rFonts w:ascii="Times New Roman" w:hAnsi="Times New Roman"/>
                <w:sz w:val="26"/>
                <w:szCs w:val="26"/>
                <w:lang w:eastAsia="lv-LV"/>
              </w:rPr>
              <w:t>Prasības izglītojamo ar speciālām vajadzībām uzņemšanai vispārējās izglītības iestāžu īstenotajās vispārējās izglītības programmās” (turpmāk –</w:t>
            </w:r>
            <w:r w:rsidR="00D609E5" w:rsidRPr="004156EE">
              <w:rPr>
                <w:rFonts w:ascii="Times New Roman" w:hAnsi="Times New Roman"/>
                <w:sz w:val="26"/>
                <w:szCs w:val="26"/>
                <w:lang w:eastAsia="lv-LV"/>
              </w:rPr>
              <w:t xml:space="preserve"> </w:t>
            </w:r>
            <w:r w:rsidRPr="004156EE">
              <w:rPr>
                <w:rFonts w:ascii="Times New Roman" w:hAnsi="Times New Roman"/>
                <w:sz w:val="26"/>
                <w:szCs w:val="26"/>
                <w:lang w:eastAsia="lv-LV"/>
              </w:rPr>
              <w:t>noteikumi Nr.</w:t>
            </w:r>
            <w:r w:rsidR="00D609E5" w:rsidRPr="004156EE">
              <w:rPr>
                <w:rFonts w:ascii="Times New Roman" w:hAnsi="Times New Roman"/>
                <w:sz w:val="26"/>
                <w:szCs w:val="26"/>
                <w:lang w:eastAsia="lv-LV"/>
              </w:rPr>
              <w:t xml:space="preserve"> </w:t>
            </w:r>
            <w:r w:rsidRPr="004156EE">
              <w:rPr>
                <w:rFonts w:ascii="Times New Roman" w:hAnsi="Times New Roman"/>
                <w:sz w:val="26"/>
                <w:szCs w:val="26"/>
                <w:lang w:eastAsia="lv-LV"/>
              </w:rPr>
              <w:t>543) nosaka, ka izglītojamos</w:t>
            </w:r>
            <w:r w:rsidR="00D609E5" w:rsidRPr="004156EE">
              <w:rPr>
                <w:rFonts w:ascii="Times New Roman" w:hAnsi="Times New Roman"/>
                <w:sz w:val="26"/>
                <w:szCs w:val="26"/>
                <w:lang w:eastAsia="lv-LV"/>
              </w:rPr>
              <w:t xml:space="preserve"> ar speciālām vajadzībām</w:t>
            </w:r>
            <w:r w:rsidRPr="004156EE">
              <w:rPr>
                <w:rFonts w:ascii="Times New Roman" w:hAnsi="Times New Roman"/>
                <w:sz w:val="26"/>
                <w:szCs w:val="26"/>
                <w:lang w:eastAsia="lv-LV"/>
              </w:rPr>
              <w:t xml:space="preserve"> vispārējās izglītības programmās uzņem: </w:t>
            </w:r>
            <w:r w:rsidRPr="004156EE">
              <w:rPr>
                <w:rFonts w:ascii="Times New Roman" w:hAnsi="Times New Roman"/>
                <w:sz w:val="26"/>
                <w:szCs w:val="26"/>
                <w:lang w:eastAsia="lv-LV"/>
              </w:rPr>
              <w:lastRenderedPageBreak/>
              <w:t>vispārējās pamatizglītības un vispārējās vidējās izglītības iestādes vispārējās pamatizglītības un vispārējās vidējās izglītības klasē vai</w:t>
            </w:r>
            <w:r w:rsidR="00C90373" w:rsidRPr="004156EE">
              <w:rPr>
                <w:rFonts w:ascii="Times New Roman" w:hAnsi="Times New Roman"/>
                <w:sz w:val="26"/>
                <w:szCs w:val="26"/>
                <w:lang w:eastAsia="lv-LV"/>
              </w:rPr>
              <w:t>,</w:t>
            </w:r>
            <w:r w:rsidRPr="004156EE">
              <w:rPr>
                <w:rFonts w:ascii="Times New Roman" w:hAnsi="Times New Roman"/>
                <w:sz w:val="26"/>
                <w:szCs w:val="26"/>
                <w:lang w:eastAsia="lv-LV"/>
              </w:rPr>
              <w:t xml:space="preserve"> atverot atsevišķu klasi tikai izglītojamiem ar speciālām vajadzībām (speciālās izglītības klasi). </w:t>
            </w:r>
            <w:r w:rsidR="00174C91">
              <w:rPr>
                <w:rFonts w:ascii="Times New Roman" w:hAnsi="Times New Roman"/>
                <w:sz w:val="26"/>
                <w:szCs w:val="26"/>
                <w:lang w:eastAsia="lv-LV"/>
              </w:rPr>
              <w:t>Noteikumu Nr. 543</w:t>
            </w:r>
            <w:r w:rsidRPr="004156EE">
              <w:rPr>
                <w:rFonts w:ascii="Times New Roman" w:hAnsi="Times New Roman"/>
                <w:sz w:val="26"/>
                <w:szCs w:val="26"/>
                <w:lang w:eastAsia="lv-LV"/>
              </w:rPr>
              <w:t xml:space="preserve"> divi pielikumi paredz nepieciešamo nodrošinājumu, kas jānodrošina izglītības iestādei, lai uzņemtu izglītojamos ar speciālām vajadzībām un īstenotu viņiem nepieciešamo</w:t>
            </w:r>
            <w:r w:rsidR="00D609E5" w:rsidRPr="004156EE">
              <w:rPr>
                <w:rFonts w:ascii="Times New Roman" w:hAnsi="Times New Roman"/>
                <w:sz w:val="26"/>
                <w:szCs w:val="26"/>
                <w:lang w:eastAsia="lv-LV"/>
              </w:rPr>
              <w:t xml:space="preserve"> atbalstu izglītības procesā. </w:t>
            </w:r>
            <w:r w:rsidRPr="004156EE">
              <w:rPr>
                <w:rFonts w:ascii="Times New Roman" w:hAnsi="Times New Roman"/>
                <w:sz w:val="26"/>
                <w:szCs w:val="26"/>
                <w:lang w:eastAsia="lv-LV"/>
              </w:rPr>
              <w:t xml:space="preserve"> </w:t>
            </w:r>
            <w:r w:rsidR="00D609E5" w:rsidRPr="004156EE">
              <w:rPr>
                <w:rFonts w:ascii="Times New Roman" w:hAnsi="Times New Roman"/>
                <w:sz w:val="26"/>
                <w:szCs w:val="26"/>
                <w:lang w:eastAsia="lv-LV"/>
              </w:rPr>
              <w:t>Noteikumi Nr. 543 neparedz atbalsta pasākumus izglītojamiem ar speciālām vajadzībām, ja valsts vai pašvaldības pedagoģiski medicīniskā komisija nav izvērtējusi speciālās vajadzības un sniegusi atzinumu par speciālās izglī</w:t>
            </w:r>
            <w:r w:rsidR="00C90373" w:rsidRPr="004156EE">
              <w:rPr>
                <w:rFonts w:ascii="Times New Roman" w:hAnsi="Times New Roman"/>
                <w:sz w:val="26"/>
                <w:szCs w:val="26"/>
                <w:lang w:eastAsia="lv-LV"/>
              </w:rPr>
              <w:t>tības programmas nepieciešamību, kā arī to, ka atbalsta pasākumi piemērojami pirms</w:t>
            </w:r>
            <w:r w:rsidR="00174C91">
              <w:rPr>
                <w:rFonts w:ascii="Times New Roman" w:hAnsi="Times New Roman"/>
                <w:sz w:val="26"/>
                <w:szCs w:val="26"/>
                <w:lang w:eastAsia="lv-LV"/>
              </w:rPr>
              <w:t>s</w:t>
            </w:r>
            <w:r w:rsidR="00C90373" w:rsidRPr="004156EE">
              <w:rPr>
                <w:rFonts w:ascii="Times New Roman" w:hAnsi="Times New Roman"/>
                <w:sz w:val="26"/>
                <w:szCs w:val="26"/>
                <w:lang w:eastAsia="lv-LV"/>
              </w:rPr>
              <w:t xml:space="preserve">kolas </w:t>
            </w:r>
            <w:r w:rsidR="00AE551E">
              <w:rPr>
                <w:rFonts w:ascii="Times New Roman" w:hAnsi="Times New Roman"/>
                <w:sz w:val="26"/>
                <w:szCs w:val="26"/>
                <w:lang w:eastAsia="lv-LV"/>
              </w:rPr>
              <w:t xml:space="preserve">izglītības programmu </w:t>
            </w:r>
            <w:r w:rsidR="00C90373" w:rsidRPr="004156EE">
              <w:rPr>
                <w:rFonts w:ascii="Times New Roman" w:hAnsi="Times New Roman"/>
                <w:sz w:val="26"/>
                <w:szCs w:val="26"/>
                <w:lang w:eastAsia="lv-LV"/>
              </w:rPr>
              <w:t>izglītojamiem ar speciālām vajadzībām.</w:t>
            </w:r>
          </w:p>
          <w:p w14:paraId="143E7680" w14:textId="4087D076" w:rsidR="00191B19" w:rsidRPr="004156EE" w:rsidRDefault="00174C91" w:rsidP="00713BA6">
            <w:pPr>
              <w:pStyle w:val="NoSpacing"/>
              <w:jc w:val="both"/>
              <w:rPr>
                <w:rFonts w:ascii="Times New Roman" w:hAnsi="Times New Roman"/>
                <w:sz w:val="26"/>
                <w:szCs w:val="26"/>
                <w:lang w:eastAsia="lv-LV"/>
              </w:rPr>
            </w:pPr>
            <w:r>
              <w:rPr>
                <w:rFonts w:ascii="Times New Roman" w:hAnsi="Times New Roman"/>
                <w:sz w:val="26"/>
                <w:szCs w:val="26"/>
                <w:lang w:eastAsia="lv-LV"/>
              </w:rPr>
              <w:t>Centrālās</w:t>
            </w:r>
            <w:r w:rsidRPr="004156EE">
              <w:rPr>
                <w:rFonts w:ascii="Times New Roman" w:hAnsi="Times New Roman"/>
                <w:sz w:val="26"/>
                <w:szCs w:val="26"/>
                <w:lang w:eastAsia="lv-LV"/>
              </w:rPr>
              <w:t xml:space="preserve"> </w:t>
            </w:r>
            <w:r w:rsidR="00191B19" w:rsidRPr="004156EE">
              <w:rPr>
                <w:rFonts w:ascii="Times New Roman" w:hAnsi="Times New Roman"/>
                <w:sz w:val="26"/>
                <w:szCs w:val="26"/>
                <w:lang w:eastAsia="lv-LV"/>
              </w:rPr>
              <w:t>statistikas pārvaldes dati liecina, ka izglītojamo ar speciālām vajadzībām skaits, kas izglītību iegūst vispārizglītojošās skolās, palielin</w:t>
            </w:r>
            <w:r w:rsidR="00AE0762" w:rsidRPr="004156EE">
              <w:rPr>
                <w:rFonts w:ascii="Times New Roman" w:hAnsi="Times New Roman"/>
                <w:sz w:val="26"/>
                <w:szCs w:val="26"/>
                <w:lang w:eastAsia="lv-LV"/>
              </w:rPr>
              <w:t>ās:</w:t>
            </w:r>
          </w:p>
          <w:tbl>
            <w:tblPr>
              <w:tblW w:w="7180" w:type="dxa"/>
              <w:tblLayout w:type="fixed"/>
              <w:tblLook w:val="04A0" w:firstRow="1" w:lastRow="0" w:firstColumn="1" w:lastColumn="0" w:noHBand="0" w:noVBand="1"/>
            </w:tblPr>
            <w:tblGrid>
              <w:gridCol w:w="873"/>
              <w:gridCol w:w="1117"/>
              <w:gridCol w:w="1010"/>
              <w:gridCol w:w="991"/>
              <w:gridCol w:w="992"/>
              <w:gridCol w:w="993"/>
              <w:gridCol w:w="1204"/>
            </w:tblGrid>
            <w:tr w:rsidR="0071160A" w:rsidRPr="004156EE" w14:paraId="51CD675A" w14:textId="77777777" w:rsidTr="008C48DA">
              <w:trPr>
                <w:trHeight w:val="2186"/>
              </w:trPr>
              <w:tc>
                <w:tcPr>
                  <w:tcW w:w="8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54BFD4" w14:textId="77777777" w:rsidR="00191B19" w:rsidRPr="00C82F00" w:rsidRDefault="004D4FDD" w:rsidP="00191B19">
                  <w:pPr>
                    <w:spacing w:after="0" w:line="240" w:lineRule="auto"/>
                    <w:jc w:val="center"/>
                    <w:rPr>
                      <w:rFonts w:ascii="Times New Roman" w:eastAsia="Times New Roman" w:hAnsi="Times New Roman"/>
                      <w:bCs/>
                      <w:color w:val="000000"/>
                      <w:sz w:val="20"/>
                      <w:szCs w:val="20"/>
                      <w:lang w:eastAsia="lv-LV"/>
                    </w:rPr>
                  </w:pPr>
                  <w:r w:rsidRPr="00C82F00">
                    <w:rPr>
                      <w:rFonts w:ascii="Times New Roman" w:eastAsia="Times New Roman" w:hAnsi="Times New Roman"/>
                      <w:bCs/>
                      <w:color w:val="000000"/>
                      <w:sz w:val="20"/>
                      <w:szCs w:val="20"/>
                      <w:lang w:eastAsia="lv-LV"/>
                    </w:rPr>
                    <w:t>Mācību gads</w:t>
                  </w:r>
                  <w:r w:rsidR="00191B19" w:rsidRPr="00C82F00">
                    <w:rPr>
                      <w:rFonts w:ascii="Times New Roman" w:eastAsia="Times New Roman" w:hAnsi="Times New Roman"/>
                      <w:bCs/>
                      <w:color w:val="000000"/>
                      <w:sz w:val="20"/>
                      <w:szCs w:val="20"/>
                      <w:lang w:eastAsia="lv-LV"/>
                    </w:rPr>
                    <w:t> </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14:paraId="3D4FEBC0" w14:textId="77777777" w:rsidR="00191B19" w:rsidRPr="00C82F00" w:rsidRDefault="00191B19" w:rsidP="00191B19">
                  <w:pPr>
                    <w:spacing w:after="0" w:line="240" w:lineRule="auto"/>
                    <w:jc w:val="center"/>
                    <w:rPr>
                      <w:rFonts w:ascii="Times New Roman" w:eastAsia="Times New Roman" w:hAnsi="Times New Roman"/>
                      <w:bCs/>
                      <w:color w:val="000000"/>
                      <w:sz w:val="20"/>
                      <w:szCs w:val="20"/>
                      <w:lang w:eastAsia="lv-LV"/>
                    </w:rPr>
                  </w:pPr>
                  <w:r w:rsidRPr="00C82F00">
                    <w:rPr>
                      <w:rFonts w:ascii="Times New Roman" w:eastAsia="Times New Roman" w:hAnsi="Times New Roman"/>
                      <w:bCs/>
                      <w:color w:val="000000"/>
                      <w:sz w:val="20"/>
                      <w:szCs w:val="20"/>
                      <w:lang w:eastAsia="lv-LV"/>
                    </w:rPr>
                    <w:t>Izglītojamo ar speciālām vajadzībām skaits, kuri integrēti vispārējās izglītības iestādē un mācās pēc</w:t>
                  </w:r>
                </w:p>
              </w:tc>
              <w:tc>
                <w:tcPr>
                  <w:tcW w:w="9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140662" w14:textId="77777777" w:rsidR="00191B19" w:rsidRPr="00C82F00" w:rsidRDefault="00191B19" w:rsidP="00AE551E">
                  <w:pPr>
                    <w:spacing w:after="0" w:line="240" w:lineRule="auto"/>
                    <w:jc w:val="center"/>
                    <w:rPr>
                      <w:rFonts w:ascii="Times New Roman" w:eastAsia="Times New Roman" w:hAnsi="Times New Roman"/>
                      <w:bCs/>
                      <w:color w:val="000000"/>
                      <w:sz w:val="20"/>
                      <w:szCs w:val="20"/>
                      <w:lang w:eastAsia="lv-LV"/>
                    </w:rPr>
                  </w:pPr>
                  <w:r w:rsidRPr="00C82F00">
                    <w:rPr>
                      <w:rFonts w:ascii="Times New Roman" w:eastAsia="Times New Roman" w:hAnsi="Times New Roman"/>
                      <w:bCs/>
                      <w:color w:val="000000"/>
                      <w:sz w:val="20"/>
                      <w:szCs w:val="20"/>
                      <w:lang w:eastAsia="lv-LV"/>
                    </w:rPr>
                    <w:t xml:space="preserve">Izglītojamo skaits vispārizglītojošo skolu klasēs ar speciālo izglītības programmu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45AB14" w14:textId="77777777" w:rsidR="00191B19" w:rsidRPr="00C82F00" w:rsidRDefault="00191B19" w:rsidP="00191B19">
                  <w:pPr>
                    <w:spacing w:after="0" w:line="240" w:lineRule="auto"/>
                    <w:jc w:val="center"/>
                    <w:rPr>
                      <w:rFonts w:ascii="Times New Roman" w:eastAsia="Times New Roman" w:hAnsi="Times New Roman"/>
                      <w:bCs/>
                      <w:color w:val="000000"/>
                      <w:sz w:val="20"/>
                      <w:szCs w:val="20"/>
                      <w:lang w:eastAsia="lv-LV"/>
                    </w:rPr>
                  </w:pPr>
                  <w:r w:rsidRPr="00C82F00">
                    <w:rPr>
                      <w:rFonts w:ascii="Times New Roman" w:eastAsia="Times New Roman" w:hAnsi="Times New Roman"/>
                      <w:bCs/>
                      <w:color w:val="000000"/>
                      <w:sz w:val="20"/>
                      <w:szCs w:val="20"/>
                      <w:lang w:eastAsia="lv-LV"/>
                    </w:rPr>
                    <w:t>Izglītojamo skaits speciālajās skolās</w:t>
                  </w:r>
                </w:p>
              </w:tc>
              <w:tc>
                <w:tcPr>
                  <w:tcW w:w="993" w:type="dxa"/>
                  <w:vMerge w:val="restart"/>
                  <w:tcBorders>
                    <w:top w:val="single" w:sz="8" w:space="0" w:color="auto"/>
                    <w:left w:val="single" w:sz="8" w:space="0" w:color="auto"/>
                    <w:bottom w:val="single" w:sz="8" w:space="0" w:color="000000"/>
                    <w:right w:val="nil"/>
                  </w:tcBorders>
                  <w:shd w:val="clear" w:color="auto" w:fill="auto"/>
                  <w:vAlign w:val="center"/>
                  <w:hideMark/>
                </w:tcPr>
                <w:p w14:paraId="08C0F111" w14:textId="77777777" w:rsidR="00191B19" w:rsidRPr="00C82F00" w:rsidRDefault="00191B19" w:rsidP="00191B19">
                  <w:pPr>
                    <w:spacing w:after="0" w:line="240" w:lineRule="auto"/>
                    <w:jc w:val="center"/>
                    <w:rPr>
                      <w:rFonts w:ascii="Times New Roman" w:eastAsia="Times New Roman" w:hAnsi="Times New Roman"/>
                      <w:bCs/>
                      <w:color w:val="000000"/>
                      <w:sz w:val="20"/>
                      <w:szCs w:val="20"/>
                      <w:lang w:eastAsia="lv-LV"/>
                    </w:rPr>
                  </w:pPr>
                  <w:r w:rsidRPr="00C82F00">
                    <w:rPr>
                      <w:rFonts w:ascii="Times New Roman" w:eastAsia="Times New Roman" w:hAnsi="Times New Roman"/>
                      <w:bCs/>
                      <w:color w:val="000000"/>
                      <w:sz w:val="20"/>
                      <w:szCs w:val="20"/>
                      <w:lang w:eastAsia="lv-LV"/>
                    </w:rPr>
                    <w:t>Izglītojamo skaits ar speciālām vajadzībām KOPĀ</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CECC1A2" w14:textId="77777777" w:rsidR="00191B19" w:rsidRPr="00C82F00" w:rsidRDefault="00191B19" w:rsidP="00191B19">
                  <w:pPr>
                    <w:spacing w:after="0" w:line="240" w:lineRule="auto"/>
                    <w:jc w:val="center"/>
                    <w:rPr>
                      <w:rFonts w:ascii="Times New Roman" w:eastAsia="Times New Roman" w:hAnsi="Times New Roman"/>
                      <w:bCs/>
                      <w:color w:val="000000"/>
                      <w:sz w:val="20"/>
                      <w:szCs w:val="20"/>
                      <w:lang w:eastAsia="lv-LV"/>
                    </w:rPr>
                  </w:pPr>
                  <w:r w:rsidRPr="00C82F00">
                    <w:rPr>
                      <w:rFonts w:ascii="Times New Roman" w:eastAsia="Times New Roman" w:hAnsi="Times New Roman"/>
                      <w:bCs/>
                      <w:color w:val="000000"/>
                      <w:sz w:val="20"/>
                      <w:szCs w:val="20"/>
                      <w:lang w:eastAsia="lv-LV"/>
                    </w:rPr>
                    <w:t>Izglītojamo ar speciālām vajadzībām skaits, kas izglītību iegūst iekļaujoši, no kopējā izglītojamo ar speciālām vajadzībām skaita (%)</w:t>
                  </w:r>
                </w:p>
              </w:tc>
            </w:tr>
            <w:tr w:rsidR="0071160A" w:rsidRPr="004156EE" w14:paraId="228D6D00" w14:textId="77777777" w:rsidTr="008C48DA">
              <w:trPr>
                <w:trHeight w:val="1740"/>
              </w:trPr>
              <w:tc>
                <w:tcPr>
                  <w:tcW w:w="873" w:type="dxa"/>
                  <w:vMerge/>
                  <w:tcBorders>
                    <w:top w:val="single" w:sz="8" w:space="0" w:color="auto"/>
                    <w:left w:val="single" w:sz="8" w:space="0" w:color="auto"/>
                    <w:bottom w:val="single" w:sz="8" w:space="0" w:color="000000"/>
                    <w:right w:val="single" w:sz="8" w:space="0" w:color="auto"/>
                  </w:tcBorders>
                  <w:vAlign w:val="center"/>
                  <w:hideMark/>
                </w:tcPr>
                <w:p w14:paraId="5002B924" w14:textId="77777777" w:rsidR="00191B19" w:rsidRPr="008C48DA" w:rsidRDefault="00191B19" w:rsidP="00191B19">
                  <w:pPr>
                    <w:spacing w:after="0" w:line="240" w:lineRule="auto"/>
                    <w:rPr>
                      <w:rFonts w:ascii="Times New Roman" w:eastAsia="Times New Roman" w:hAnsi="Times New Roman"/>
                      <w:b/>
                      <w:bCs/>
                      <w:color w:val="000000"/>
                      <w:sz w:val="20"/>
                      <w:szCs w:val="20"/>
                      <w:lang w:eastAsia="lv-LV"/>
                    </w:rPr>
                  </w:pPr>
                </w:p>
              </w:tc>
              <w:tc>
                <w:tcPr>
                  <w:tcW w:w="1117" w:type="dxa"/>
                  <w:tcBorders>
                    <w:top w:val="nil"/>
                    <w:left w:val="nil"/>
                    <w:bottom w:val="single" w:sz="8" w:space="0" w:color="auto"/>
                    <w:right w:val="single" w:sz="8" w:space="0" w:color="auto"/>
                  </w:tcBorders>
                  <w:shd w:val="clear" w:color="auto" w:fill="auto"/>
                  <w:vAlign w:val="center"/>
                  <w:hideMark/>
                </w:tcPr>
                <w:p w14:paraId="138584EE" w14:textId="77777777" w:rsidR="00191B19" w:rsidRPr="008C48DA" w:rsidRDefault="00191B19" w:rsidP="00191B19">
                  <w:pPr>
                    <w:spacing w:after="0" w:line="240" w:lineRule="auto"/>
                    <w:jc w:val="center"/>
                    <w:rPr>
                      <w:rFonts w:ascii="Times New Roman" w:eastAsia="Times New Roman" w:hAnsi="Times New Roman"/>
                      <w:bCs/>
                      <w:color w:val="000000"/>
                      <w:sz w:val="20"/>
                      <w:szCs w:val="20"/>
                      <w:lang w:eastAsia="lv-LV"/>
                    </w:rPr>
                  </w:pPr>
                  <w:r w:rsidRPr="008C48DA">
                    <w:rPr>
                      <w:rFonts w:ascii="Times New Roman" w:eastAsia="Times New Roman" w:hAnsi="Times New Roman"/>
                      <w:bCs/>
                      <w:color w:val="000000"/>
                      <w:sz w:val="20"/>
                      <w:szCs w:val="20"/>
                      <w:lang w:eastAsia="lv-LV"/>
                    </w:rPr>
                    <w:t>vispārējās izglītības programmas</w:t>
                  </w:r>
                </w:p>
              </w:tc>
              <w:tc>
                <w:tcPr>
                  <w:tcW w:w="1010" w:type="dxa"/>
                  <w:tcBorders>
                    <w:top w:val="nil"/>
                    <w:left w:val="nil"/>
                    <w:bottom w:val="single" w:sz="8" w:space="0" w:color="auto"/>
                    <w:right w:val="single" w:sz="8" w:space="0" w:color="auto"/>
                  </w:tcBorders>
                  <w:shd w:val="clear" w:color="auto" w:fill="auto"/>
                  <w:vAlign w:val="center"/>
                  <w:hideMark/>
                </w:tcPr>
                <w:p w14:paraId="044952B1" w14:textId="77777777" w:rsidR="00191B19" w:rsidRPr="008C48DA" w:rsidRDefault="00191B19" w:rsidP="00191B19">
                  <w:pPr>
                    <w:spacing w:after="0" w:line="240" w:lineRule="auto"/>
                    <w:jc w:val="center"/>
                    <w:rPr>
                      <w:rFonts w:ascii="Times New Roman" w:eastAsia="Times New Roman" w:hAnsi="Times New Roman"/>
                      <w:bCs/>
                      <w:color w:val="000000"/>
                      <w:sz w:val="20"/>
                      <w:szCs w:val="20"/>
                      <w:lang w:eastAsia="lv-LV"/>
                    </w:rPr>
                  </w:pPr>
                  <w:r w:rsidRPr="008C48DA">
                    <w:rPr>
                      <w:rFonts w:ascii="Times New Roman" w:eastAsia="Times New Roman" w:hAnsi="Times New Roman"/>
                      <w:bCs/>
                      <w:color w:val="000000"/>
                      <w:sz w:val="20"/>
                      <w:szCs w:val="20"/>
                      <w:lang w:eastAsia="lv-LV"/>
                    </w:rPr>
                    <w:t>speciālās izglītības programmas</w:t>
                  </w:r>
                </w:p>
              </w:tc>
              <w:tc>
                <w:tcPr>
                  <w:tcW w:w="991" w:type="dxa"/>
                  <w:vMerge/>
                  <w:tcBorders>
                    <w:top w:val="single" w:sz="8" w:space="0" w:color="auto"/>
                    <w:left w:val="single" w:sz="8" w:space="0" w:color="auto"/>
                    <w:bottom w:val="single" w:sz="8" w:space="0" w:color="000000"/>
                    <w:right w:val="single" w:sz="8" w:space="0" w:color="auto"/>
                  </w:tcBorders>
                  <w:vAlign w:val="center"/>
                  <w:hideMark/>
                </w:tcPr>
                <w:p w14:paraId="0BF5F492" w14:textId="77777777" w:rsidR="00191B19" w:rsidRPr="008C48DA" w:rsidRDefault="00191B19" w:rsidP="00191B19">
                  <w:pPr>
                    <w:spacing w:after="0" w:line="240" w:lineRule="auto"/>
                    <w:rPr>
                      <w:rFonts w:ascii="Times New Roman" w:eastAsia="Times New Roman" w:hAnsi="Times New Roman"/>
                      <w:b/>
                      <w:bCs/>
                      <w:color w:val="000000"/>
                      <w:sz w:val="20"/>
                      <w:szCs w:val="20"/>
                      <w:lang w:eastAsia="lv-LV"/>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5B43537" w14:textId="77777777" w:rsidR="00191B19" w:rsidRPr="008C48DA" w:rsidRDefault="00191B19" w:rsidP="00191B19">
                  <w:pPr>
                    <w:spacing w:after="0" w:line="240" w:lineRule="auto"/>
                    <w:rPr>
                      <w:rFonts w:ascii="Times New Roman" w:eastAsia="Times New Roman" w:hAnsi="Times New Roman"/>
                      <w:b/>
                      <w:bCs/>
                      <w:color w:val="000000"/>
                      <w:sz w:val="20"/>
                      <w:szCs w:val="20"/>
                      <w:lang w:eastAsia="lv-LV"/>
                    </w:rPr>
                  </w:pPr>
                </w:p>
              </w:tc>
              <w:tc>
                <w:tcPr>
                  <w:tcW w:w="993" w:type="dxa"/>
                  <w:vMerge/>
                  <w:tcBorders>
                    <w:top w:val="single" w:sz="8" w:space="0" w:color="auto"/>
                    <w:left w:val="single" w:sz="8" w:space="0" w:color="auto"/>
                    <w:bottom w:val="single" w:sz="8" w:space="0" w:color="000000"/>
                    <w:right w:val="nil"/>
                  </w:tcBorders>
                  <w:vAlign w:val="center"/>
                  <w:hideMark/>
                </w:tcPr>
                <w:p w14:paraId="1D6A7751" w14:textId="77777777" w:rsidR="00191B19" w:rsidRPr="008C48DA" w:rsidRDefault="00191B19" w:rsidP="00191B19">
                  <w:pPr>
                    <w:spacing w:after="0" w:line="240" w:lineRule="auto"/>
                    <w:rPr>
                      <w:rFonts w:ascii="Times New Roman" w:eastAsia="Times New Roman" w:hAnsi="Times New Roman"/>
                      <w:b/>
                      <w:bCs/>
                      <w:color w:val="000000"/>
                      <w:sz w:val="20"/>
                      <w:szCs w:val="20"/>
                      <w:lang w:eastAsia="lv-LV"/>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8702D7A" w14:textId="77777777" w:rsidR="00191B19" w:rsidRPr="008C48DA" w:rsidRDefault="00191B19" w:rsidP="00191B19">
                  <w:pPr>
                    <w:spacing w:after="0" w:line="240" w:lineRule="auto"/>
                    <w:rPr>
                      <w:rFonts w:ascii="Times New Roman" w:eastAsia="Times New Roman" w:hAnsi="Times New Roman"/>
                      <w:b/>
                      <w:bCs/>
                      <w:color w:val="000000"/>
                      <w:sz w:val="20"/>
                      <w:szCs w:val="20"/>
                      <w:lang w:eastAsia="lv-LV"/>
                    </w:rPr>
                  </w:pPr>
                </w:p>
              </w:tc>
            </w:tr>
            <w:tr w:rsidR="0071160A" w:rsidRPr="004156EE" w14:paraId="5F90D9D7" w14:textId="77777777" w:rsidTr="008C48DA">
              <w:trPr>
                <w:trHeight w:val="326"/>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269B5E03" w14:textId="77777777" w:rsidR="00174C91"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2017./</w:t>
                  </w:r>
                </w:p>
                <w:p w14:paraId="317257BB"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2018.</w:t>
                  </w:r>
                </w:p>
              </w:tc>
              <w:tc>
                <w:tcPr>
                  <w:tcW w:w="1117" w:type="dxa"/>
                  <w:tcBorders>
                    <w:top w:val="nil"/>
                    <w:left w:val="nil"/>
                    <w:bottom w:val="single" w:sz="8" w:space="0" w:color="auto"/>
                    <w:right w:val="single" w:sz="8" w:space="0" w:color="auto"/>
                  </w:tcBorders>
                  <w:shd w:val="clear" w:color="auto" w:fill="auto"/>
                  <w:vAlign w:val="center"/>
                  <w:hideMark/>
                </w:tcPr>
                <w:p w14:paraId="0A9C7515"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444</w:t>
                  </w:r>
                </w:p>
              </w:tc>
              <w:tc>
                <w:tcPr>
                  <w:tcW w:w="1010" w:type="dxa"/>
                  <w:tcBorders>
                    <w:top w:val="nil"/>
                    <w:left w:val="nil"/>
                    <w:bottom w:val="single" w:sz="8" w:space="0" w:color="auto"/>
                    <w:right w:val="single" w:sz="8" w:space="0" w:color="auto"/>
                  </w:tcBorders>
                  <w:shd w:val="clear" w:color="auto" w:fill="auto"/>
                  <w:vAlign w:val="center"/>
                  <w:hideMark/>
                </w:tcPr>
                <w:p w14:paraId="2F44596E"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4820</w:t>
                  </w:r>
                </w:p>
              </w:tc>
              <w:tc>
                <w:tcPr>
                  <w:tcW w:w="991" w:type="dxa"/>
                  <w:tcBorders>
                    <w:top w:val="nil"/>
                    <w:left w:val="nil"/>
                    <w:bottom w:val="single" w:sz="8" w:space="0" w:color="auto"/>
                    <w:right w:val="single" w:sz="8" w:space="0" w:color="auto"/>
                  </w:tcBorders>
                  <w:shd w:val="clear" w:color="auto" w:fill="auto"/>
                  <w:vAlign w:val="center"/>
                  <w:hideMark/>
                </w:tcPr>
                <w:p w14:paraId="6C27B0A4"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1493</w:t>
                  </w:r>
                </w:p>
              </w:tc>
              <w:tc>
                <w:tcPr>
                  <w:tcW w:w="992" w:type="dxa"/>
                  <w:tcBorders>
                    <w:top w:val="nil"/>
                    <w:left w:val="nil"/>
                    <w:bottom w:val="single" w:sz="8" w:space="0" w:color="auto"/>
                    <w:right w:val="single" w:sz="8" w:space="0" w:color="auto"/>
                  </w:tcBorders>
                  <w:shd w:val="clear" w:color="auto" w:fill="auto"/>
                  <w:vAlign w:val="center"/>
                  <w:hideMark/>
                </w:tcPr>
                <w:p w14:paraId="49B0820F"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5735</w:t>
                  </w:r>
                </w:p>
              </w:tc>
              <w:tc>
                <w:tcPr>
                  <w:tcW w:w="993" w:type="dxa"/>
                  <w:tcBorders>
                    <w:top w:val="nil"/>
                    <w:left w:val="nil"/>
                    <w:bottom w:val="single" w:sz="8" w:space="0" w:color="auto"/>
                    <w:right w:val="nil"/>
                  </w:tcBorders>
                  <w:shd w:val="clear" w:color="auto" w:fill="auto"/>
                  <w:vAlign w:val="center"/>
                  <w:hideMark/>
                </w:tcPr>
                <w:p w14:paraId="137A444E"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12492</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549B296B" w14:textId="77777777" w:rsidR="00191B19" w:rsidRPr="00C82F00" w:rsidRDefault="00191B19" w:rsidP="00191B19">
                  <w:pPr>
                    <w:spacing w:after="0" w:line="240" w:lineRule="auto"/>
                    <w:jc w:val="right"/>
                    <w:rPr>
                      <w:rFonts w:eastAsia="Times New Roman"/>
                      <w:bCs/>
                      <w:color w:val="000000"/>
                      <w:sz w:val="20"/>
                      <w:szCs w:val="20"/>
                      <w:lang w:eastAsia="lv-LV"/>
                    </w:rPr>
                  </w:pPr>
                  <w:r w:rsidRPr="00C82F00">
                    <w:rPr>
                      <w:rFonts w:eastAsia="Times New Roman"/>
                      <w:bCs/>
                      <w:color w:val="000000"/>
                      <w:sz w:val="20"/>
                      <w:szCs w:val="20"/>
                      <w:lang w:eastAsia="lv-LV"/>
                    </w:rPr>
                    <w:t>54%</w:t>
                  </w:r>
                </w:p>
              </w:tc>
            </w:tr>
            <w:tr w:rsidR="0071160A" w:rsidRPr="004156EE" w14:paraId="177D3398" w14:textId="77777777" w:rsidTr="008C48DA">
              <w:trPr>
                <w:trHeight w:val="326"/>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5302037E" w14:textId="77777777" w:rsidR="00174C91"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2016./</w:t>
                  </w:r>
                </w:p>
                <w:p w14:paraId="0F4CD251"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2017.</w:t>
                  </w:r>
                </w:p>
              </w:tc>
              <w:tc>
                <w:tcPr>
                  <w:tcW w:w="1117" w:type="dxa"/>
                  <w:tcBorders>
                    <w:top w:val="nil"/>
                    <w:left w:val="nil"/>
                    <w:bottom w:val="single" w:sz="8" w:space="0" w:color="auto"/>
                    <w:right w:val="single" w:sz="8" w:space="0" w:color="auto"/>
                  </w:tcBorders>
                  <w:shd w:val="clear" w:color="auto" w:fill="auto"/>
                  <w:vAlign w:val="center"/>
                  <w:hideMark/>
                </w:tcPr>
                <w:p w14:paraId="112D233A"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440</w:t>
                  </w:r>
                </w:p>
              </w:tc>
              <w:tc>
                <w:tcPr>
                  <w:tcW w:w="1010" w:type="dxa"/>
                  <w:tcBorders>
                    <w:top w:val="nil"/>
                    <w:left w:val="nil"/>
                    <w:bottom w:val="single" w:sz="8" w:space="0" w:color="auto"/>
                    <w:right w:val="single" w:sz="8" w:space="0" w:color="auto"/>
                  </w:tcBorders>
                  <w:shd w:val="clear" w:color="auto" w:fill="auto"/>
                  <w:vAlign w:val="center"/>
                  <w:hideMark/>
                </w:tcPr>
                <w:p w14:paraId="0BAD2B96"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4650</w:t>
                  </w:r>
                </w:p>
              </w:tc>
              <w:tc>
                <w:tcPr>
                  <w:tcW w:w="991" w:type="dxa"/>
                  <w:tcBorders>
                    <w:top w:val="nil"/>
                    <w:left w:val="nil"/>
                    <w:bottom w:val="single" w:sz="8" w:space="0" w:color="auto"/>
                    <w:right w:val="single" w:sz="8" w:space="0" w:color="auto"/>
                  </w:tcBorders>
                  <w:shd w:val="clear" w:color="auto" w:fill="auto"/>
                  <w:vAlign w:val="center"/>
                  <w:hideMark/>
                </w:tcPr>
                <w:p w14:paraId="0D6DBFDC"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1492</w:t>
                  </w:r>
                </w:p>
              </w:tc>
              <w:tc>
                <w:tcPr>
                  <w:tcW w:w="992" w:type="dxa"/>
                  <w:tcBorders>
                    <w:top w:val="nil"/>
                    <w:left w:val="nil"/>
                    <w:bottom w:val="single" w:sz="8" w:space="0" w:color="auto"/>
                    <w:right w:val="single" w:sz="8" w:space="0" w:color="auto"/>
                  </w:tcBorders>
                  <w:shd w:val="clear" w:color="auto" w:fill="auto"/>
                  <w:vAlign w:val="center"/>
                  <w:hideMark/>
                </w:tcPr>
                <w:p w14:paraId="46660E66"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5855</w:t>
                  </w:r>
                </w:p>
              </w:tc>
              <w:tc>
                <w:tcPr>
                  <w:tcW w:w="993" w:type="dxa"/>
                  <w:tcBorders>
                    <w:top w:val="nil"/>
                    <w:left w:val="nil"/>
                    <w:bottom w:val="single" w:sz="8" w:space="0" w:color="auto"/>
                    <w:right w:val="nil"/>
                  </w:tcBorders>
                  <w:shd w:val="clear" w:color="auto" w:fill="auto"/>
                  <w:vAlign w:val="center"/>
                  <w:hideMark/>
                </w:tcPr>
                <w:p w14:paraId="544330BA"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12437</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30B128F6" w14:textId="77777777" w:rsidR="00191B19" w:rsidRPr="00C82F00" w:rsidRDefault="00191B19" w:rsidP="00191B19">
                  <w:pPr>
                    <w:spacing w:after="0" w:line="240" w:lineRule="auto"/>
                    <w:jc w:val="right"/>
                    <w:rPr>
                      <w:rFonts w:eastAsia="Times New Roman"/>
                      <w:bCs/>
                      <w:color w:val="000000"/>
                      <w:sz w:val="20"/>
                      <w:szCs w:val="20"/>
                      <w:lang w:eastAsia="lv-LV"/>
                    </w:rPr>
                  </w:pPr>
                  <w:r w:rsidRPr="00C82F00">
                    <w:rPr>
                      <w:rFonts w:eastAsia="Times New Roman"/>
                      <w:bCs/>
                      <w:color w:val="000000"/>
                      <w:sz w:val="20"/>
                      <w:szCs w:val="20"/>
                      <w:lang w:eastAsia="lv-LV"/>
                    </w:rPr>
                    <w:t>53%</w:t>
                  </w:r>
                </w:p>
              </w:tc>
            </w:tr>
            <w:tr w:rsidR="0071160A" w:rsidRPr="004156EE" w14:paraId="39BFDBDE" w14:textId="77777777" w:rsidTr="008C48DA">
              <w:trPr>
                <w:trHeight w:val="326"/>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393119F9" w14:textId="77777777" w:rsidR="00174C91"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2015./</w:t>
                  </w:r>
                </w:p>
                <w:p w14:paraId="2BBE3170"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2016.</w:t>
                  </w:r>
                </w:p>
              </w:tc>
              <w:tc>
                <w:tcPr>
                  <w:tcW w:w="1117" w:type="dxa"/>
                  <w:tcBorders>
                    <w:top w:val="nil"/>
                    <w:left w:val="nil"/>
                    <w:bottom w:val="single" w:sz="8" w:space="0" w:color="auto"/>
                    <w:right w:val="single" w:sz="8" w:space="0" w:color="auto"/>
                  </w:tcBorders>
                  <w:shd w:val="clear" w:color="auto" w:fill="auto"/>
                  <w:vAlign w:val="center"/>
                  <w:hideMark/>
                </w:tcPr>
                <w:p w14:paraId="3A7B5035"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376</w:t>
                  </w:r>
                </w:p>
              </w:tc>
              <w:tc>
                <w:tcPr>
                  <w:tcW w:w="1010" w:type="dxa"/>
                  <w:tcBorders>
                    <w:top w:val="nil"/>
                    <w:left w:val="nil"/>
                    <w:bottom w:val="single" w:sz="8" w:space="0" w:color="auto"/>
                    <w:right w:val="single" w:sz="8" w:space="0" w:color="auto"/>
                  </w:tcBorders>
                  <w:shd w:val="clear" w:color="auto" w:fill="auto"/>
                  <w:vAlign w:val="center"/>
                  <w:hideMark/>
                </w:tcPr>
                <w:p w14:paraId="27C0D5C6"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4211</w:t>
                  </w:r>
                </w:p>
              </w:tc>
              <w:tc>
                <w:tcPr>
                  <w:tcW w:w="991" w:type="dxa"/>
                  <w:tcBorders>
                    <w:top w:val="nil"/>
                    <w:left w:val="nil"/>
                    <w:bottom w:val="single" w:sz="8" w:space="0" w:color="auto"/>
                    <w:right w:val="single" w:sz="8" w:space="0" w:color="auto"/>
                  </w:tcBorders>
                  <w:shd w:val="clear" w:color="auto" w:fill="auto"/>
                  <w:vAlign w:val="center"/>
                  <w:hideMark/>
                </w:tcPr>
                <w:p w14:paraId="2BD5E293"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1429</w:t>
                  </w:r>
                </w:p>
              </w:tc>
              <w:tc>
                <w:tcPr>
                  <w:tcW w:w="992" w:type="dxa"/>
                  <w:tcBorders>
                    <w:top w:val="nil"/>
                    <w:left w:val="nil"/>
                    <w:bottom w:val="single" w:sz="8" w:space="0" w:color="auto"/>
                    <w:right w:val="single" w:sz="8" w:space="0" w:color="auto"/>
                  </w:tcBorders>
                  <w:shd w:val="clear" w:color="auto" w:fill="auto"/>
                  <w:vAlign w:val="center"/>
                  <w:hideMark/>
                </w:tcPr>
                <w:p w14:paraId="4761EC7B"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5830</w:t>
                  </w:r>
                </w:p>
              </w:tc>
              <w:tc>
                <w:tcPr>
                  <w:tcW w:w="993" w:type="dxa"/>
                  <w:tcBorders>
                    <w:top w:val="nil"/>
                    <w:left w:val="nil"/>
                    <w:bottom w:val="single" w:sz="8" w:space="0" w:color="auto"/>
                    <w:right w:val="nil"/>
                  </w:tcBorders>
                  <w:shd w:val="clear" w:color="auto" w:fill="auto"/>
                  <w:vAlign w:val="center"/>
                  <w:hideMark/>
                </w:tcPr>
                <w:p w14:paraId="12BA04AD"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11846</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05521A19" w14:textId="77777777" w:rsidR="00191B19" w:rsidRPr="00C82F00" w:rsidRDefault="00191B19" w:rsidP="00191B19">
                  <w:pPr>
                    <w:spacing w:after="0" w:line="240" w:lineRule="auto"/>
                    <w:jc w:val="right"/>
                    <w:rPr>
                      <w:rFonts w:eastAsia="Times New Roman"/>
                      <w:bCs/>
                      <w:color w:val="000000"/>
                      <w:sz w:val="20"/>
                      <w:szCs w:val="20"/>
                      <w:lang w:eastAsia="lv-LV"/>
                    </w:rPr>
                  </w:pPr>
                  <w:r w:rsidRPr="00C82F00">
                    <w:rPr>
                      <w:rFonts w:eastAsia="Times New Roman"/>
                      <w:bCs/>
                      <w:color w:val="000000"/>
                      <w:sz w:val="20"/>
                      <w:szCs w:val="20"/>
                      <w:lang w:eastAsia="lv-LV"/>
                    </w:rPr>
                    <w:t>51%</w:t>
                  </w:r>
                </w:p>
              </w:tc>
            </w:tr>
            <w:tr w:rsidR="0071160A" w:rsidRPr="004156EE" w14:paraId="2BF306B9" w14:textId="77777777" w:rsidTr="008C48DA">
              <w:trPr>
                <w:trHeight w:val="326"/>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1062A2A0" w14:textId="77777777" w:rsidR="00174C91"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2014./</w:t>
                  </w:r>
                </w:p>
                <w:p w14:paraId="330598D6"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2015.</w:t>
                  </w:r>
                </w:p>
              </w:tc>
              <w:tc>
                <w:tcPr>
                  <w:tcW w:w="1117" w:type="dxa"/>
                  <w:tcBorders>
                    <w:top w:val="nil"/>
                    <w:left w:val="nil"/>
                    <w:bottom w:val="single" w:sz="8" w:space="0" w:color="auto"/>
                    <w:right w:val="single" w:sz="8" w:space="0" w:color="auto"/>
                  </w:tcBorders>
                  <w:shd w:val="clear" w:color="auto" w:fill="auto"/>
                  <w:vAlign w:val="center"/>
                  <w:hideMark/>
                </w:tcPr>
                <w:p w14:paraId="78C512DE"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353</w:t>
                  </w:r>
                </w:p>
              </w:tc>
              <w:tc>
                <w:tcPr>
                  <w:tcW w:w="1010" w:type="dxa"/>
                  <w:tcBorders>
                    <w:top w:val="nil"/>
                    <w:left w:val="nil"/>
                    <w:bottom w:val="single" w:sz="8" w:space="0" w:color="auto"/>
                    <w:right w:val="single" w:sz="8" w:space="0" w:color="auto"/>
                  </w:tcBorders>
                  <w:shd w:val="clear" w:color="auto" w:fill="auto"/>
                  <w:vAlign w:val="center"/>
                  <w:hideMark/>
                </w:tcPr>
                <w:p w14:paraId="3B71D9A4"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3800</w:t>
                  </w:r>
                </w:p>
              </w:tc>
              <w:tc>
                <w:tcPr>
                  <w:tcW w:w="991" w:type="dxa"/>
                  <w:tcBorders>
                    <w:top w:val="nil"/>
                    <w:left w:val="nil"/>
                    <w:bottom w:val="single" w:sz="8" w:space="0" w:color="auto"/>
                    <w:right w:val="single" w:sz="8" w:space="0" w:color="auto"/>
                  </w:tcBorders>
                  <w:shd w:val="clear" w:color="auto" w:fill="auto"/>
                  <w:vAlign w:val="center"/>
                  <w:hideMark/>
                </w:tcPr>
                <w:p w14:paraId="19B74052"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1356</w:t>
                  </w:r>
                </w:p>
              </w:tc>
              <w:tc>
                <w:tcPr>
                  <w:tcW w:w="992" w:type="dxa"/>
                  <w:tcBorders>
                    <w:top w:val="nil"/>
                    <w:left w:val="nil"/>
                    <w:bottom w:val="single" w:sz="8" w:space="0" w:color="auto"/>
                    <w:right w:val="single" w:sz="8" w:space="0" w:color="auto"/>
                  </w:tcBorders>
                  <w:shd w:val="clear" w:color="auto" w:fill="auto"/>
                  <w:vAlign w:val="center"/>
                  <w:hideMark/>
                </w:tcPr>
                <w:p w14:paraId="262B582A"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5857</w:t>
                  </w:r>
                </w:p>
              </w:tc>
              <w:tc>
                <w:tcPr>
                  <w:tcW w:w="993" w:type="dxa"/>
                  <w:tcBorders>
                    <w:top w:val="nil"/>
                    <w:left w:val="nil"/>
                    <w:bottom w:val="single" w:sz="8" w:space="0" w:color="auto"/>
                    <w:right w:val="nil"/>
                  </w:tcBorders>
                  <w:shd w:val="clear" w:color="auto" w:fill="auto"/>
                  <w:vAlign w:val="center"/>
                  <w:hideMark/>
                </w:tcPr>
                <w:p w14:paraId="67E21CF2" w14:textId="77777777" w:rsidR="00191B19" w:rsidRPr="00C82F00" w:rsidRDefault="00191B19" w:rsidP="00191B19">
                  <w:pPr>
                    <w:spacing w:after="0" w:line="240" w:lineRule="auto"/>
                    <w:jc w:val="center"/>
                    <w:rPr>
                      <w:rFonts w:ascii="Times New Roman" w:eastAsia="Times New Roman" w:hAnsi="Times New Roman"/>
                      <w:color w:val="000000"/>
                      <w:sz w:val="20"/>
                      <w:szCs w:val="20"/>
                      <w:lang w:eastAsia="lv-LV"/>
                    </w:rPr>
                  </w:pPr>
                  <w:r w:rsidRPr="00C82F00">
                    <w:rPr>
                      <w:rFonts w:ascii="Times New Roman" w:eastAsia="Times New Roman" w:hAnsi="Times New Roman"/>
                      <w:color w:val="000000"/>
                      <w:sz w:val="20"/>
                      <w:szCs w:val="20"/>
                      <w:lang w:eastAsia="lv-LV"/>
                    </w:rPr>
                    <w:t>11366</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687D5A03" w14:textId="77777777" w:rsidR="00191B19" w:rsidRPr="00C82F00" w:rsidRDefault="00191B19" w:rsidP="00191B19">
                  <w:pPr>
                    <w:spacing w:after="0" w:line="240" w:lineRule="auto"/>
                    <w:jc w:val="right"/>
                    <w:rPr>
                      <w:rFonts w:eastAsia="Times New Roman"/>
                      <w:bCs/>
                      <w:color w:val="000000"/>
                      <w:sz w:val="20"/>
                      <w:szCs w:val="20"/>
                      <w:lang w:eastAsia="lv-LV"/>
                    </w:rPr>
                  </w:pPr>
                  <w:r w:rsidRPr="00C82F00">
                    <w:rPr>
                      <w:rFonts w:eastAsia="Times New Roman"/>
                      <w:bCs/>
                      <w:color w:val="000000"/>
                      <w:sz w:val="20"/>
                      <w:szCs w:val="20"/>
                      <w:lang w:eastAsia="lv-LV"/>
                    </w:rPr>
                    <w:t>48%</w:t>
                  </w:r>
                </w:p>
              </w:tc>
            </w:tr>
          </w:tbl>
          <w:p w14:paraId="2555B4AF" w14:textId="355520A6" w:rsidR="00191B19" w:rsidRPr="004156EE" w:rsidRDefault="00AE0762" w:rsidP="00713BA6">
            <w:pPr>
              <w:pStyle w:val="NoSpacing"/>
              <w:jc w:val="both"/>
              <w:rPr>
                <w:rFonts w:ascii="Times New Roman" w:hAnsi="Times New Roman"/>
                <w:i/>
                <w:sz w:val="26"/>
                <w:szCs w:val="26"/>
                <w:lang w:eastAsia="lv-LV"/>
              </w:rPr>
            </w:pPr>
            <w:r w:rsidRPr="004156EE">
              <w:rPr>
                <w:rFonts w:ascii="Times New Roman" w:hAnsi="Times New Roman"/>
                <w:i/>
                <w:sz w:val="26"/>
                <w:szCs w:val="26"/>
                <w:lang w:eastAsia="lv-LV"/>
              </w:rPr>
              <w:t xml:space="preserve">(Avots: </w:t>
            </w:r>
            <w:r w:rsidR="00AE551E">
              <w:rPr>
                <w:rFonts w:ascii="Times New Roman" w:hAnsi="Times New Roman"/>
                <w:i/>
                <w:sz w:val="26"/>
                <w:szCs w:val="26"/>
                <w:lang w:eastAsia="lv-LV"/>
              </w:rPr>
              <w:t>C</w:t>
            </w:r>
            <w:r w:rsidR="00AE551E" w:rsidRPr="004156EE">
              <w:rPr>
                <w:rFonts w:ascii="Times New Roman" w:hAnsi="Times New Roman"/>
                <w:i/>
                <w:sz w:val="26"/>
                <w:szCs w:val="26"/>
                <w:lang w:eastAsia="lv-LV"/>
              </w:rPr>
              <w:t xml:space="preserve">SP </w:t>
            </w:r>
            <w:r w:rsidRPr="004156EE">
              <w:rPr>
                <w:rFonts w:ascii="Times New Roman" w:hAnsi="Times New Roman"/>
                <w:i/>
                <w:sz w:val="26"/>
                <w:szCs w:val="26"/>
                <w:lang w:eastAsia="lv-LV"/>
              </w:rPr>
              <w:t>dati)</w:t>
            </w:r>
          </w:p>
          <w:p w14:paraId="6401705E" w14:textId="77777777" w:rsidR="00191B19" w:rsidRPr="004156EE" w:rsidRDefault="00AE0762" w:rsidP="00713BA6">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Vienlaikus palielinās arī to izglītojamo skaits, kuru speciālās vajadzības nav izvērtētas valsts vai pašvaldības pedagoģiski medicīniskā komisijā, tomēr izglītības procesa veiksmīgai norisei ir nepieciešami atbalsta pasākumi.</w:t>
            </w:r>
          </w:p>
          <w:p w14:paraId="2640BB57" w14:textId="2E61F28B" w:rsidR="00713BA6" w:rsidRPr="004156EE" w:rsidRDefault="00B77398" w:rsidP="00713BA6">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Šādā situācijā ir nepieciešams</w:t>
            </w:r>
            <w:r w:rsidR="00713BA6" w:rsidRPr="004156EE">
              <w:rPr>
                <w:rFonts w:ascii="Times New Roman" w:hAnsi="Times New Roman"/>
                <w:sz w:val="26"/>
                <w:szCs w:val="26"/>
                <w:lang w:eastAsia="lv-LV"/>
              </w:rPr>
              <w:t xml:space="preserve"> </w:t>
            </w:r>
            <w:r w:rsidRPr="004156EE">
              <w:rPr>
                <w:rFonts w:ascii="Times New Roman" w:hAnsi="Times New Roman"/>
                <w:sz w:val="26"/>
                <w:szCs w:val="26"/>
                <w:lang w:eastAsia="lv-LV"/>
              </w:rPr>
              <w:t>normatīvais regulējums, kas</w:t>
            </w:r>
            <w:r w:rsidR="00713BA6" w:rsidRPr="004156EE">
              <w:rPr>
                <w:rFonts w:ascii="Times New Roman" w:hAnsi="Times New Roman"/>
                <w:sz w:val="26"/>
                <w:szCs w:val="26"/>
                <w:lang w:eastAsia="lv-LV"/>
              </w:rPr>
              <w:t xml:space="preserve"> </w:t>
            </w:r>
            <w:r w:rsidRPr="004156EE">
              <w:rPr>
                <w:rFonts w:ascii="Times New Roman" w:hAnsi="Times New Roman"/>
                <w:sz w:val="26"/>
                <w:szCs w:val="26"/>
                <w:lang w:eastAsia="lv-LV"/>
              </w:rPr>
              <w:t>nosaka</w:t>
            </w:r>
            <w:r w:rsidR="000F79ED">
              <w:rPr>
                <w:rFonts w:ascii="Times New Roman" w:hAnsi="Times New Roman"/>
                <w:sz w:val="26"/>
                <w:szCs w:val="26"/>
                <w:lang w:eastAsia="lv-LV"/>
              </w:rPr>
              <w:t xml:space="preserve"> kārtību</w:t>
            </w:r>
            <w:r w:rsidR="00713BA6" w:rsidRPr="004156EE">
              <w:rPr>
                <w:rFonts w:ascii="Times New Roman" w:hAnsi="Times New Roman"/>
                <w:sz w:val="26"/>
                <w:szCs w:val="26"/>
                <w:lang w:eastAsia="lv-LV"/>
              </w:rPr>
              <w:t>, kādā tiek nodrošināts atbalsts izglītojamiem mācību procesā, kā arī izglītības iestādēm ir iespēja izvēlēties atbal</w:t>
            </w:r>
            <w:r w:rsidRPr="004156EE">
              <w:rPr>
                <w:rFonts w:ascii="Times New Roman" w:hAnsi="Times New Roman"/>
                <w:sz w:val="26"/>
                <w:szCs w:val="26"/>
                <w:lang w:eastAsia="lv-LV"/>
              </w:rPr>
              <w:t>sta pasākumus, kas ir piemēroti</w:t>
            </w:r>
            <w:r w:rsidR="00713BA6" w:rsidRPr="004156EE">
              <w:rPr>
                <w:rFonts w:ascii="Times New Roman" w:hAnsi="Times New Roman"/>
                <w:sz w:val="26"/>
                <w:szCs w:val="26"/>
                <w:lang w:eastAsia="lv-LV"/>
              </w:rPr>
              <w:t xml:space="preserve"> katram izglītojamam atbilstoši viņa spējām, attīstības </w:t>
            </w:r>
            <w:r w:rsidR="007F24B4">
              <w:rPr>
                <w:rFonts w:ascii="Times New Roman" w:hAnsi="Times New Roman"/>
                <w:sz w:val="26"/>
                <w:szCs w:val="26"/>
                <w:lang w:eastAsia="lv-LV"/>
              </w:rPr>
              <w:t xml:space="preserve">līmenim un veselības stāvoklim, ja nav saņemts speciālo vajadzību </w:t>
            </w:r>
            <w:proofErr w:type="spellStart"/>
            <w:r w:rsidR="007F24B4">
              <w:rPr>
                <w:rFonts w:ascii="Times New Roman" w:hAnsi="Times New Roman"/>
                <w:sz w:val="26"/>
                <w:szCs w:val="26"/>
                <w:lang w:eastAsia="lv-LV"/>
              </w:rPr>
              <w:t>izvērtējums</w:t>
            </w:r>
            <w:proofErr w:type="spellEnd"/>
            <w:r w:rsidR="007F24B4">
              <w:rPr>
                <w:rFonts w:ascii="Times New Roman" w:hAnsi="Times New Roman"/>
                <w:sz w:val="26"/>
                <w:szCs w:val="26"/>
                <w:lang w:eastAsia="lv-LV"/>
              </w:rPr>
              <w:t xml:space="preserve"> </w:t>
            </w:r>
            <w:r w:rsidR="007F24B4" w:rsidRPr="007F24B4">
              <w:rPr>
                <w:rFonts w:ascii="Times New Roman" w:hAnsi="Times New Roman"/>
                <w:sz w:val="26"/>
                <w:szCs w:val="26"/>
                <w:lang w:eastAsia="lv-LV"/>
              </w:rPr>
              <w:t>valsts vai pašvaldības pedagoģiski medicīniskā komisijā</w:t>
            </w:r>
            <w:r w:rsidR="007F24B4">
              <w:rPr>
                <w:rFonts w:ascii="Times New Roman" w:hAnsi="Times New Roman"/>
                <w:sz w:val="26"/>
                <w:szCs w:val="26"/>
                <w:lang w:eastAsia="lv-LV"/>
              </w:rPr>
              <w:t>.</w:t>
            </w:r>
          </w:p>
          <w:p w14:paraId="1C5FAF61" w14:textId="5DCF0CB2" w:rsidR="00AE505A" w:rsidRPr="004156EE" w:rsidRDefault="00713BA6" w:rsidP="00713BA6">
            <w:pPr>
              <w:pStyle w:val="NoSpacing"/>
              <w:jc w:val="both"/>
              <w:rPr>
                <w:rFonts w:ascii="Times New Roman" w:hAnsi="Times New Roman"/>
                <w:sz w:val="26"/>
                <w:szCs w:val="26"/>
                <w:lang w:eastAsia="lv-LV"/>
              </w:rPr>
            </w:pPr>
            <w:r w:rsidRPr="004156EE">
              <w:rPr>
                <w:rFonts w:ascii="Times New Roman" w:hAnsi="Times New Roman"/>
                <w:sz w:val="26"/>
                <w:szCs w:val="26"/>
                <w:lang w:eastAsia="lv-LV"/>
              </w:rPr>
              <w:lastRenderedPageBreak/>
              <w:t xml:space="preserve">Izstrādājot jaunu MK noteikumu projektu, </w:t>
            </w:r>
            <w:r w:rsidR="00AE505A" w:rsidRPr="004156EE">
              <w:rPr>
                <w:rFonts w:ascii="Times New Roman" w:hAnsi="Times New Roman"/>
                <w:sz w:val="26"/>
                <w:szCs w:val="26"/>
                <w:lang w:eastAsia="lv-LV"/>
              </w:rPr>
              <w:t xml:space="preserve">Izglītības un zinātnes ministrijas </w:t>
            </w:r>
            <w:r w:rsidRPr="004156EE">
              <w:rPr>
                <w:rFonts w:ascii="Times New Roman" w:hAnsi="Times New Roman"/>
                <w:sz w:val="26"/>
                <w:szCs w:val="26"/>
                <w:lang w:eastAsia="lv-LV"/>
              </w:rPr>
              <w:t xml:space="preserve"> izveidotā </w:t>
            </w:r>
            <w:proofErr w:type="spellStart"/>
            <w:r w:rsidRPr="004156EE">
              <w:rPr>
                <w:rFonts w:ascii="Times New Roman" w:hAnsi="Times New Roman"/>
                <w:sz w:val="26"/>
                <w:szCs w:val="26"/>
                <w:lang w:eastAsia="lv-LV"/>
              </w:rPr>
              <w:t>starpinstitucionālā</w:t>
            </w:r>
            <w:proofErr w:type="spellEnd"/>
            <w:r w:rsidRPr="004156EE">
              <w:rPr>
                <w:rFonts w:ascii="Times New Roman" w:hAnsi="Times New Roman"/>
                <w:sz w:val="26"/>
                <w:szCs w:val="26"/>
                <w:lang w:eastAsia="lv-LV"/>
              </w:rPr>
              <w:t xml:space="preserve"> darba grupa (</w:t>
            </w:r>
            <w:r w:rsidR="004512AA">
              <w:rPr>
                <w:rFonts w:ascii="Times New Roman" w:hAnsi="Times New Roman"/>
                <w:sz w:val="26"/>
                <w:szCs w:val="26"/>
                <w:lang w:eastAsia="lv-LV"/>
              </w:rPr>
              <w:t xml:space="preserve">Izglītības un zinātnes </w:t>
            </w:r>
            <w:r w:rsidR="00AE551E">
              <w:rPr>
                <w:rFonts w:ascii="Times New Roman" w:hAnsi="Times New Roman"/>
                <w:sz w:val="26"/>
                <w:szCs w:val="26"/>
                <w:lang w:eastAsia="lv-LV"/>
              </w:rPr>
              <w:t>ministrijas</w:t>
            </w:r>
            <w:r w:rsidR="00AE551E" w:rsidRPr="004156EE">
              <w:rPr>
                <w:rFonts w:ascii="Times New Roman" w:hAnsi="Times New Roman"/>
                <w:sz w:val="26"/>
                <w:szCs w:val="26"/>
                <w:lang w:eastAsia="lv-LV"/>
              </w:rPr>
              <w:t xml:space="preserve"> </w:t>
            </w:r>
            <w:r w:rsidRPr="004156EE">
              <w:rPr>
                <w:rFonts w:ascii="Times New Roman" w:hAnsi="Times New Roman"/>
                <w:sz w:val="26"/>
                <w:szCs w:val="26"/>
                <w:lang w:eastAsia="lv-LV"/>
              </w:rPr>
              <w:t xml:space="preserve">2016.gada 26.aprīļa </w:t>
            </w:r>
            <w:r w:rsidR="00AE551E" w:rsidRPr="004156EE">
              <w:rPr>
                <w:rFonts w:ascii="Times New Roman" w:hAnsi="Times New Roman"/>
                <w:sz w:val="26"/>
                <w:szCs w:val="26"/>
                <w:lang w:eastAsia="lv-LV"/>
              </w:rPr>
              <w:t>rīkojum</w:t>
            </w:r>
            <w:r w:rsidR="00AE551E">
              <w:rPr>
                <w:rFonts w:ascii="Times New Roman" w:hAnsi="Times New Roman"/>
                <w:sz w:val="26"/>
                <w:szCs w:val="26"/>
                <w:lang w:eastAsia="lv-LV"/>
              </w:rPr>
              <w:t>s</w:t>
            </w:r>
            <w:r w:rsidR="00AE551E" w:rsidRPr="004156EE">
              <w:rPr>
                <w:rFonts w:ascii="Times New Roman" w:hAnsi="Times New Roman"/>
                <w:sz w:val="26"/>
                <w:szCs w:val="26"/>
                <w:lang w:eastAsia="lv-LV"/>
              </w:rPr>
              <w:t xml:space="preserve"> </w:t>
            </w:r>
            <w:r w:rsidRPr="004156EE">
              <w:rPr>
                <w:rFonts w:ascii="Times New Roman" w:hAnsi="Times New Roman"/>
                <w:sz w:val="26"/>
                <w:szCs w:val="26"/>
                <w:lang w:eastAsia="lv-LV"/>
              </w:rPr>
              <w:t xml:space="preserve">Nr.49 </w:t>
            </w:r>
            <w:r w:rsidR="005A0752" w:rsidRPr="004156EE">
              <w:rPr>
                <w:rFonts w:ascii="Times New Roman" w:eastAsia="Times New Roman" w:hAnsi="Times New Roman"/>
                <w:sz w:val="26"/>
                <w:szCs w:val="26"/>
                <w:lang w:eastAsia="lv-LV"/>
              </w:rPr>
              <w:t>“</w:t>
            </w:r>
            <w:r w:rsidRPr="004156EE">
              <w:rPr>
                <w:rFonts w:ascii="Times New Roman" w:hAnsi="Times New Roman"/>
                <w:sz w:val="26"/>
                <w:szCs w:val="26"/>
                <w:lang w:eastAsia="lv-LV"/>
              </w:rPr>
              <w:t>Par darba grupas izveidi izglītojamiem ar speciālām vajadzībām sniedzamo pakalpojumu izmaksu modeļa izstrādei”)</w:t>
            </w:r>
            <w:r w:rsidR="00EB2A42">
              <w:rPr>
                <w:rFonts w:ascii="Times New Roman" w:hAnsi="Times New Roman"/>
                <w:sz w:val="26"/>
                <w:szCs w:val="26"/>
                <w:lang w:eastAsia="lv-LV"/>
              </w:rPr>
              <w:t xml:space="preserve"> (turpmāk – darba grupa)</w:t>
            </w:r>
            <w:r w:rsidRPr="004156EE">
              <w:rPr>
                <w:rFonts w:ascii="Times New Roman" w:hAnsi="Times New Roman"/>
                <w:sz w:val="26"/>
                <w:szCs w:val="26"/>
                <w:lang w:eastAsia="lv-LV"/>
              </w:rPr>
              <w:t>, kuras darbā piedalījās Labklājības ministrijas, Veselības ministrijas, Latvijas Pašvaldību savienības, Latvijas Izglītības un zinātnes darbinieku arodbiedrības, nevalstisko organizāciju un izglītības iestāžu pārstāvji</w:t>
            </w:r>
            <w:r w:rsidR="00A81F40" w:rsidRPr="004156EE">
              <w:rPr>
                <w:rFonts w:ascii="Times New Roman" w:hAnsi="Times New Roman"/>
                <w:sz w:val="26"/>
                <w:szCs w:val="26"/>
                <w:lang w:eastAsia="lv-LV"/>
              </w:rPr>
              <w:t>,</w:t>
            </w:r>
            <w:r w:rsidRPr="004156EE">
              <w:rPr>
                <w:rFonts w:ascii="Times New Roman" w:hAnsi="Times New Roman"/>
                <w:sz w:val="26"/>
                <w:szCs w:val="26"/>
                <w:lang w:eastAsia="lv-LV"/>
              </w:rPr>
              <w:t xml:space="preserve"> vienojās</w:t>
            </w:r>
            <w:r w:rsidR="00AE551E">
              <w:rPr>
                <w:rFonts w:ascii="Times New Roman" w:hAnsi="Times New Roman"/>
                <w:sz w:val="26"/>
                <w:szCs w:val="26"/>
                <w:lang w:eastAsia="lv-LV"/>
              </w:rPr>
              <w:t>:</w:t>
            </w:r>
          </w:p>
          <w:p w14:paraId="1DD7ED9D" w14:textId="77777777" w:rsidR="00AE505A" w:rsidRPr="004156EE" w:rsidRDefault="00EB2A42" w:rsidP="00EB2A42">
            <w:pPr>
              <w:pStyle w:val="NoSpacing"/>
              <w:ind w:firstLine="457"/>
              <w:jc w:val="both"/>
              <w:rPr>
                <w:rFonts w:ascii="Times New Roman" w:hAnsi="Times New Roman"/>
                <w:sz w:val="26"/>
                <w:szCs w:val="26"/>
                <w:lang w:eastAsia="lv-LV"/>
              </w:rPr>
            </w:pPr>
            <w:r>
              <w:rPr>
                <w:rFonts w:ascii="Times New Roman" w:hAnsi="Times New Roman"/>
                <w:sz w:val="26"/>
                <w:szCs w:val="26"/>
                <w:lang w:eastAsia="lv-LV"/>
              </w:rPr>
              <w:t xml:space="preserve">1. </w:t>
            </w:r>
            <w:r w:rsidR="00AE505A" w:rsidRPr="004156EE">
              <w:rPr>
                <w:rFonts w:ascii="Times New Roman" w:hAnsi="Times New Roman"/>
                <w:sz w:val="26"/>
                <w:szCs w:val="26"/>
                <w:lang w:eastAsia="lv-LV"/>
              </w:rPr>
              <w:t xml:space="preserve">paplašināt un precizēt atbalsta pasākumu kopumu, kas </w:t>
            </w:r>
            <w:r w:rsidR="004902E7" w:rsidRPr="004156EE">
              <w:rPr>
                <w:rFonts w:ascii="Times New Roman" w:hAnsi="Times New Roman"/>
                <w:sz w:val="26"/>
                <w:szCs w:val="26"/>
                <w:lang w:eastAsia="lv-LV"/>
              </w:rPr>
              <w:t>izglītības iestādei</w:t>
            </w:r>
            <w:r w:rsidR="00AE505A" w:rsidRPr="004156EE">
              <w:rPr>
                <w:rFonts w:ascii="Times New Roman" w:hAnsi="Times New Roman"/>
                <w:sz w:val="26"/>
                <w:szCs w:val="26"/>
                <w:lang w:eastAsia="lv-LV"/>
              </w:rPr>
              <w:t xml:space="preserve"> jānodrošina izglītojamam ar speciālām vajadzībām atbilstoši izglītojamā vajadzībām, ja izglītojamais tiek iekļauts </w:t>
            </w:r>
            <w:r w:rsidR="004902E7" w:rsidRPr="004156EE">
              <w:rPr>
                <w:rFonts w:ascii="Times New Roman" w:hAnsi="Times New Roman"/>
                <w:sz w:val="26"/>
                <w:szCs w:val="26"/>
                <w:lang w:eastAsia="lv-LV"/>
              </w:rPr>
              <w:t>izglītības iestādē</w:t>
            </w:r>
            <w:r w:rsidR="00AE505A" w:rsidRPr="004156EE">
              <w:rPr>
                <w:rFonts w:ascii="Times New Roman" w:hAnsi="Times New Roman"/>
                <w:sz w:val="26"/>
                <w:szCs w:val="26"/>
                <w:lang w:eastAsia="lv-LV"/>
              </w:rPr>
              <w:t>;</w:t>
            </w:r>
          </w:p>
          <w:p w14:paraId="7FC35D8C" w14:textId="7EA27A5C" w:rsidR="00CF2B4A" w:rsidRPr="004156EE" w:rsidRDefault="00EB2A42" w:rsidP="00EB2A42">
            <w:pPr>
              <w:pStyle w:val="NoSpacing"/>
              <w:ind w:firstLine="457"/>
              <w:jc w:val="both"/>
              <w:rPr>
                <w:rFonts w:ascii="Times New Roman" w:hAnsi="Times New Roman"/>
                <w:sz w:val="26"/>
                <w:szCs w:val="26"/>
                <w:lang w:eastAsia="lv-LV"/>
              </w:rPr>
            </w:pPr>
            <w:r>
              <w:rPr>
                <w:rFonts w:ascii="Times New Roman" w:hAnsi="Times New Roman"/>
                <w:sz w:val="26"/>
                <w:szCs w:val="26"/>
                <w:lang w:eastAsia="lv-LV"/>
              </w:rPr>
              <w:t xml:space="preserve">2. </w:t>
            </w:r>
            <w:r w:rsidR="00AE505A" w:rsidRPr="004156EE">
              <w:rPr>
                <w:rFonts w:ascii="Times New Roman" w:hAnsi="Times New Roman"/>
                <w:sz w:val="26"/>
                <w:szCs w:val="26"/>
                <w:lang w:eastAsia="lv-LV"/>
              </w:rPr>
              <w:t xml:space="preserve">noteikt, ka atbalsta pasākumi īstenojami arī izglītojamiem, kuriem nav </w:t>
            </w:r>
            <w:r w:rsidR="00CF2B4A" w:rsidRPr="004156EE">
              <w:rPr>
                <w:rFonts w:ascii="Times New Roman" w:hAnsi="Times New Roman"/>
                <w:sz w:val="26"/>
                <w:szCs w:val="26"/>
                <w:lang w:eastAsia="lv-LV"/>
              </w:rPr>
              <w:t xml:space="preserve">valsts vai pašvaldības pedagoģiski medicīniskā komisijas atzinuma, bet speciālās vajadzības ir identificējuši </w:t>
            </w:r>
            <w:r w:rsidR="000F79ED">
              <w:rPr>
                <w:rFonts w:ascii="Times New Roman" w:hAnsi="Times New Roman"/>
                <w:sz w:val="26"/>
                <w:szCs w:val="26"/>
                <w:lang w:eastAsia="lv-LV"/>
              </w:rPr>
              <w:t>izglītības iestādes</w:t>
            </w:r>
            <w:r w:rsidR="00CF2B4A" w:rsidRPr="004156EE">
              <w:rPr>
                <w:rFonts w:ascii="Times New Roman" w:hAnsi="Times New Roman"/>
                <w:sz w:val="26"/>
                <w:szCs w:val="26"/>
                <w:lang w:eastAsia="lv-LV"/>
              </w:rPr>
              <w:t xml:space="preserve"> atbalsta speciālisti;</w:t>
            </w:r>
          </w:p>
          <w:p w14:paraId="04E8C8F0" w14:textId="77777777" w:rsidR="00CF2B4A" w:rsidRPr="004156EE" w:rsidRDefault="00EB2A42" w:rsidP="00EB2A42">
            <w:pPr>
              <w:pStyle w:val="NoSpacing"/>
              <w:ind w:firstLine="457"/>
              <w:jc w:val="both"/>
              <w:rPr>
                <w:rFonts w:ascii="Times New Roman" w:hAnsi="Times New Roman"/>
                <w:sz w:val="26"/>
                <w:szCs w:val="26"/>
                <w:lang w:eastAsia="lv-LV"/>
              </w:rPr>
            </w:pPr>
            <w:r>
              <w:rPr>
                <w:rFonts w:ascii="Times New Roman" w:hAnsi="Times New Roman"/>
                <w:sz w:val="26"/>
                <w:szCs w:val="26"/>
                <w:lang w:eastAsia="lv-LV"/>
              </w:rPr>
              <w:t xml:space="preserve">3. </w:t>
            </w:r>
            <w:r w:rsidR="00CF2B4A" w:rsidRPr="004156EE">
              <w:rPr>
                <w:rFonts w:ascii="Times New Roman" w:hAnsi="Times New Roman"/>
                <w:sz w:val="26"/>
                <w:szCs w:val="26"/>
                <w:lang w:eastAsia="lv-LV"/>
              </w:rPr>
              <w:t>atbalsta pasākumi piemērojami un individuālie izglītības programmas apguves plāni veidojami pirms</w:t>
            </w:r>
            <w:r w:rsidR="00AE551E">
              <w:rPr>
                <w:rFonts w:ascii="Times New Roman" w:hAnsi="Times New Roman"/>
                <w:sz w:val="26"/>
                <w:szCs w:val="26"/>
                <w:lang w:eastAsia="lv-LV"/>
              </w:rPr>
              <w:t>s</w:t>
            </w:r>
            <w:r w:rsidR="00CF2B4A" w:rsidRPr="004156EE">
              <w:rPr>
                <w:rFonts w:ascii="Times New Roman" w:hAnsi="Times New Roman"/>
                <w:sz w:val="26"/>
                <w:szCs w:val="26"/>
                <w:lang w:eastAsia="lv-LV"/>
              </w:rPr>
              <w:t>kolas</w:t>
            </w:r>
            <w:r w:rsidR="00AE551E">
              <w:rPr>
                <w:rFonts w:ascii="Times New Roman" w:hAnsi="Times New Roman"/>
                <w:sz w:val="26"/>
                <w:szCs w:val="26"/>
                <w:lang w:eastAsia="lv-LV"/>
              </w:rPr>
              <w:t xml:space="preserve"> izglītības programmu</w:t>
            </w:r>
            <w:r w:rsidR="00CF2B4A" w:rsidRPr="004156EE">
              <w:rPr>
                <w:rFonts w:ascii="Times New Roman" w:hAnsi="Times New Roman"/>
                <w:sz w:val="26"/>
                <w:szCs w:val="26"/>
                <w:lang w:eastAsia="lv-LV"/>
              </w:rPr>
              <w:t xml:space="preserve"> izglītojamiem;</w:t>
            </w:r>
          </w:p>
          <w:p w14:paraId="71714313" w14:textId="77777777" w:rsidR="00A81F40" w:rsidRDefault="00EB2A42" w:rsidP="00EB2A42">
            <w:pPr>
              <w:pStyle w:val="NoSpacing"/>
              <w:ind w:firstLine="457"/>
              <w:jc w:val="both"/>
              <w:rPr>
                <w:rFonts w:ascii="Times New Roman" w:hAnsi="Times New Roman"/>
                <w:sz w:val="26"/>
                <w:szCs w:val="26"/>
                <w:lang w:eastAsia="lv-LV"/>
              </w:rPr>
            </w:pPr>
            <w:r>
              <w:rPr>
                <w:rFonts w:ascii="Times New Roman" w:hAnsi="Times New Roman"/>
                <w:sz w:val="26"/>
                <w:szCs w:val="26"/>
                <w:lang w:eastAsia="lv-LV"/>
              </w:rPr>
              <w:t xml:space="preserve">4. </w:t>
            </w:r>
            <w:r w:rsidR="00CF2B4A" w:rsidRPr="004156EE">
              <w:rPr>
                <w:rFonts w:ascii="Times New Roman" w:hAnsi="Times New Roman"/>
                <w:sz w:val="26"/>
                <w:szCs w:val="26"/>
                <w:lang w:eastAsia="lv-LV"/>
              </w:rPr>
              <w:t>par iespēju</w:t>
            </w:r>
            <w:r w:rsidR="00713BA6" w:rsidRPr="004156EE">
              <w:rPr>
                <w:rFonts w:ascii="Times New Roman" w:hAnsi="Times New Roman"/>
                <w:sz w:val="26"/>
                <w:szCs w:val="26"/>
                <w:lang w:eastAsia="lv-LV"/>
              </w:rPr>
              <w:t xml:space="preserve"> izglītības iestādei organizēt izglītojamiem ar speciālām vajadzībām medicīniskās rehabilitācijas pakalpojumu saņemšanu, kas netiek finansēti no izglītības procesa nodrošināšanai paredzētā budžeta.</w:t>
            </w:r>
          </w:p>
          <w:p w14:paraId="21273055" w14:textId="77777777" w:rsidR="004E3F7B" w:rsidRPr="004156EE" w:rsidRDefault="004E3F7B" w:rsidP="00EB2A42">
            <w:pPr>
              <w:pStyle w:val="NoSpacing"/>
              <w:ind w:firstLine="457"/>
              <w:jc w:val="both"/>
              <w:rPr>
                <w:rFonts w:ascii="Times New Roman" w:hAnsi="Times New Roman"/>
                <w:sz w:val="26"/>
                <w:szCs w:val="26"/>
                <w:lang w:eastAsia="lv-LV"/>
              </w:rPr>
            </w:pPr>
          </w:p>
          <w:p w14:paraId="7775ED3D" w14:textId="6B26F156" w:rsidR="0070315E" w:rsidRPr="004156EE" w:rsidRDefault="00A81F40" w:rsidP="00A81F40">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Vienlaikus</w:t>
            </w:r>
            <w:r w:rsidR="00713BA6" w:rsidRPr="004156EE">
              <w:rPr>
                <w:rFonts w:ascii="Times New Roman" w:hAnsi="Times New Roman"/>
                <w:sz w:val="26"/>
                <w:szCs w:val="26"/>
                <w:lang w:eastAsia="lv-LV"/>
              </w:rPr>
              <w:t xml:space="preserve"> </w:t>
            </w:r>
            <w:r w:rsidRPr="004156EE">
              <w:rPr>
                <w:rFonts w:ascii="Times New Roman" w:hAnsi="Times New Roman"/>
                <w:sz w:val="26"/>
                <w:szCs w:val="26"/>
                <w:lang w:eastAsia="lv-LV"/>
              </w:rPr>
              <w:t xml:space="preserve">darba grupa izskatīja vairākus </w:t>
            </w:r>
            <w:r w:rsidR="0070315E" w:rsidRPr="004156EE">
              <w:rPr>
                <w:rFonts w:ascii="Times New Roman" w:hAnsi="Times New Roman"/>
                <w:sz w:val="26"/>
                <w:szCs w:val="26"/>
                <w:lang w:eastAsia="lv-LV"/>
              </w:rPr>
              <w:t xml:space="preserve">modeļus </w:t>
            </w:r>
            <w:proofErr w:type="spellStart"/>
            <w:r w:rsidR="0070315E" w:rsidRPr="004156EE">
              <w:rPr>
                <w:rFonts w:ascii="Times New Roman" w:hAnsi="Times New Roman"/>
                <w:sz w:val="26"/>
                <w:szCs w:val="26"/>
                <w:lang w:eastAsia="lv-LV"/>
              </w:rPr>
              <w:t>papildfinansējuma</w:t>
            </w:r>
            <w:proofErr w:type="spellEnd"/>
            <w:r w:rsidR="0070315E" w:rsidRPr="004156EE">
              <w:rPr>
                <w:rFonts w:ascii="Times New Roman" w:hAnsi="Times New Roman"/>
                <w:sz w:val="26"/>
                <w:szCs w:val="26"/>
                <w:lang w:eastAsia="lv-LV"/>
              </w:rPr>
              <w:t xml:space="preserve"> aprēķināšanai vispārizglītojošo skolu pedagogu darba samaksai, ja izglītības iestādē iekļauti izglītojamie ar speciālām vajadzībām. Darba grupa vienbalsīgi atbalstīja:</w:t>
            </w:r>
          </w:p>
          <w:p w14:paraId="021B3E7E" w14:textId="7A4A8782" w:rsidR="0037349D" w:rsidRPr="0037349D" w:rsidRDefault="0037349D" w:rsidP="004E3F7B">
            <w:pPr>
              <w:pStyle w:val="NoSpacing"/>
              <w:ind w:firstLine="457"/>
              <w:jc w:val="both"/>
              <w:rPr>
                <w:rFonts w:ascii="Times New Roman" w:hAnsi="Times New Roman"/>
                <w:sz w:val="26"/>
                <w:szCs w:val="26"/>
                <w:lang w:eastAsia="lv-LV"/>
              </w:rPr>
            </w:pPr>
            <w:r>
              <w:rPr>
                <w:rFonts w:ascii="Times New Roman" w:hAnsi="Times New Roman"/>
                <w:sz w:val="26"/>
                <w:szCs w:val="26"/>
                <w:lang w:eastAsia="lv-LV"/>
              </w:rPr>
              <w:t xml:space="preserve">1. </w:t>
            </w:r>
            <w:r w:rsidRPr="0037349D">
              <w:rPr>
                <w:rFonts w:ascii="Times New Roman" w:hAnsi="Times New Roman"/>
                <w:sz w:val="26"/>
                <w:szCs w:val="26"/>
                <w:lang w:eastAsia="lv-LV"/>
              </w:rPr>
              <w:t xml:space="preserve"> grozījumus Ministru kabineta 2016. gada 5. jūlija noteikumos Nr. 447 “Par valsts budžeta mērķdotāciju pedagogu darba samaksai pašvaldību vispārējās izglītības iestādēs un valsts augstskolu vispārējās vidējās izglītības iestādēs</w:t>
            </w:r>
            <w:r w:rsidR="004E3F7B">
              <w:rPr>
                <w:rFonts w:ascii="Times New Roman" w:hAnsi="Times New Roman"/>
                <w:sz w:val="26"/>
                <w:szCs w:val="26"/>
                <w:lang w:eastAsia="lv-LV"/>
              </w:rPr>
              <w:t xml:space="preserve">”, </w:t>
            </w:r>
            <w:r>
              <w:rPr>
                <w:rFonts w:ascii="Times New Roman" w:hAnsi="Times New Roman"/>
                <w:sz w:val="26"/>
                <w:szCs w:val="26"/>
                <w:lang w:eastAsia="lv-LV"/>
              </w:rPr>
              <w:t xml:space="preserve">kā arī </w:t>
            </w:r>
            <w:r w:rsidRPr="0037349D">
              <w:rPr>
                <w:rFonts w:ascii="Times New Roman" w:hAnsi="Times New Roman"/>
                <w:sz w:val="26"/>
                <w:szCs w:val="26"/>
                <w:lang w:eastAsia="lv-LV"/>
              </w:rPr>
              <w:t>Ministru kabineta 201</w:t>
            </w:r>
            <w:r>
              <w:rPr>
                <w:rFonts w:ascii="Times New Roman" w:hAnsi="Times New Roman"/>
                <w:sz w:val="26"/>
                <w:szCs w:val="26"/>
                <w:lang w:eastAsia="lv-LV"/>
              </w:rPr>
              <w:t>7</w:t>
            </w:r>
            <w:r w:rsidRPr="0037349D">
              <w:rPr>
                <w:rFonts w:ascii="Times New Roman" w:hAnsi="Times New Roman"/>
                <w:sz w:val="26"/>
                <w:szCs w:val="26"/>
                <w:lang w:eastAsia="lv-LV"/>
              </w:rPr>
              <w:t xml:space="preserve">. gada </w:t>
            </w:r>
            <w:r>
              <w:rPr>
                <w:rFonts w:ascii="Times New Roman" w:hAnsi="Times New Roman"/>
                <w:sz w:val="26"/>
                <w:szCs w:val="26"/>
                <w:lang w:eastAsia="lv-LV"/>
              </w:rPr>
              <w:t>2</w:t>
            </w:r>
            <w:r w:rsidRPr="0037349D">
              <w:rPr>
                <w:rFonts w:ascii="Times New Roman" w:hAnsi="Times New Roman"/>
                <w:sz w:val="26"/>
                <w:szCs w:val="26"/>
                <w:lang w:eastAsia="lv-LV"/>
              </w:rPr>
              <w:t>5. jūlija noteikumos</w:t>
            </w:r>
            <w:r>
              <w:rPr>
                <w:rFonts w:ascii="Times New Roman" w:hAnsi="Times New Roman"/>
                <w:sz w:val="26"/>
                <w:szCs w:val="26"/>
                <w:lang w:eastAsia="lv-LV"/>
              </w:rPr>
              <w:t xml:space="preserve"> Nr. 420 “</w:t>
            </w:r>
            <w:r w:rsidRPr="0037349D">
              <w:rPr>
                <w:rFonts w:ascii="Times New Roman" w:hAnsi="Times New Roman"/>
                <w:sz w:val="26"/>
                <w:szCs w:val="26"/>
                <w:lang w:eastAsia="lv-LV"/>
              </w:rPr>
              <w:t>Kārtība, kādā valsts finansē darba samaksu pedagogiem privātajās izglītības iestādēs</w:t>
            </w:r>
            <w:r>
              <w:rPr>
                <w:rFonts w:ascii="Times New Roman" w:hAnsi="Times New Roman"/>
                <w:sz w:val="26"/>
                <w:szCs w:val="26"/>
                <w:lang w:eastAsia="lv-LV"/>
              </w:rPr>
              <w:t>”</w:t>
            </w:r>
            <w:r w:rsidRPr="0037349D">
              <w:rPr>
                <w:rFonts w:ascii="Times New Roman" w:hAnsi="Times New Roman"/>
                <w:sz w:val="26"/>
                <w:szCs w:val="26"/>
                <w:lang w:eastAsia="lv-LV"/>
              </w:rPr>
              <w:t>, kas paredz, ka, aprēķinot mērķdotāciju izglītojamo ar speciālām vajadzībām skaitam skolā piemēro koeficientus atbilstoši speciālās izglītības programmai:</w:t>
            </w:r>
          </w:p>
          <w:p w14:paraId="6A3908AA" w14:textId="0E2E7F78" w:rsidR="0037349D" w:rsidRPr="0037349D" w:rsidRDefault="0037349D" w:rsidP="004E3F7B">
            <w:pPr>
              <w:pStyle w:val="NoSpacing"/>
              <w:ind w:firstLine="457"/>
              <w:jc w:val="both"/>
              <w:rPr>
                <w:rFonts w:ascii="Times New Roman" w:hAnsi="Times New Roman"/>
                <w:sz w:val="26"/>
                <w:szCs w:val="26"/>
                <w:lang w:eastAsia="lv-LV"/>
              </w:rPr>
            </w:pPr>
            <w:r w:rsidRPr="0037349D">
              <w:rPr>
                <w:rFonts w:ascii="Times New Roman" w:hAnsi="Times New Roman"/>
                <w:sz w:val="26"/>
                <w:szCs w:val="26"/>
                <w:lang w:eastAsia="lv-LV"/>
              </w:rPr>
              <w:t xml:space="preserve">1.1. </w:t>
            </w:r>
            <w:r w:rsidR="004E3F7B">
              <w:rPr>
                <w:rFonts w:ascii="Times New Roman" w:hAnsi="Times New Roman"/>
                <w:sz w:val="26"/>
                <w:szCs w:val="26"/>
                <w:lang w:eastAsia="lv-LV"/>
              </w:rPr>
              <w:t xml:space="preserve">speciālās izglītības </w:t>
            </w:r>
            <w:r w:rsidRPr="0037349D">
              <w:rPr>
                <w:rFonts w:ascii="Times New Roman" w:hAnsi="Times New Roman"/>
                <w:sz w:val="26"/>
                <w:szCs w:val="26"/>
                <w:lang w:eastAsia="lv-LV"/>
              </w:rPr>
              <w:t>programmām</w:t>
            </w:r>
            <w:r w:rsidR="004E3F7B">
              <w:rPr>
                <w:rFonts w:ascii="Times New Roman" w:hAnsi="Times New Roman"/>
                <w:sz w:val="26"/>
                <w:szCs w:val="26"/>
                <w:lang w:eastAsia="lv-LV"/>
              </w:rPr>
              <w:t xml:space="preserve"> izglītojamiem ar fiziskās attīstības traucējumiem, izglītojamiem ar </w:t>
            </w:r>
            <w:proofErr w:type="spellStart"/>
            <w:r w:rsidR="004E3F7B">
              <w:rPr>
                <w:rFonts w:ascii="Times New Roman" w:hAnsi="Times New Roman"/>
                <w:sz w:val="26"/>
                <w:szCs w:val="26"/>
                <w:lang w:eastAsia="lv-LV"/>
              </w:rPr>
              <w:t>somatiskām</w:t>
            </w:r>
            <w:proofErr w:type="spellEnd"/>
            <w:r w:rsidR="004E3F7B">
              <w:rPr>
                <w:rFonts w:ascii="Times New Roman" w:hAnsi="Times New Roman"/>
                <w:sz w:val="26"/>
                <w:szCs w:val="26"/>
                <w:lang w:eastAsia="lv-LV"/>
              </w:rPr>
              <w:t xml:space="preserve"> saslimšanām, izglītojamiem ar valodas traucējumiem, izglītojamiem ar mācīšanās trauc</w:t>
            </w:r>
            <w:r w:rsidR="00686267">
              <w:rPr>
                <w:rFonts w:ascii="Times New Roman" w:hAnsi="Times New Roman"/>
                <w:sz w:val="26"/>
                <w:szCs w:val="26"/>
                <w:lang w:eastAsia="lv-LV"/>
              </w:rPr>
              <w:t xml:space="preserve">ējumiem, </w:t>
            </w:r>
            <w:r w:rsidR="004E3F7B">
              <w:rPr>
                <w:rFonts w:ascii="Times New Roman" w:hAnsi="Times New Roman"/>
                <w:sz w:val="26"/>
                <w:szCs w:val="26"/>
                <w:lang w:eastAsia="lv-LV"/>
              </w:rPr>
              <w:t>izglītojamiem ar garīgās veselības traucējumiem</w:t>
            </w:r>
            <w:r w:rsidR="007B3E7D">
              <w:rPr>
                <w:rFonts w:ascii="Times New Roman" w:hAnsi="Times New Roman"/>
                <w:sz w:val="26"/>
                <w:szCs w:val="26"/>
                <w:lang w:eastAsia="lv-LV"/>
              </w:rPr>
              <w:t xml:space="preserve">, </w:t>
            </w:r>
            <w:r w:rsidR="007B3E7D" w:rsidRPr="007B3E7D">
              <w:rPr>
                <w:rFonts w:ascii="Times New Roman" w:hAnsi="Times New Roman"/>
                <w:sz w:val="26"/>
                <w:szCs w:val="26"/>
                <w:lang w:eastAsia="lv-LV"/>
              </w:rPr>
              <w:t>kā arī speciālās pirmsskolas izglītības programmai izglītojamiem ar jauktiem attīstības traucējumiem</w:t>
            </w:r>
            <w:r w:rsidRPr="0037349D">
              <w:rPr>
                <w:rFonts w:ascii="Times New Roman" w:hAnsi="Times New Roman"/>
                <w:sz w:val="26"/>
                <w:szCs w:val="26"/>
                <w:lang w:eastAsia="lv-LV"/>
              </w:rPr>
              <w:t xml:space="preserve">  – tiek saglabāts koeficients 2;</w:t>
            </w:r>
          </w:p>
          <w:p w14:paraId="290E5800" w14:textId="527DE1A5" w:rsidR="0037349D" w:rsidRPr="0037349D" w:rsidRDefault="0037349D" w:rsidP="004E3F7B">
            <w:pPr>
              <w:pStyle w:val="NoSpacing"/>
              <w:ind w:firstLine="457"/>
              <w:jc w:val="both"/>
              <w:rPr>
                <w:rFonts w:ascii="Times New Roman" w:hAnsi="Times New Roman"/>
                <w:sz w:val="26"/>
                <w:szCs w:val="26"/>
                <w:lang w:eastAsia="lv-LV"/>
              </w:rPr>
            </w:pPr>
            <w:r w:rsidRPr="0037349D">
              <w:rPr>
                <w:rFonts w:ascii="Times New Roman" w:hAnsi="Times New Roman"/>
                <w:sz w:val="26"/>
                <w:szCs w:val="26"/>
                <w:lang w:eastAsia="lv-LV"/>
              </w:rPr>
              <w:t xml:space="preserve">1.2. </w:t>
            </w:r>
            <w:r w:rsidR="004E3F7B">
              <w:rPr>
                <w:rFonts w:ascii="Times New Roman" w:hAnsi="Times New Roman"/>
                <w:sz w:val="26"/>
                <w:szCs w:val="26"/>
                <w:lang w:eastAsia="lv-LV"/>
              </w:rPr>
              <w:t xml:space="preserve">speciālās izglītības </w:t>
            </w:r>
            <w:r w:rsidRPr="0037349D">
              <w:rPr>
                <w:rFonts w:ascii="Times New Roman" w:hAnsi="Times New Roman"/>
                <w:sz w:val="26"/>
                <w:szCs w:val="26"/>
                <w:lang w:eastAsia="lv-LV"/>
              </w:rPr>
              <w:t>programmām</w:t>
            </w:r>
            <w:r w:rsidR="00686267">
              <w:rPr>
                <w:rFonts w:ascii="Times New Roman" w:hAnsi="Times New Roman"/>
                <w:sz w:val="26"/>
                <w:szCs w:val="26"/>
                <w:lang w:eastAsia="lv-LV"/>
              </w:rPr>
              <w:t xml:space="preserve"> izglītojamiem ar redzes traucējumiem, izglītojamiem ar dzirdes traucējumiem, izglītojamiem ar garīgās attīstības traucējumiem</w:t>
            </w:r>
            <w:r w:rsidRPr="0037349D">
              <w:rPr>
                <w:rFonts w:ascii="Times New Roman" w:hAnsi="Times New Roman"/>
                <w:sz w:val="26"/>
                <w:szCs w:val="26"/>
                <w:lang w:eastAsia="lv-LV"/>
              </w:rPr>
              <w:t>– tiek piemērots koeficients 3;</w:t>
            </w:r>
          </w:p>
          <w:p w14:paraId="2652B43F" w14:textId="42466935" w:rsidR="0037349D" w:rsidRDefault="0037349D" w:rsidP="004E3F7B">
            <w:pPr>
              <w:pStyle w:val="NoSpacing"/>
              <w:ind w:firstLine="457"/>
              <w:jc w:val="both"/>
              <w:rPr>
                <w:rFonts w:ascii="Times New Roman" w:hAnsi="Times New Roman"/>
                <w:sz w:val="26"/>
                <w:szCs w:val="26"/>
                <w:lang w:eastAsia="lv-LV"/>
              </w:rPr>
            </w:pPr>
            <w:r w:rsidRPr="0037349D">
              <w:rPr>
                <w:rFonts w:ascii="Times New Roman" w:hAnsi="Times New Roman"/>
                <w:sz w:val="26"/>
                <w:szCs w:val="26"/>
                <w:lang w:eastAsia="lv-LV"/>
              </w:rPr>
              <w:lastRenderedPageBreak/>
              <w:t xml:space="preserve">1.3. </w:t>
            </w:r>
            <w:r w:rsidR="004E3F7B">
              <w:rPr>
                <w:rFonts w:ascii="Times New Roman" w:hAnsi="Times New Roman"/>
                <w:sz w:val="26"/>
                <w:szCs w:val="26"/>
                <w:lang w:eastAsia="lv-LV"/>
              </w:rPr>
              <w:t>speciālās izglītības</w:t>
            </w:r>
            <w:r w:rsidR="004E3F7B" w:rsidRPr="0037349D">
              <w:rPr>
                <w:rFonts w:ascii="Times New Roman" w:hAnsi="Times New Roman"/>
                <w:sz w:val="26"/>
                <w:szCs w:val="26"/>
                <w:lang w:eastAsia="lv-LV"/>
              </w:rPr>
              <w:t xml:space="preserve"> </w:t>
            </w:r>
            <w:r w:rsidRPr="0037349D">
              <w:rPr>
                <w:rFonts w:ascii="Times New Roman" w:hAnsi="Times New Roman"/>
                <w:sz w:val="26"/>
                <w:szCs w:val="26"/>
                <w:lang w:eastAsia="lv-LV"/>
              </w:rPr>
              <w:t>programmai</w:t>
            </w:r>
            <w:r w:rsidR="00686267">
              <w:rPr>
                <w:rFonts w:ascii="Times New Roman" w:hAnsi="Times New Roman"/>
                <w:sz w:val="26"/>
                <w:szCs w:val="26"/>
                <w:lang w:eastAsia="lv-LV"/>
              </w:rPr>
              <w:t xml:space="preserve"> izglītojamiem ar smagiem garīgās attīstības traucējumiem vai vairākiem smagiem attīstības traucējumiem</w:t>
            </w:r>
            <w:r w:rsidRPr="0037349D">
              <w:rPr>
                <w:rFonts w:ascii="Times New Roman" w:hAnsi="Times New Roman"/>
                <w:sz w:val="26"/>
                <w:szCs w:val="26"/>
                <w:lang w:eastAsia="lv-LV"/>
              </w:rPr>
              <w:t xml:space="preserve">  – tiek piemērots koeficients 5;</w:t>
            </w:r>
          </w:p>
          <w:p w14:paraId="4DD989DC" w14:textId="77777777" w:rsidR="0070315E" w:rsidRPr="004156EE" w:rsidRDefault="0037349D" w:rsidP="004E3F7B">
            <w:pPr>
              <w:pStyle w:val="NoSpacing"/>
              <w:ind w:firstLine="457"/>
              <w:jc w:val="both"/>
              <w:rPr>
                <w:rFonts w:ascii="Times New Roman" w:hAnsi="Times New Roman"/>
                <w:sz w:val="26"/>
                <w:szCs w:val="26"/>
                <w:lang w:eastAsia="lv-LV"/>
              </w:rPr>
            </w:pPr>
            <w:r>
              <w:rPr>
                <w:rFonts w:ascii="Times New Roman" w:hAnsi="Times New Roman"/>
                <w:sz w:val="26"/>
                <w:szCs w:val="26"/>
                <w:lang w:eastAsia="lv-LV"/>
              </w:rPr>
              <w:t xml:space="preserve">2. </w:t>
            </w:r>
            <w:r w:rsidR="000F79ED">
              <w:rPr>
                <w:rFonts w:ascii="Times New Roman" w:hAnsi="Times New Roman"/>
                <w:sz w:val="26"/>
                <w:szCs w:val="26"/>
                <w:lang w:eastAsia="lv-LV"/>
              </w:rPr>
              <w:t xml:space="preserve">to, ka </w:t>
            </w:r>
            <w:r w:rsidR="0070315E" w:rsidRPr="004156EE">
              <w:rPr>
                <w:rFonts w:ascii="Times New Roman" w:hAnsi="Times New Roman"/>
                <w:sz w:val="26"/>
                <w:szCs w:val="26"/>
                <w:lang w:eastAsia="lv-LV"/>
              </w:rPr>
              <w:t>finansējums, kuru aprēķina ar iepriekš minētajiem koeficientiem, tiek aprēķināts atsevišķi un tiek iezīmēts;</w:t>
            </w:r>
          </w:p>
          <w:p w14:paraId="2D8AA6DF" w14:textId="3DF0D1A9" w:rsidR="00CF2B4A" w:rsidRPr="004156EE" w:rsidRDefault="004E3F7B" w:rsidP="004E3F7B">
            <w:pPr>
              <w:pStyle w:val="NoSpacing"/>
              <w:ind w:firstLine="457"/>
              <w:jc w:val="both"/>
              <w:rPr>
                <w:rFonts w:ascii="Times New Roman" w:hAnsi="Times New Roman"/>
                <w:sz w:val="26"/>
                <w:szCs w:val="26"/>
                <w:lang w:eastAsia="lv-LV"/>
              </w:rPr>
            </w:pPr>
            <w:r>
              <w:rPr>
                <w:rFonts w:ascii="Times New Roman" w:hAnsi="Times New Roman"/>
                <w:sz w:val="26"/>
                <w:szCs w:val="26"/>
                <w:lang w:eastAsia="lv-LV"/>
              </w:rPr>
              <w:t xml:space="preserve">3. </w:t>
            </w:r>
            <w:r w:rsidR="000F79ED">
              <w:rPr>
                <w:rFonts w:ascii="Times New Roman" w:hAnsi="Times New Roman"/>
                <w:sz w:val="26"/>
                <w:szCs w:val="26"/>
                <w:lang w:eastAsia="lv-LV"/>
              </w:rPr>
              <w:t xml:space="preserve">to, ka normatīvajā regulējumā </w:t>
            </w:r>
            <w:r w:rsidR="0070315E" w:rsidRPr="004156EE">
              <w:rPr>
                <w:rFonts w:ascii="Times New Roman" w:hAnsi="Times New Roman"/>
                <w:sz w:val="26"/>
                <w:szCs w:val="26"/>
                <w:lang w:eastAsia="lv-LV"/>
              </w:rPr>
              <w:t xml:space="preserve">tiek norādīts, ka finansējums izmantojams atbalsta pasākumu nodrošināšanai </w:t>
            </w:r>
            <w:r>
              <w:rPr>
                <w:rFonts w:ascii="Times New Roman" w:hAnsi="Times New Roman"/>
                <w:sz w:val="26"/>
                <w:szCs w:val="26"/>
                <w:lang w:eastAsia="lv-LV"/>
              </w:rPr>
              <w:t xml:space="preserve">izglītojamiem </w:t>
            </w:r>
            <w:r w:rsidRPr="004156EE">
              <w:rPr>
                <w:rFonts w:ascii="Times New Roman" w:hAnsi="Times New Roman"/>
                <w:sz w:val="26"/>
                <w:szCs w:val="26"/>
                <w:lang w:eastAsia="lv-LV"/>
              </w:rPr>
              <w:t>speciāl</w:t>
            </w:r>
            <w:r>
              <w:rPr>
                <w:rFonts w:ascii="Times New Roman" w:hAnsi="Times New Roman"/>
                <w:sz w:val="26"/>
                <w:szCs w:val="26"/>
                <w:lang w:eastAsia="lv-LV"/>
              </w:rPr>
              <w:t>ās</w:t>
            </w:r>
            <w:r w:rsidRPr="004156EE">
              <w:rPr>
                <w:rFonts w:ascii="Times New Roman" w:hAnsi="Times New Roman"/>
                <w:sz w:val="26"/>
                <w:szCs w:val="26"/>
                <w:lang w:eastAsia="lv-LV"/>
              </w:rPr>
              <w:t xml:space="preserve"> </w:t>
            </w:r>
            <w:r w:rsidR="0070315E" w:rsidRPr="004156EE">
              <w:rPr>
                <w:rFonts w:ascii="Times New Roman" w:hAnsi="Times New Roman"/>
                <w:sz w:val="26"/>
                <w:szCs w:val="26"/>
                <w:lang w:eastAsia="lv-LV"/>
              </w:rPr>
              <w:t xml:space="preserve">izglītības </w:t>
            </w:r>
            <w:r w:rsidRPr="004156EE">
              <w:rPr>
                <w:rFonts w:ascii="Times New Roman" w:hAnsi="Times New Roman"/>
                <w:sz w:val="26"/>
                <w:szCs w:val="26"/>
                <w:lang w:eastAsia="lv-LV"/>
              </w:rPr>
              <w:t>programm</w:t>
            </w:r>
            <w:r>
              <w:rPr>
                <w:rFonts w:ascii="Times New Roman" w:hAnsi="Times New Roman"/>
                <w:sz w:val="26"/>
                <w:szCs w:val="26"/>
                <w:lang w:eastAsia="lv-LV"/>
              </w:rPr>
              <w:t>ās</w:t>
            </w:r>
            <w:r w:rsidR="0070315E" w:rsidRPr="004156EE">
              <w:rPr>
                <w:rFonts w:ascii="Times New Roman" w:hAnsi="Times New Roman"/>
                <w:sz w:val="26"/>
                <w:szCs w:val="26"/>
                <w:lang w:eastAsia="lv-LV"/>
              </w:rPr>
              <w:t xml:space="preserve">, t.i. darba samaksai pedagoga palīgam, speciālajam skolotājam, individuālā un konsultāciju darba samaksai skolotājiem, </w:t>
            </w:r>
            <w:r w:rsidRPr="004156EE">
              <w:rPr>
                <w:rFonts w:ascii="Times New Roman" w:hAnsi="Times New Roman"/>
                <w:sz w:val="26"/>
                <w:szCs w:val="26"/>
                <w:lang w:eastAsia="lv-LV"/>
              </w:rPr>
              <w:t>k</w:t>
            </w:r>
            <w:r>
              <w:rPr>
                <w:rFonts w:ascii="Times New Roman" w:hAnsi="Times New Roman"/>
                <w:sz w:val="26"/>
                <w:szCs w:val="26"/>
                <w:lang w:eastAsia="lv-LV"/>
              </w:rPr>
              <w:t>urš</w:t>
            </w:r>
            <w:r w:rsidRPr="004156EE">
              <w:rPr>
                <w:rFonts w:ascii="Times New Roman" w:hAnsi="Times New Roman"/>
                <w:sz w:val="26"/>
                <w:szCs w:val="26"/>
                <w:lang w:eastAsia="lv-LV"/>
              </w:rPr>
              <w:t xml:space="preserve"> </w:t>
            </w:r>
            <w:r w:rsidR="0070315E" w:rsidRPr="004156EE">
              <w:rPr>
                <w:rFonts w:ascii="Times New Roman" w:hAnsi="Times New Roman"/>
                <w:sz w:val="26"/>
                <w:szCs w:val="26"/>
                <w:lang w:eastAsia="lv-LV"/>
              </w:rPr>
              <w:t xml:space="preserve">strādā ar iekļautajiem </w:t>
            </w:r>
            <w:r>
              <w:rPr>
                <w:rFonts w:ascii="Times New Roman" w:hAnsi="Times New Roman"/>
                <w:sz w:val="26"/>
                <w:szCs w:val="26"/>
                <w:lang w:eastAsia="lv-LV"/>
              </w:rPr>
              <w:t>izglītojamiem</w:t>
            </w:r>
            <w:r w:rsidR="0070315E" w:rsidRPr="004156EE">
              <w:rPr>
                <w:rFonts w:ascii="Times New Roman" w:hAnsi="Times New Roman"/>
                <w:sz w:val="26"/>
                <w:szCs w:val="26"/>
                <w:lang w:eastAsia="lv-LV"/>
              </w:rPr>
              <w:t>.</w:t>
            </w:r>
          </w:p>
          <w:p w14:paraId="3B308CB5" w14:textId="5AA81E21" w:rsidR="00713BA6" w:rsidRPr="004156EE" w:rsidRDefault="00713BA6" w:rsidP="00CF2B4A">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Izstrādātais MK noteikumu projekts nosaka, ka izglītības iestādes nodrošinājumu, lai uzņemtu izglītojamos ar speciālām vajadzībām, veido atbalsta pasākumu kopums, kas vērsts uz to, lai palīdzētu izglītojamiem pārvarēt veselības vai funkcionālo traucējumu radītos ierobežojumus mācību procesā. MK noteikumu projekts nosaka nepieciešamību vispārējās izglītības iestādē uzņemtajiem izglītojamiem, izstrādājot individuālo izglītības programmas apguves plānu, kā paredzēts Vispārējās izglītības likuma 53.</w:t>
            </w:r>
            <w:r w:rsidR="00686267">
              <w:rPr>
                <w:rFonts w:ascii="Times New Roman" w:hAnsi="Times New Roman"/>
                <w:sz w:val="26"/>
                <w:szCs w:val="26"/>
                <w:lang w:eastAsia="lv-LV"/>
              </w:rPr>
              <w:t xml:space="preserve"> </w:t>
            </w:r>
            <w:r w:rsidRPr="004156EE">
              <w:rPr>
                <w:rFonts w:ascii="Times New Roman" w:hAnsi="Times New Roman"/>
                <w:sz w:val="26"/>
                <w:szCs w:val="26"/>
                <w:lang w:eastAsia="lv-LV"/>
              </w:rPr>
              <w:t xml:space="preserve">panta </w:t>
            </w:r>
            <w:r w:rsidR="00925673">
              <w:rPr>
                <w:rFonts w:ascii="Times New Roman" w:hAnsi="Times New Roman"/>
                <w:sz w:val="26"/>
                <w:szCs w:val="26"/>
                <w:lang w:eastAsia="lv-LV"/>
              </w:rPr>
              <w:t>otrajā daļā</w:t>
            </w:r>
            <w:r w:rsidRPr="004156EE">
              <w:rPr>
                <w:rFonts w:ascii="Times New Roman" w:hAnsi="Times New Roman"/>
                <w:sz w:val="26"/>
                <w:szCs w:val="26"/>
                <w:lang w:eastAsia="lv-LV"/>
              </w:rPr>
              <w:t>, sadarboties ar izglītojamā  likumiskajiem pārstāvjiem (turpmāk – vecāki)</w:t>
            </w:r>
            <w:r w:rsidR="000F79ED">
              <w:rPr>
                <w:rFonts w:ascii="Times New Roman" w:hAnsi="Times New Roman"/>
                <w:sz w:val="26"/>
                <w:szCs w:val="26"/>
                <w:lang w:eastAsia="lv-LV"/>
              </w:rPr>
              <w:t>,</w:t>
            </w:r>
            <w:r w:rsidRPr="004156EE">
              <w:rPr>
                <w:rFonts w:ascii="Times New Roman" w:hAnsi="Times New Roman"/>
                <w:sz w:val="26"/>
                <w:szCs w:val="26"/>
                <w:lang w:eastAsia="lv-LV"/>
              </w:rPr>
              <w:t xml:space="preserve"> tā nodrošinot ciešāku sadarbību starp izglītojamā vecākiem un izglītības iestādi mācību procesa veiksmīgā nodrošināšanā un mācību procesā radušos problēmu risināšanā. </w:t>
            </w:r>
          </w:p>
          <w:p w14:paraId="5092D179" w14:textId="7E98BABE" w:rsidR="00713BA6" w:rsidRPr="004156EE" w:rsidRDefault="00713BA6" w:rsidP="00713BA6">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 xml:space="preserve">MK noteikumu projektā ir </w:t>
            </w:r>
            <w:r w:rsidR="00686267">
              <w:rPr>
                <w:rFonts w:ascii="Times New Roman" w:hAnsi="Times New Roman"/>
                <w:sz w:val="26"/>
                <w:szCs w:val="26"/>
                <w:lang w:eastAsia="lv-LV"/>
              </w:rPr>
              <w:t>iekļauti</w:t>
            </w:r>
            <w:r w:rsidR="00686267" w:rsidRPr="004156EE">
              <w:rPr>
                <w:rFonts w:ascii="Times New Roman" w:hAnsi="Times New Roman"/>
                <w:sz w:val="26"/>
                <w:szCs w:val="26"/>
                <w:lang w:eastAsia="lv-LV"/>
              </w:rPr>
              <w:t xml:space="preserve"> </w:t>
            </w:r>
            <w:r w:rsidRPr="004156EE">
              <w:rPr>
                <w:rFonts w:ascii="Times New Roman" w:hAnsi="Times New Roman"/>
                <w:sz w:val="26"/>
                <w:szCs w:val="26"/>
                <w:lang w:eastAsia="lv-LV"/>
              </w:rPr>
              <w:t>divi pielikumi, bet tie būtiski atšķiras no noteikumu Nr.</w:t>
            </w:r>
            <w:r w:rsidR="001E53E0" w:rsidRPr="004156EE">
              <w:rPr>
                <w:rFonts w:ascii="Times New Roman" w:hAnsi="Times New Roman"/>
                <w:sz w:val="26"/>
                <w:szCs w:val="26"/>
                <w:lang w:eastAsia="lv-LV"/>
              </w:rPr>
              <w:t xml:space="preserve"> </w:t>
            </w:r>
            <w:r w:rsidRPr="004156EE">
              <w:rPr>
                <w:rFonts w:ascii="Times New Roman" w:hAnsi="Times New Roman"/>
                <w:sz w:val="26"/>
                <w:szCs w:val="26"/>
                <w:lang w:eastAsia="lv-LV"/>
              </w:rPr>
              <w:t>543 pielikumiem. MK noteikumu projektā ir būtiski paplašināts to atbalsta pasākumu klāsts, kas būs jānodrošina mācību procesā izglītojam</w:t>
            </w:r>
            <w:r w:rsidR="00967361" w:rsidRPr="004156EE">
              <w:rPr>
                <w:rFonts w:ascii="Times New Roman" w:hAnsi="Times New Roman"/>
                <w:sz w:val="26"/>
                <w:szCs w:val="26"/>
                <w:lang w:eastAsia="lv-LV"/>
              </w:rPr>
              <w:t>aj</w:t>
            </w:r>
            <w:r w:rsidRPr="004156EE">
              <w:rPr>
                <w:rFonts w:ascii="Times New Roman" w:hAnsi="Times New Roman"/>
                <w:sz w:val="26"/>
                <w:szCs w:val="26"/>
                <w:lang w:eastAsia="lv-LV"/>
              </w:rPr>
              <w:t>iem</w:t>
            </w:r>
            <w:r w:rsidR="001E53E0" w:rsidRPr="004156EE">
              <w:rPr>
                <w:rFonts w:ascii="Times New Roman" w:hAnsi="Times New Roman"/>
                <w:sz w:val="26"/>
                <w:szCs w:val="26"/>
                <w:lang w:eastAsia="lv-LV"/>
              </w:rPr>
              <w:t xml:space="preserve"> ar speciālām vajadzībām. MK noteikumu projekta </w:t>
            </w:r>
            <w:r w:rsidRPr="004156EE">
              <w:rPr>
                <w:rFonts w:ascii="Times New Roman" w:hAnsi="Times New Roman"/>
                <w:sz w:val="26"/>
                <w:szCs w:val="26"/>
                <w:lang w:eastAsia="lv-LV"/>
              </w:rPr>
              <w:t>1.</w:t>
            </w:r>
            <w:r w:rsidR="001E53E0" w:rsidRPr="004156EE">
              <w:rPr>
                <w:rFonts w:ascii="Times New Roman" w:hAnsi="Times New Roman"/>
                <w:sz w:val="26"/>
                <w:szCs w:val="26"/>
                <w:lang w:eastAsia="lv-LV"/>
              </w:rPr>
              <w:t xml:space="preserve"> </w:t>
            </w:r>
            <w:r w:rsidRPr="004156EE">
              <w:rPr>
                <w:rFonts w:ascii="Times New Roman" w:hAnsi="Times New Roman"/>
                <w:sz w:val="26"/>
                <w:szCs w:val="26"/>
                <w:lang w:eastAsia="lv-LV"/>
              </w:rPr>
              <w:t xml:space="preserve">pielikums atbilstoši izglītojamo speciālo vajadzību (attīstības traucējumu) veidam nosaka mācību procesa organizācijas principus, individualizētus atbalsta pasākumus mācību satura apguvei un pedagoģisko </w:t>
            </w:r>
            <w:r w:rsidR="001E53E0" w:rsidRPr="004156EE">
              <w:rPr>
                <w:rFonts w:ascii="Times New Roman" w:hAnsi="Times New Roman"/>
                <w:sz w:val="26"/>
                <w:szCs w:val="26"/>
                <w:lang w:eastAsia="lv-LV"/>
              </w:rPr>
              <w:t>atbalstu</w:t>
            </w:r>
            <w:r w:rsidRPr="004156EE">
              <w:rPr>
                <w:rFonts w:ascii="Times New Roman" w:hAnsi="Times New Roman"/>
                <w:sz w:val="26"/>
                <w:szCs w:val="26"/>
                <w:lang w:eastAsia="lv-LV"/>
              </w:rPr>
              <w:t xml:space="preserve"> (ārpus mācību stundām), mācību un tehniskos līdzekļus mācību vides nodrošināšanai un nepieciešamo atbalsta personālu. </w:t>
            </w:r>
            <w:r w:rsidR="001E53E0" w:rsidRPr="004156EE">
              <w:rPr>
                <w:rFonts w:ascii="Times New Roman" w:hAnsi="Times New Roman"/>
                <w:sz w:val="26"/>
                <w:szCs w:val="26"/>
                <w:lang w:eastAsia="lv-LV"/>
              </w:rPr>
              <w:t xml:space="preserve">MK noteikumu projekta </w:t>
            </w:r>
            <w:r w:rsidRPr="004156EE">
              <w:rPr>
                <w:rFonts w:ascii="Times New Roman" w:hAnsi="Times New Roman"/>
                <w:sz w:val="26"/>
                <w:szCs w:val="26"/>
                <w:lang w:eastAsia="lv-LV"/>
              </w:rPr>
              <w:t>2.</w:t>
            </w:r>
            <w:r w:rsidR="001E53E0" w:rsidRPr="004156EE">
              <w:rPr>
                <w:rFonts w:ascii="Times New Roman" w:hAnsi="Times New Roman"/>
                <w:sz w:val="26"/>
                <w:szCs w:val="26"/>
                <w:lang w:eastAsia="lv-LV"/>
              </w:rPr>
              <w:t xml:space="preserve"> </w:t>
            </w:r>
            <w:r w:rsidRPr="004156EE">
              <w:rPr>
                <w:rFonts w:ascii="Times New Roman" w:hAnsi="Times New Roman"/>
                <w:sz w:val="26"/>
                <w:szCs w:val="26"/>
                <w:lang w:eastAsia="lv-LV"/>
              </w:rPr>
              <w:t xml:space="preserve">pielikums ir individuālā izglītības programmas apguves plāna paraugs, kas konkrēti norāda, kāda informācija ir obligāti jāiekļauj šajā plānā. Savukārt MK noteikumu projekta tekstā ir noteikta kārtība, kāda ir jāievēro izglītības iestādei, izstrādājot individuālo izglītības programmas apguves plānu un izvēloties katram izglītojamam piemērotus atbalsta pasākumus, kā arī plāna pārskatīšanas un izvērtēšanas kārtību.  </w:t>
            </w:r>
          </w:p>
          <w:p w14:paraId="2B7AE101" w14:textId="4440F44C" w:rsidR="00581680" w:rsidRPr="004156EE" w:rsidRDefault="00713BA6" w:rsidP="00686267">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MK noteikumu projekta 1.</w:t>
            </w:r>
            <w:r w:rsidR="00686267">
              <w:rPr>
                <w:rFonts w:ascii="Times New Roman" w:hAnsi="Times New Roman"/>
                <w:sz w:val="26"/>
                <w:szCs w:val="26"/>
                <w:lang w:eastAsia="lv-LV"/>
              </w:rPr>
              <w:t xml:space="preserve"> </w:t>
            </w:r>
            <w:r w:rsidRPr="004156EE">
              <w:rPr>
                <w:rFonts w:ascii="Times New Roman" w:hAnsi="Times New Roman"/>
                <w:sz w:val="26"/>
                <w:szCs w:val="26"/>
                <w:lang w:eastAsia="lv-LV"/>
              </w:rPr>
              <w:t>pielikumā ir norādīti atbalsta pasākumi, kas jāizmanto izglītojamo ar speciālām vajadzībām</w:t>
            </w:r>
            <w:r w:rsidR="001E53E0" w:rsidRPr="004156EE">
              <w:rPr>
                <w:rFonts w:ascii="Times New Roman" w:hAnsi="Times New Roman"/>
                <w:sz w:val="26"/>
                <w:szCs w:val="26"/>
                <w:lang w:eastAsia="lv-LV"/>
              </w:rPr>
              <w:t xml:space="preserve"> atbalstam</w:t>
            </w:r>
            <w:r w:rsidRPr="004156EE">
              <w:rPr>
                <w:rFonts w:ascii="Times New Roman" w:hAnsi="Times New Roman"/>
                <w:sz w:val="26"/>
                <w:szCs w:val="26"/>
                <w:lang w:eastAsia="lv-LV"/>
              </w:rPr>
              <w:t xml:space="preserve"> mācību procesā. Tos no piedāvātā klāsta izvēlās izglītības iestādes pedagogi un atbalsta personāls, regulāri izvērtējot izglītojamā spējas, attīstības līmeni un veselības stāvokli. MK noteikumu projektā ir paredzēts, ka atbalsts izglītības procesā ir jānodrošina arī tiem izglītojamiem</w:t>
            </w:r>
            <w:r w:rsidR="000F79ED">
              <w:rPr>
                <w:rFonts w:ascii="Times New Roman" w:hAnsi="Times New Roman"/>
                <w:sz w:val="26"/>
                <w:szCs w:val="26"/>
                <w:lang w:eastAsia="lv-LV"/>
              </w:rPr>
              <w:t xml:space="preserve">, tai skaitā </w:t>
            </w:r>
            <w:r w:rsidR="00686267">
              <w:rPr>
                <w:rFonts w:ascii="Times New Roman" w:hAnsi="Times New Roman"/>
                <w:sz w:val="26"/>
                <w:szCs w:val="26"/>
                <w:lang w:eastAsia="lv-LV"/>
              </w:rPr>
              <w:t>pirmsskolas izglītības programmās</w:t>
            </w:r>
            <w:r w:rsidRPr="004156EE">
              <w:rPr>
                <w:rFonts w:ascii="Times New Roman" w:hAnsi="Times New Roman"/>
                <w:sz w:val="26"/>
                <w:szCs w:val="26"/>
                <w:lang w:eastAsia="lv-LV"/>
              </w:rPr>
              <w:t xml:space="preserve">, kuriem nav pedagoģiski medicīniskās komisijas atzinums par speciālās izglītības programmas </w:t>
            </w:r>
            <w:r w:rsidRPr="004156EE">
              <w:rPr>
                <w:rFonts w:ascii="Times New Roman" w:hAnsi="Times New Roman"/>
                <w:sz w:val="26"/>
                <w:szCs w:val="26"/>
                <w:lang w:eastAsia="lv-LV"/>
              </w:rPr>
              <w:lastRenderedPageBreak/>
              <w:t>īstenošanu, bet izglītības iestādes speciālisti ir izvērtējuši izglītojamā spējas un noteikuši atbalsta pasākumu nepieciešamību. Atbalsta pasākumiem ir jāpalīdz izglītojamiem ar speciālām vajadzībām apgūt mācību saturu, bet tie nedrīkst kļūt par privilēģiju. At</w:t>
            </w:r>
            <w:r w:rsidR="001E53E0" w:rsidRPr="004156EE">
              <w:rPr>
                <w:rFonts w:ascii="Times New Roman" w:hAnsi="Times New Roman"/>
                <w:sz w:val="26"/>
                <w:szCs w:val="26"/>
                <w:lang w:eastAsia="lv-LV"/>
              </w:rPr>
              <w:t>balsta pasākumi var aptvert šāda</w:t>
            </w:r>
            <w:r w:rsidRPr="004156EE">
              <w:rPr>
                <w:rFonts w:ascii="Times New Roman" w:hAnsi="Times New Roman"/>
                <w:sz w:val="26"/>
                <w:szCs w:val="26"/>
                <w:lang w:eastAsia="lv-LV"/>
              </w:rPr>
              <w:t>s jomas:</w:t>
            </w:r>
            <w:r w:rsidR="001E53E0" w:rsidRPr="004156EE">
              <w:rPr>
                <w:rFonts w:ascii="Times New Roman" w:hAnsi="Times New Roman"/>
                <w:sz w:val="26"/>
                <w:szCs w:val="26"/>
                <w:lang w:eastAsia="lv-LV"/>
              </w:rPr>
              <w:t xml:space="preserve"> mācīšanas metodes un materiāli, mājas darbi un vērtēšana</w:t>
            </w:r>
            <w:r w:rsidRPr="004156EE">
              <w:rPr>
                <w:rFonts w:ascii="Times New Roman" w:hAnsi="Times New Roman"/>
                <w:sz w:val="26"/>
                <w:szCs w:val="26"/>
                <w:lang w:eastAsia="lv-LV"/>
              </w:rPr>
              <w:t xml:space="preserve"> kl</w:t>
            </w:r>
            <w:r w:rsidR="001E53E0" w:rsidRPr="004156EE">
              <w:rPr>
                <w:rFonts w:ascii="Times New Roman" w:hAnsi="Times New Roman"/>
                <w:sz w:val="26"/>
                <w:szCs w:val="26"/>
                <w:lang w:eastAsia="lv-LV"/>
              </w:rPr>
              <w:t>asē, laika plānojums, mācību vide</w:t>
            </w:r>
            <w:r w:rsidRPr="004156EE">
              <w:rPr>
                <w:rFonts w:ascii="Times New Roman" w:hAnsi="Times New Roman"/>
                <w:sz w:val="26"/>
                <w:szCs w:val="26"/>
                <w:lang w:eastAsia="lv-LV"/>
              </w:rPr>
              <w:t>, informācijas un komunikācij</w:t>
            </w:r>
            <w:r w:rsidR="001E53E0" w:rsidRPr="004156EE">
              <w:rPr>
                <w:rFonts w:ascii="Times New Roman" w:hAnsi="Times New Roman"/>
                <w:sz w:val="26"/>
                <w:szCs w:val="26"/>
                <w:lang w:eastAsia="lv-LV"/>
              </w:rPr>
              <w:t>as tehnoloģiju (IKT) izmantošana</w:t>
            </w:r>
            <w:r w:rsidRPr="004156EE">
              <w:rPr>
                <w:rFonts w:ascii="Times New Roman" w:hAnsi="Times New Roman"/>
                <w:sz w:val="26"/>
                <w:szCs w:val="26"/>
                <w:lang w:eastAsia="lv-LV"/>
              </w:rPr>
              <w:t xml:space="preserve">, kas radīs izglītojamiem ar speciālām vajadzībām vienlīdzīgu iespēju piekļūt mācību saturam un parādīt izglītības procesā apgūtās zināšanas un prasmes, kā arī mazinās speciālo vajadzību noteiktās barjeras. Tāpat, izvērtējot izglītojamā spējas, attīstības līmeni un veselības stāvokli, izglītības iestādes speciālisti nosaka, kādi mācību līdzekļi un aprīkojums ir jāizmanto izglītības procesā un izglītības iestādes </w:t>
            </w:r>
            <w:proofErr w:type="spellStart"/>
            <w:r w:rsidRPr="004156EE">
              <w:rPr>
                <w:rFonts w:ascii="Times New Roman" w:hAnsi="Times New Roman"/>
                <w:sz w:val="26"/>
                <w:szCs w:val="26"/>
                <w:lang w:eastAsia="lv-LV"/>
              </w:rPr>
              <w:t>ārpusklases</w:t>
            </w:r>
            <w:proofErr w:type="spellEnd"/>
            <w:r w:rsidRPr="004156EE">
              <w:rPr>
                <w:rFonts w:ascii="Times New Roman" w:hAnsi="Times New Roman"/>
                <w:sz w:val="26"/>
                <w:szCs w:val="26"/>
                <w:lang w:eastAsia="lv-LV"/>
              </w:rPr>
              <w:t xml:space="preserve"> pasākumos, lai īstenotu iekļaujošas izglītības principus izglītības procesā.</w:t>
            </w:r>
          </w:p>
        </w:tc>
      </w:tr>
      <w:tr w:rsidR="00436D95" w:rsidRPr="004156EE" w14:paraId="7E381B97" w14:textId="77777777" w:rsidTr="001E53E0">
        <w:tc>
          <w:tcPr>
            <w:tcW w:w="312" w:type="dxa"/>
            <w:tcBorders>
              <w:top w:val="single" w:sz="4" w:space="0" w:color="auto"/>
              <w:left w:val="single" w:sz="4" w:space="0" w:color="auto"/>
              <w:bottom w:val="single" w:sz="4" w:space="0" w:color="auto"/>
              <w:right w:val="single" w:sz="4" w:space="0" w:color="auto"/>
            </w:tcBorders>
            <w:shd w:val="clear" w:color="auto" w:fill="FFFFFF"/>
            <w:hideMark/>
          </w:tcPr>
          <w:p w14:paraId="16CCEC6B" w14:textId="77777777" w:rsidR="00581680" w:rsidRPr="004156EE" w:rsidRDefault="00581680" w:rsidP="00436D95">
            <w:pPr>
              <w:pStyle w:val="NoSpacing"/>
              <w:rPr>
                <w:rFonts w:ascii="Times New Roman" w:hAnsi="Times New Roman"/>
                <w:sz w:val="26"/>
                <w:szCs w:val="26"/>
                <w:lang w:eastAsia="lv-LV"/>
              </w:rPr>
            </w:pPr>
            <w:r w:rsidRPr="004156EE">
              <w:rPr>
                <w:rFonts w:ascii="Times New Roman" w:hAnsi="Times New Roman"/>
                <w:sz w:val="26"/>
                <w:szCs w:val="26"/>
                <w:lang w:eastAsia="lv-LV"/>
              </w:rPr>
              <w:lastRenderedPageBreak/>
              <w:t>3.</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14:paraId="4E96927F" w14:textId="77777777" w:rsidR="00581680" w:rsidRPr="004156EE" w:rsidRDefault="00581680" w:rsidP="00436D95">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Projekta izstrādē iesaistītās institūcijas un publiskas personas kapitālsabiedrības</w:t>
            </w:r>
          </w:p>
        </w:tc>
        <w:tc>
          <w:tcPr>
            <w:tcW w:w="7316" w:type="dxa"/>
            <w:tcBorders>
              <w:top w:val="single" w:sz="4" w:space="0" w:color="auto"/>
              <w:left w:val="single" w:sz="4" w:space="0" w:color="auto"/>
              <w:bottom w:val="single" w:sz="4" w:space="0" w:color="auto"/>
              <w:right w:val="single" w:sz="4" w:space="0" w:color="auto"/>
            </w:tcBorders>
            <w:shd w:val="clear" w:color="auto" w:fill="FFFFFF"/>
            <w:hideMark/>
          </w:tcPr>
          <w:p w14:paraId="017EF2E0" w14:textId="77777777" w:rsidR="00581680" w:rsidRPr="004156EE" w:rsidRDefault="00135420" w:rsidP="00A90847">
            <w:pPr>
              <w:pStyle w:val="NoSpacing"/>
              <w:jc w:val="both"/>
              <w:rPr>
                <w:rFonts w:ascii="Times New Roman" w:hAnsi="Times New Roman"/>
                <w:sz w:val="26"/>
                <w:szCs w:val="26"/>
                <w:lang w:eastAsia="lv-LV"/>
              </w:rPr>
            </w:pPr>
            <w:r w:rsidRPr="004156EE">
              <w:rPr>
                <w:rFonts w:ascii="Times New Roman" w:hAnsi="Times New Roman"/>
                <w:sz w:val="26"/>
                <w:szCs w:val="26"/>
                <w:lang w:eastAsia="lv-LV"/>
              </w:rPr>
              <w:t>Izglītības un zinātnes ministrija, Labklājības ministrija, Veselības ministrija, Latvijas Pašvaldību savienība, Latvijas Izglītības un zinātnes darbinieku arodbiedrība, Latvijas Universitāte, Val</w:t>
            </w:r>
            <w:r w:rsidR="001E53E0" w:rsidRPr="004156EE">
              <w:rPr>
                <w:rFonts w:ascii="Times New Roman" w:hAnsi="Times New Roman"/>
                <w:sz w:val="26"/>
                <w:szCs w:val="26"/>
                <w:lang w:eastAsia="lv-LV"/>
              </w:rPr>
              <w:t>sts izglītības satura centrs</w:t>
            </w:r>
            <w:r w:rsidR="00686267">
              <w:rPr>
                <w:rFonts w:ascii="Times New Roman" w:hAnsi="Times New Roman"/>
                <w:sz w:val="26"/>
                <w:szCs w:val="26"/>
                <w:lang w:eastAsia="lv-LV"/>
              </w:rPr>
              <w:t>.</w:t>
            </w:r>
          </w:p>
        </w:tc>
      </w:tr>
      <w:tr w:rsidR="00436D95" w:rsidRPr="004156EE" w14:paraId="1C762C0C" w14:textId="77777777" w:rsidTr="001E53E0">
        <w:tc>
          <w:tcPr>
            <w:tcW w:w="312" w:type="dxa"/>
            <w:tcBorders>
              <w:top w:val="single" w:sz="4" w:space="0" w:color="auto"/>
              <w:left w:val="single" w:sz="4" w:space="0" w:color="auto"/>
              <w:bottom w:val="single" w:sz="4" w:space="0" w:color="auto"/>
              <w:right w:val="single" w:sz="4" w:space="0" w:color="auto"/>
            </w:tcBorders>
            <w:shd w:val="clear" w:color="auto" w:fill="FFFFFF"/>
            <w:hideMark/>
          </w:tcPr>
          <w:p w14:paraId="4987741B" w14:textId="77777777" w:rsidR="00581680" w:rsidRPr="004156EE" w:rsidRDefault="00581680" w:rsidP="00436D95">
            <w:pPr>
              <w:pStyle w:val="NoSpacing"/>
              <w:rPr>
                <w:rFonts w:ascii="Times New Roman" w:hAnsi="Times New Roman"/>
                <w:sz w:val="26"/>
                <w:szCs w:val="26"/>
                <w:lang w:eastAsia="lv-LV"/>
              </w:rPr>
            </w:pPr>
            <w:r w:rsidRPr="004156EE">
              <w:rPr>
                <w:rFonts w:ascii="Times New Roman" w:hAnsi="Times New Roman"/>
                <w:sz w:val="26"/>
                <w:szCs w:val="26"/>
                <w:lang w:eastAsia="lv-LV"/>
              </w:rPr>
              <w:t>4.</w:t>
            </w:r>
          </w:p>
        </w:tc>
        <w:tc>
          <w:tcPr>
            <w:tcW w:w="1499" w:type="dxa"/>
            <w:tcBorders>
              <w:top w:val="single" w:sz="4" w:space="0" w:color="auto"/>
              <w:left w:val="single" w:sz="4" w:space="0" w:color="auto"/>
              <w:bottom w:val="single" w:sz="4" w:space="0" w:color="auto"/>
              <w:right w:val="single" w:sz="4" w:space="0" w:color="auto"/>
            </w:tcBorders>
            <w:shd w:val="clear" w:color="auto" w:fill="FFFFFF"/>
            <w:hideMark/>
          </w:tcPr>
          <w:p w14:paraId="6C7E05C0" w14:textId="77777777" w:rsidR="00581680" w:rsidRPr="004156EE" w:rsidRDefault="00581680" w:rsidP="00436D95">
            <w:pPr>
              <w:pStyle w:val="NoSpacing"/>
              <w:rPr>
                <w:rFonts w:ascii="Times New Roman" w:hAnsi="Times New Roman"/>
                <w:sz w:val="26"/>
                <w:szCs w:val="26"/>
                <w:lang w:eastAsia="lv-LV"/>
              </w:rPr>
            </w:pPr>
            <w:r w:rsidRPr="004156EE">
              <w:rPr>
                <w:rFonts w:ascii="Times New Roman" w:hAnsi="Times New Roman"/>
                <w:sz w:val="26"/>
                <w:szCs w:val="26"/>
                <w:lang w:eastAsia="lv-LV"/>
              </w:rPr>
              <w:t>Cita informācija</w:t>
            </w:r>
          </w:p>
        </w:tc>
        <w:tc>
          <w:tcPr>
            <w:tcW w:w="7316" w:type="dxa"/>
            <w:tcBorders>
              <w:top w:val="single" w:sz="4" w:space="0" w:color="auto"/>
              <w:left w:val="single" w:sz="4" w:space="0" w:color="auto"/>
              <w:bottom w:val="single" w:sz="4" w:space="0" w:color="auto"/>
              <w:right w:val="single" w:sz="4" w:space="0" w:color="auto"/>
            </w:tcBorders>
            <w:shd w:val="clear" w:color="auto" w:fill="FFFFFF"/>
            <w:hideMark/>
          </w:tcPr>
          <w:p w14:paraId="39AF7DB4" w14:textId="77777777" w:rsidR="00581680" w:rsidRPr="004156EE" w:rsidRDefault="00581680" w:rsidP="00436D95">
            <w:pPr>
              <w:pStyle w:val="NoSpacing"/>
              <w:rPr>
                <w:rFonts w:ascii="Times New Roman" w:hAnsi="Times New Roman"/>
                <w:sz w:val="26"/>
                <w:szCs w:val="26"/>
                <w:lang w:eastAsia="lv-LV"/>
              </w:rPr>
            </w:pPr>
            <w:r w:rsidRPr="004156EE">
              <w:rPr>
                <w:rFonts w:ascii="Times New Roman" w:hAnsi="Times New Roman"/>
                <w:iCs/>
                <w:sz w:val="26"/>
                <w:szCs w:val="26"/>
                <w:lang w:eastAsia="lv-LV"/>
              </w:rPr>
              <w:t>Nav.</w:t>
            </w:r>
          </w:p>
        </w:tc>
      </w:tr>
    </w:tbl>
    <w:p w14:paraId="7C849109" w14:textId="77777777" w:rsidR="00581680" w:rsidRPr="004156EE" w:rsidRDefault="00581680" w:rsidP="00581680">
      <w:pPr>
        <w:rPr>
          <w:rFonts w:ascii="Times New Roman" w:hAnsi="Times New Roman"/>
          <w:sz w:val="26"/>
          <w:szCs w:val="26"/>
        </w:rPr>
      </w:pP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66"/>
        <w:gridCol w:w="2674"/>
        <w:gridCol w:w="6274"/>
      </w:tblGrid>
      <w:tr w:rsidR="00436D95" w:rsidRPr="004156EE" w14:paraId="63C7D507" w14:textId="77777777" w:rsidTr="00E109D0">
        <w:tc>
          <w:tcPr>
            <w:tcW w:w="92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BD0DD2" w14:textId="77777777" w:rsidR="00581680" w:rsidRPr="004156EE" w:rsidRDefault="00581680">
            <w:pPr>
              <w:jc w:val="center"/>
              <w:rPr>
                <w:rFonts w:ascii="Times New Roman" w:eastAsia="Times New Roman" w:hAnsi="Times New Roman"/>
                <w:iCs/>
                <w:sz w:val="26"/>
                <w:szCs w:val="26"/>
                <w:lang w:eastAsia="lv-LV"/>
              </w:rPr>
            </w:pPr>
            <w:r w:rsidRPr="004156EE">
              <w:rPr>
                <w:rFonts w:ascii="Times New Roman" w:eastAsia="Times New Roman" w:hAnsi="Times New Roman"/>
                <w:b/>
                <w:bCs/>
                <w:sz w:val="26"/>
                <w:szCs w:val="26"/>
                <w:lang w:eastAsia="lv-LV"/>
              </w:rPr>
              <w:t>II Tiesību akta projekta ietekme uz sabiedrību, tautsaimniecības attīstību un administratīvo slogu</w:t>
            </w:r>
          </w:p>
        </w:tc>
      </w:tr>
      <w:tr w:rsidR="00436D95" w:rsidRPr="004156EE" w14:paraId="6E204339" w14:textId="77777777" w:rsidTr="00E109D0">
        <w:tc>
          <w:tcPr>
            <w:tcW w:w="266" w:type="dxa"/>
            <w:tcBorders>
              <w:top w:val="single" w:sz="4" w:space="0" w:color="auto"/>
              <w:left w:val="single" w:sz="4" w:space="0" w:color="auto"/>
              <w:bottom w:val="single" w:sz="4" w:space="0" w:color="auto"/>
              <w:right w:val="single" w:sz="4" w:space="0" w:color="auto"/>
            </w:tcBorders>
            <w:shd w:val="clear" w:color="auto" w:fill="FFFFFF"/>
            <w:hideMark/>
          </w:tcPr>
          <w:p w14:paraId="0444600A" w14:textId="77777777" w:rsidR="00581680" w:rsidRPr="004156EE" w:rsidRDefault="00581680">
            <w:pPr>
              <w:ind w:left="181" w:hanging="181"/>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1.</w:t>
            </w:r>
          </w:p>
        </w:tc>
        <w:tc>
          <w:tcPr>
            <w:tcW w:w="2674" w:type="dxa"/>
            <w:tcBorders>
              <w:top w:val="single" w:sz="4" w:space="0" w:color="auto"/>
              <w:left w:val="single" w:sz="4" w:space="0" w:color="auto"/>
              <w:bottom w:val="single" w:sz="4" w:space="0" w:color="auto"/>
              <w:right w:val="single" w:sz="4" w:space="0" w:color="auto"/>
            </w:tcBorders>
            <w:shd w:val="clear" w:color="auto" w:fill="FFFFFF"/>
            <w:hideMark/>
          </w:tcPr>
          <w:p w14:paraId="4E2501BA" w14:textId="77777777" w:rsidR="00581680" w:rsidRPr="004156EE" w:rsidRDefault="00581680">
            <w:pPr>
              <w:ind w:left="17"/>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 xml:space="preserve">Sabiedrības </w:t>
            </w:r>
            <w:proofErr w:type="spellStart"/>
            <w:r w:rsidRPr="004156EE">
              <w:rPr>
                <w:rFonts w:ascii="Times New Roman" w:eastAsia="Times New Roman" w:hAnsi="Times New Roman"/>
                <w:sz w:val="26"/>
                <w:szCs w:val="26"/>
                <w:lang w:eastAsia="lv-LV"/>
              </w:rPr>
              <w:t>mērķgrupas</w:t>
            </w:r>
            <w:proofErr w:type="spellEnd"/>
            <w:r w:rsidRPr="004156EE">
              <w:rPr>
                <w:rFonts w:ascii="Times New Roman" w:eastAsia="Times New Roman" w:hAnsi="Times New Roman"/>
                <w:sz w:val="26"/>
                <w:szCs w:val="26"/>
                <w:lang w:eastAsia="lv-LV"/>
              </w:rPr>
              <w:t>, kuras tiesiskais regulējums ietekmē vai varētu ietekmēt</w:t>
            </w:r>
          </w:p>
        </w:tc>
        <w:tc>
          <w:tcPr>
            <w:tcW w:w="6274" w:type="dxa"/>
            <w:tcBorders>
              <w:top w:val="single" w:sz="4" w:space="0" w:color="auto"/>
              <w:left w:val="single" w:sz="4" w:space="0" w:color="auto"/>
              <w:bottom w:val="single" w:sz="4" w:space="0" w:color="auto"/>
              <w:right w:val="single" w:sz="4" w:space="0" w:color="auto"/>
            </w:tcBorders>
            <w:shd w:val="clear" w:color="auto" w:fill="FFFFFF"/>
            <w:hideMark/>
          </w:tcPr>
          <w:p w14:paraId="7CC008D8" w14:textId="0BA1E0A2" w:rsidR="00581680" w:rsidRPr="004156EE" w:rsidRDefault="00686267">
            <w:pPr>
              <w:pStyle w:val="NoSpacing"/>
              <w:jc w:val="both"/>
              <w:rPr>
                <w:rFonts w:ascii="Times New Roman" w:eastAsia="Times New Roman" w:hAnsi="Times New Roman"/>
                <w:i/>
                <w:sz w:val="26"/>
                <w:szCs w:val="26"/>
                <w:lang w:eastAsia="lv-LV"/>
              </w:rPr>
            </w:pPr>
            <w:r>
              <w:rPr>
                <w:rFonts w:ascii="Times New Roman" w:hAnsi="Times New Roman"/>
                <w:sz w:val="26"/>
                <w:szCs w:val="26"/>
                <w:lang w:eastAsia="lv-LV"/>
              </w:rPr>
              <w:t>MK noteikumu p</w:t>
            </w:r>
            <w:r w:rsidRPr="004156EE">
              <w:rPr>
                <w:rFonts w:ascii="Times New Roman" w:hAnsi="Times New Roman"/>
                <w:sz w:val="26"/>
                <w:szCs w:val="26"/>
                <w:lang w:eastAsia="lv-LV"/>
              </w:rPr>
              <w:t xml:space="preserve">rojekta </w:t>
            </w:r>
            <w:r w:rsidR="00135420" w:rsidRPr="004156EE">
              <w:rPr>
                <w:rFonts w:ascii="Times New Roman" w:hAnsi="Times New Roman"/>
                <w:sz w:val="26"/>
                <w:szCs w:val="26"/>
                <w:lang w:eastAsia="lv-LV"/>
              </w:rPr>
              <w:t xml:space="preserve">tiesiskais regulējums attiecas uz </w:t>
            </w:r>
            <w:r w:rsidRPr="004156EE">
              <w:rPr>
                <w:rFonts w:ascii="Times New Roman" w:hAnsi="Times New Roman"/>
                <w:sz w:val="26"/>
                <w:szCs w:val="26"/>
                <w:lang w:eastAsia="lv-LV"/>
              </w:rPr>
              <w:t>1</w:t>
            </w:r>
            <w:r>
              <w:rPr>
                <w:rFonts w:ascii="Times New Roman" w:hAnsi="Times New Roman"/>
                <w:sz w:val="26"/>
                <w:szCs w:val="26"/>
                <w:lang w:eastAsia="lv-LV"/>
              </w:rPr>
              <w:t>10</w:t>
            </w:r>
            <w:r w:rsidRPr="004156EE">
              <w:rPr>
                <w:rFonts w:ascii="Times New Roman" w:hAnsi="Times New Roman"/>
                <w:sz w:val="26"/>
                <w:szCs w:val="26"/>
                <w:lang w:eastAsia="lv-LV"/>
              </w:rPr>
              <w:t xml:space="preserve"> </w:t>
            </w:r>
            <w:r w:rsidR="00135420" w:rsidRPr="004156EE">
              <w:rPr>
                <w:rFonts w:ascii="Times New Roman" w:hAnsi="Times New Roman"/>
                <w:sz w:val="26"/>
                <w:szCs w:val="26"/>
                <w:lang w:eastAsia="lv-LV"/>
              </w:rPr>
              <w:t xml:space="preserve">novadu un 9 republikas pilsētu pašvaldībām, kā arī uz </w:t>
            </w:r>
            <w:r w:rsidR="00A90847">
              <w:rPr>
                <w:rFonts w:ascii="Times New Roman" w:hAnsi="Times New Roman"/>
                <w:sz w:val="26"/>
                <w:szCs w:val="26"/>
                <w:lang w:eastAsia="lv-LV"/>
              </w:rPr>
              <w:t>6</w:t>
            </w:r>
            <w:r w:rsidR="007B3E7D">
              <w:rPr>
                <w:rFonts w:ascii="Times New Roman" w:hAnsi="Times New Roman"/>
                <w:sz w:val="26"/>
                <w:szCs w:val="26"/>
                <w:lang w:eastAsia="lv-LV"/>
              </w:rPr>
              <w:t>25 (VIIS dati 2018.09.01.) pašvaldību</w:t>
            </w:r>
            <w:r w:rsidR="00135420" w:rsidRPr="004156EE">
              <w:rPr>
                <w:rFonts w:ascii="Times New Roman" w:hAnsi="Times New Roman"/>
                <w:sz w:val="26"/>
                <w:szCs w:val="26"/>
                <w:lang w:eastAsia="lv-LV"/>
              </w:rPr>
              <w:t xml:space="preserve"> </w:t>
            </w:r>
            <w:r w:rsidR="001E53E0" w:rsidRPr="004156EE">
              <w:rPr>
                <w:rFonts w:ascii="Times New Roman" w:hAnsi="Times New Roman"/>
                <w:sz w:val="26"/>
                <w:szCs w:val="26"/>
                <w:lang w:eastAsia="lv-LV"/>
              </w:rPr>
              <w:t>v</w:t>
            </w:r>
            <w:r w:rsidR="00135420" w:rsidRPr="004156EE">
              <w:rPr>
                <w:rFonts w:ascii="Times New Roman" w:hAnsi="Times New Roman"/>
                <w:sz w:val="26"/>
                <w:szCs w:val="26"/>
                <w:lang w:eastAsia="lv-LV"/>
              </w:rPr>
              <w:t>ispārējās izglītības iestādēm un šo iestāžu</w:t>
            </w:r>
            <w:r>
              <w:rPr>
                <w:rFonts w:ascii="Times New Roman" w:hAnsi="Times New Roman"/>
                <w:sz w:val="26"/>
                <w:szCs w:val="26"/>
                <w:lang w:eastAsia="lv-LV"/>
              </w:rPr>
              <w:t xml:space="preserve"> pedagogiem,</w:t>
            </w:r>
            <w:r w:rsidR="00135420" w:rsidRPr="004156EE">
              <w:rPr>
                <w:rFonts w:ascii="Times New Roman" w:hAnsi="Times New Roman"/>
                <w:sz w:val="26"/>
                <w:szCs w:val="26"/>
                <w:lang w:eastAsia="lv-LV"/>
              </w:rPr>
              <w:t xml:space="preserve"> izglītojamiem un </w:t>
            </w:r>
            <w:r>
              <w:rPr>
                <w:rFonts w:ascii="Times New Roman" w:hAnsi="Times New Roman"/>
                <w:sz w:val="26"/>
                <w:szCs w:val="26"/>
                <w:lang w:eastAsia="lv-LV"/>
              </w:rPr>
              <w:t>izglītojamo</w:t>
            </w:r>
            <w:r w:rsidRPr="004156EE">
              <w:rPr>
                <w:rFonts w:ascii="Times New Roman" w:hAnsi="Times New Roman"/>
                <w:sz w:val="26"/>
                <w:szCs w:val="26"/>
                <w:lang w:eastAsia="lv-LV"/>
              </w:rPr>
              <w:t xml:space="preserve"> </w:t>
            </w:r>
            <w:r w:rsidR="00135420" w:rsidRPr="004156EE">
              <w:rPr>
                <w:rFonts w:ascii="Times New Roman" w:hAnsi="Times New Roman"/>
                <w:sz w:val="26"/>
                <w:szCs w:val="26"/>
                <w:lang w:eastAsia="lv-LV"/>
              </w:rPr>
              <w:t>vecākiem.</w:t>
            </w:r>
          </w:p>
        </w:tc>
      </w:tr>
      <w:tr w:rsidR="00436D95" w:rsidRPr="004156EE" w14:paraId="11493C3E" w14:textId="77777777" w:rsidTr="00E109D0">
        <w:tc>
          <w:tcPr>
            <w:tcW w:w="266" w:type="dxa"/>
            <w:tcBorders>
              <w:top w:val="single" w:sz="4" w:space="0" w:color="auto"/>
              <w:left w:val="single" w:sz="4" w:space="0" w:color="auto"/>
              <w:bottom w:val="single" w:sz="4" w:space="0" w:color="auto"/>
              <w:right w:val="single" w:sz="4" w:space="0" w:color="auto"/>
            </w:tcBorders>
            <w:shd w:val="clear" w:color="auto" w:fill="FFFFFF"/>
            <w:hideMark/>
          </w:tcPr>
          <w:p w14:paraId="66BFCC2E" w14:textId="77777777" w:rsidR="00581680" w:rsidRPr="004156EE" w:rsidRDefault="00581680">
            <w:pPr>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2.</w:t>
            </w:r>
          </w:p>
        </w:tc>
        <w:tc>
          <w:tcPr>
            <w:tcW w:w="2674" w:type="dxa"/>
            <w:tcBorders>
              <w:top w:val="single" w:sz="4" w:space="0" w:color="auto"/>
              <w:left w:val="single" w:sz="4" w:space="0" w:color="auto"/>
              <w:bottom w:val="single" w:sz="4" w:space="0" w:color="auto"/>
              <w:right w:val="single" w:sz="4" w:space="0" w:color="auto"/>
            </w:tcBorders>
            <w:shd w:val="clear" w:color="auto" w:fill="FFFFFF"/>
            <w:hideMark/>
          </w:tcPr>
          <w:p w14:paraId="6708DEE5" w14:textId="77777777" w:rsidR="00581680" w:rsidRPr="004156EE" w:rsidRDefault="00581680">
            <w:pPr>
              <w:ind w:left="17"/>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Tiesiskā regulējuma ietekme uz tautsaimniecību un administratīvo slogu</w:t>
            </w:r>
          </w:p>
        </w:tc>
        <w:tc>
          <w:tcPr>
            <w:tcW w:w="6274" w:type="dxa"/>
            <w:tcBorders>
              <w:top w:val="single" w:sz="4" w:space="0" w:color="auto"/>
              <w:left w:val="single" w:sz="4" w:space="0" w:color="auto"/>
              <w:bottom w:val="single" w:sz="4" w:space="0" w:color="auto"/>
              <w:right w:val="single" w:sz="4" w:space="0" w:color="auto"/>
            </w:tcBorders>
            <w:shd w:val="clear" w:color="auto" w:fill="FFFFFF"/>
            <w:hideMark/>
          </w:tcPr>
          <w:p w14:paraId="5A5BDD64" w14:textId="5C336318" w:rsidR="002D0E33" w:rsidRPr="004156EE" w:rsidRDefault="00686267" w:rsidP="00A22998">
            <w:pPr>
              <w:pStyle w:val="NoSpacing"/>
              <w:jc w:val="both"/>
              <w:rPr>
                <w:rFonts w:ascii="Times New Roman" w:hAnsi="Times New Roman"/>
                <w:sz w:val="26"/>
                <w:szCs w:val="26"/>
                <w:lang w:eastAsia="lv-LV"/>
              </w:rPr>
            </w:pPr>
            <w:r>
              <w:rPr>
                <w:rFonts w:ascii="Times New Roman" w:hAnsi="Times New Roman"/>
                <w:sz w:val="26"/>
                <w:szCs w:val="26"/>
                <w:lang w:eastAsia="lv-LV"/>
              </w:rPr>
              <w:t>MK noteikumu p</w:t>
            </w:r>
            <w:r w:rsidRPr="004156EE">
              <w:rPr>
                <w:rFonts w:ascii="Times New Roman" w:hAnsi="Times New Roman"/>
                <w:sz w:val="26"/>
                <w:szCs w:val="26"/>
                <w:lang w:eastAsia="lv-LV"/>
              </w:rPr>
              <w:t xml:space="preserve">rojekts </w:t>
            </w:r>
            <w:r w:rsidR="00986049" w:rsidRPr="004156EE">
              <w:rPr>
                <w:rFonts w:ascii="Times New Roman" w:hAnsi="Times New Roman"/>
                <w:sz w:val="26"/>
                <w:szCs w:val="26"/>
                <w:lang w:eastAsia="lv-LV"/>
              </w:rPr>
              <w:t>šo jomu neskar.</w:t>
            </w:r>
          </w:p>
        </w:tc>
      </w:tr>
      <w:tr w:rsidR="00436D95" w:rsidRPr="004156EE" w14:paraId="373778F9" w14:textId="77777777" w:rsidTr="00E109D0">
        <w:tc>
          <w:tcPr>
            <w:tcW w:w="266" w:type="dxa"/>
            <w:tcBorders>
              <w:top w:val="single" w:sz="4" w:space="0" w:color="auto"/>
              <w:left w:val="single" w:sz="4" w:space="0" w:color="auto"/>
              <w:bottom w:val="single" w:sz="4" w:space="0" w:color="auto"/>
              <w:right w:val="single" w:sz="4" w:space="0" w:color="auto"/>
            </w:tcBorders>
            <w:shd w:val="clear" w:color="auto" w:fill="FFFFFF"/>
            <w:hideMark/>
          </w:tcPr>
          <w:p w14:paraId="4198D41D" w14:textId="77777777" w:rsidR="00581680" w:rsidRPr="004156EE" w:rsidRDefault="00581680">
            <w:pPr>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3.</w:t>
            </w:r>
          </w:p>
        </w:tc>
        <w:tc>
          <w:tcPr>
            <w:tcW w:w="2674" w:type="dxa"/>
            <w:tcBorders>
              <w:top w:val="single" w:sz="4" w:space="0" w:color="auto"/>
              <w:left w:val="single" w:sz="4" w:space="0" w:color="auto"/>
              <w:bottom w:val="single" w:sz="4" w:space="0" w:color="auto"/>
              <w:right w:val="single" w:sz="4" w:space="0" w:color="auto"/>
            </w:tcBorders>
            <w:shd w:val="clear" w:color="auto" w:fill="FFFFFF"/>
            <w:hideMark/>
          </w:tcPr>
          <w:p w14:paraId="1F0E4237" w14:textId="77777777" w:rsidR="00581680" w:rsidRPr="004156EE" w:rsidRDefault="00581680">
            <w:pPr>
              <w:ind w:left="17"/>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 xml:space="preserve">Administratīvo izmaksu monetārs novērtējums </w:t>
            </w:r>
          </w:p>
        </w:tc>
        <w:tc>
          <w:tcPr>
            <w:tcW w:w="6274" w:type="dxa"/>
            <w:tcBorders>
              <w:top w:val="single" w:sz="4" w:space="0" w:color="auto"/>
              <w:left w:val="single" w:sz="4" w:space="0" w:color="auto"/>
              <w:bottom w:val="single" w:sz="4" w:space="0" w:color="auto"/>
              <w:right w:val="single" w:sz="4" w:space="0" w:color="auto"/>
            </w:tcBorders>
            <w:shd w:val="clear" w:color="auto" w:fill="FFFFFF"/>
            <w:hideMark/>
          </w:tcPr>
          <w:p w14:paraId="010EFE1E" w14:textId="3A6D6B0F" w:rsidR="00581680" w:rsidRPr="004156EE" w:rsidRDefault="00686267" w:rsidP="001202FA">
            <w:pPr>
              <w:pStyle w:val="NoSpacing"/>
              <w:jc w:val="both"/>
              <w:rPr>
                <w:rFonts w:ascii="Times New Roman" w:hAnsi="Times New Roman"/>
                <w:sz w:val="26"/>
                <w:szCs w:val="26"/>
                <w:lang w:eastAsia="lv-LV"/>
              </w:rPr>
            </w:pPr>
            <w:r>
              <w:rPr>
                <w:rFonts w:ascii="Times New Roman" w:hAnsi="Times New Roman"/>
                <w:sz w:val="26"/>
                <w:szCs w:val="26"/>
                <w:lang w:eastAsia="lv-LV"/>
              </w:rPr>
              <w:t>MK noteikumu p</w:t>
            </w:r>
            <w:r w:rsidRPr="004156EE">
              <w:rPr>
                <w:rFonts w:ascii="Times New Roman" w:hAnsi="Times New Roman"/>
                <w:sz w:val="26"/>
                <w:szCs w:val="26"/>
                <w:lang w:eastAsia="lv-LV"/>
              </w:rPr>
              <w:t xml:space="preserve">rojekts </w:t>
            </w:r>
            <w:r w:rsidR="00986049" w:rsidRPr="004156EE">
              <w:rPr>
                <w:rFonts w:ascii="Times New Roman" w:hAnsi="Times New Roman"/>
                <w:sz w:val="26"/>
                <w:szCs w:val="26"/>
                <w:lang w:eastAsia="lv-LV"/>
              </w:rPr>
              <w:t>šo jomu neskar.</w:t>
            </w:r>
          </w:p>
        </w:tc>
      </w:tr>
      <w:tr w:rsidR="00436D95" w:rsidRPr="004156EE" w14:paraId="5F28394B" w14:textId="77777777" w:rsidTr="00E109D0">
        <w:tc>
          <w:tcPr>
            <w:tcW w:w="266" w:type="dxa"/>
            <w:tcBorders>
              <w:top w:val="single" w:sz="4" w:space="0" w:color="auto"/>
              <w:left w:val="single" w:sz="4" w:space="0" w:color="auto"/>
              <w:bottom w:val="single" w:sz="4" w:space="0" w:color="auto"/>
              <w:right w:val="single" w:sz="4" w:space="0" w:color="auto"/>
            </w:tcBorders>
            <w:shd w:val="clear" w:color="auto" w:fill="FFFFFF"/>
            <w:hideMark/>
          </w:tcPr>
          <w:p w14:paraId="6628CB83" w14:textId="77777777" w:rsidR="00581680" w:rsidRPr="004156EE" w:rsidRDefault="00581680">
            <w:pPr>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4.</w:t>
            </w:r>
          </w:p>
        </w:tc>
        <w:tc>
          <w:tcPr>
            <w:tcW w:w="2674" w:type="dxa"/>
            <w:tcBorders>
              <w:top w:val="single" w:sz="4" w:space="0" w:color="auto"/>
              <w:left w:val="single" w:sz="4" w:space="0" w:color="auto"/>
              <w:bottom w:val="single" w:sz="4" w:space="0" w:color="auto"/>
              <w:right w:val="single" w:sz="4" w:space="0" w:color="auto"/>
            </w:tcBorders>
            <w:shd w:val="clear" w:color="auto" w:fill="FFFFFF"/>
            <w:hideMark/>
          </w:tcPr>
          <w:p w14:paraId="46144AD7" w14:textId="77777777" w:rsidR="00581680" w:rsidRPr="004156EE" w:rsidRDefault="00581680">
            <w:pPr>
              <w:ind w:left="17"/>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Atbilstības izmaksu monetārs novērtējums</w:t>
            </w:r>
          </w:p>
        </w:tc>
        <w:tc>
          <w:tcPr>
            <w:tcW w:w="6274" w:type="dxa"/>
            <w:tcBorders>
              <w:top w:val="single" w:sz="4" w:space="0" w:color="auto"/>
              <w:left w:val="single" w:sz="4" w:space="0" w:color="auto"/>
              <w:bottom w:val="single" w:sz="4" w:space="0" w:color="auto"/>
              <w:right w:val="single" w:sz="4" w:space="0" w:color="auto"/>
            </w:tcBorders>
            <w:shd w:val="clear" w:color="auto" w:fill="FFFFFF"/>
            <w:hideMark/>
          </w:tcPr>
          <w:p w14:paraId="1387E350" w14:textId="26DC46F7" w:rsidR="00581680" w:rsidRPr="004156EE" w:rsidRDefault="00686267">
            <w:pPr>
              <w:rPr>
                <w:rFonts w:ascii="Times New Roman" w:eastAsia="Times New Roman" w:hAnsi="Times New Roman"/>
                <w:sz w:val="26"/>
                <w:szCs w:val="26"/>
                <w:lang w:eastAsia="lv-LV"/>
              </w:rPr>
            </w:pPr>
            <w:r>
              <w:rPr>
                <w:rFonts w:ascii="Times New Roman" w:eastAsia="Times New Roman" w:hAnsi="Times New Roman"/>
                <w:sz w:val="26"/>
                <w:szCs w:val="26"/>
                <w:lang w:eastAsia="lv-LV"/>
              </w:rPr>
              <w:t>MK noteikumu p</w:t>
            </w:r>
            <w:r w:rsidRPr="004156EE">
              <w:rPr>
                <w:rFonts w:ascii="Times New Roman" w:eastAsia="Times New Roman" w:hAnsi="Times New Roman"/>
                <w:bCs/>
                <w:sz w:val="26"/>
                <w:szCs w:val="26"/>
              </w:rPr>
              <w:t xml:space="preserve">rojekts </w:t>
            </w:r>
            <w:r w:rsidR="00581680" w:rsidRPr="004156EE">
              <w:rPr>
                <w:rFonts w:ascii="Times New Roman" w:eastAsia="Times New Roman" w:hAnsi="Times New Roman"/>
                <w:bCs/>
                <w:sz w:val="26"/>
                <w:szCs w:val="26"/>
              </w:rPr>
              <w:t>šo jomu neskar.</w:t>
            </w:r>
          </w:p>
        </w:tc>
      </w:tr>
      <w:tr w:rsidR="00436D95" w:rsidRPr="004156EE" w14:paraId="412C7EE4" w14:textId="77777777" w:rsidTr="00E109D0">
        <w:tc>
          <w:tcPr>
            <w:tcW w:w="266" w:type="dxa"/>
            <w:tcBorders>
              <w:top w:val="single" w:sz="4" w:space="0" w:color="auto"/>
              <w:left w:val="single" w:sz="4" w:space="0" w:color="auto"/>
              <w:bottom w:val="single" w:sz="4" w:space="0" w:color="auto"/>
              <w:right w:val="single" w:sz="4" w:space="0" w:color="auto"/>
            </w:tcBorders>
            <w:shd w:val="clear" w:color="auto" w:fill="FFFFFF"/>
            <w:hideMark/>
          </w:tcPr>
          <w:p w14:paraId="252AEC28" w14:textId="77777777" w:rsidR="00581680" w:rsidRPr="004156EE" w:rsidRDefault="00581680">
            <w:pPr>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lastRenderedPageBreak/>
              <w:t>5.</w:t>
            </w:r>
          </w:p>
        </w:tc>
        <w:tc>
          <w:tcPr>
            <w:tcW w:w="2674" w:type="dxa"/>
            <w:tcBorders>
              <w:top w:val="single" w:sz="4" w:space="0" w:color="auto"/>
              <w:left w:val="single" w:sz="4" w:space="0" w:color="auto"/>
              <w:bottom w:val="single" w:sz="4" w:space="0" w:color="auto"/>
              <w:right w:val="single" w:sz="4" w:space="0" w:color="auto"/>
            </w:tcBorders>
            <w:shd w:val="clear" w:color="auto" w:fill="FFFFFF"/>
            <w:hideMark/>
          </w:tcPr>
          <w:p w14:paraId="7AB2824F" w14:textId="77777777" w:rsidR="00581680" w:rsidRPr="004156EE" w:rsidRDefault="00581680">
            <w:pPr>
              <w:ind w:left="17"/>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Cita informācija.</w:t>
            </w:r>
          </w:p>
        </w:tc>
        <w:tc>
          <w:tcPr>
            <w:tcW w:w="6274" w:type="dxa"/>
            <w:tcBorders>
              <w:top w:val="single" w:sz="4" w:space="0" w:color="auto"/>
              <w:left w:val="single" w:sz="4" w:space="0" w:color="auto"/>
              <w:bottom w:val="single" w:sz="4" w:space="0" w:color="auto"/>
              <w:right w:val="single" w:sz="4" w:space="0" w:color="auto"/>
            </w:tcBorders>
            <w:shd w:val="clear" w:color="auto" w:fill="FFFFFF"/>
            <w:hideMark/>
          </w:tcPr>
          <w:p w14:paraId="2D3E115A" w14:textId="77777777" w:rsidR="00581680" w:rsidRPr="004156EE" w:rsidRDefault="00581680">
            <w:pPr>
              <w:rPr>
                <w:rFonts w:ascii="Times New Roman" w:eastAsia="Times New Roman" w:hAnsi="Times New Roman"/>
                <w:i/>
                <w:sz w:val="26"/>
                <w:szCs w:val="26"/>
                <w:lang w:eastAsia="lv-LV"/>
              </w:rPr>
            </w:pPr>
            <w:r w:rsidRPr="004156EE">
              <w:rPr>
                <w:rFonts w:ascii="Times New Roman" w:eastAsia="Times New Roman" w:hAnsi="Times New Roman"/>
                <w:iCs/>
                <w:sz w:val="26"/>
                <w:szCs w:val="26"/>
                <w:lang w:eastAsia="lv-LV"/>
              </w:rPr>
              <w:t>Nav.</w:t>
            </w:r>
          </w:p>
        </w:tc>
      </w:tr>
    </w:tbl>
    <w:p w14:paraId="630CB875" w14:textId="77777777" w:rsidR="004D7AAF" w:rsidRPr="004D7AAF" w:rsidRDefault="004D7AAF" w:rsidP="004D7AAF">
      <w:pPr>
        <w:spacing w:after="0"/>
        <w:rPr>
          <w:vanish/>
        </w:rPr>
      </w:pPr>
      <w:bookmarkStart w:id="0" w:name="p54.1"/>
      <w:bookmarkStart w:id="1" w:name="p-468673"/>
      <w:bookmarkEnd w:id="0"/>
      <w:bookmarkEnd w:id="1"/>
    </w:p>
    <w:p w14:paraId="7A0D5337" w14:textId="77777777" w:rsidR="00EA0F11" w:rsidRDefault="00EA0F11" w:rsidP="00581680">
      <w:pPr>
        <w:rPr>
          <w:rFonts w:ascii="Times New Roman" w:hAnsi="Times New Roman"/>
          <w:sz w:val="26"/>
          <w:szCs w:val="26"/>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4"/>
        <w:gridCol w:w="1134"/>
        <w:gridCol w:w="1134"/>
        <w:gridCol w:w="1134"/>
        <w:gridCol w:w="1134"/>
        <w:gridCol w:w="1275"/>
        <w:gridCol w:w="880"/>
      </w:tblGrid>
      <w:tr w:rsidR="005A0752" w:rsidRPr="004D7AAF" w14:paraId="3143A7D2" w14:textId="77777777" w:rsidTr="00842569">
        <w:trPr>
          <w:trHeight w:val="511"/>
        </w:trPr>
        <w:tc>
          <w:tcPr>
            <w:tcW w:w="9669" w:type="dxa"/>
            <w:gridSpan w:val="8"/>
            <w:shd w:val="clear" w:color="auto" w:fill="auto"/>
          </w:tcPr>
          <w:p w14:paraId="6C3E68B4" w14:textId="77777777" w:rsidR="005A0752" w:rsidRPr="002D5F20" w:rsidRDefault="005A0752" w:rsidP="000007B0">
            <w:pPr>
              <w:jc w:val="center"/>
              <w:rPr>
                <w:rFonts w:ascii="Times New Roman" w:hAnsi="Times New Roman"/>
                <w:sz w:val="26"/>
                <w:szCs w:val="26"/>
              </w:rPr>
            </w:pPr>
            <w:r w:rsidRPr="002D5F20">
              <w:rPr>
                <w:rFonts w:ascii="Times New Roman" w:hAnsi="Times New Roman"/>
                <w:b/>
                <w:bCs/>
                <w:iCs/>
                <w:color w:val="414142"/>
                <w:sz w:val="26"/>
                <w:szCs w:val="26"/>
              </w:rPr>
              <w:t>III. Tiesību akta projekta ietekme uz valsts budžetu un pašvaldību budžetiem</w:t>
            </w:r>
          </w:p>
        </w:tc>
      </w:tr>
      <w:tr w:rsidR="002D5F20" w:rsidRPr="004D7AAF" w14:paraId="75B46D0F" w14:textId="77777777" w:rsidTr="00842569">
        <w:trPr>
          <w:trHeight w:val="496"/>
        </w:trPr>
        <w:tc>
          <w:tcPr>
            <w:tcW w:w="1844" w:type="dxa"/>
            <w:vMerge w:val="restart"/>
            <w:shd w:val="clear" w:color="auto" w:fill="auto"/>
            <w:vAlign w:val="center"/>
          </w:tcPr>
          <w:p w14:paraId="0B89E275" w14:textId="77777777" w:rsidR="005A0752" w:rsidRPr="002D5F20" w:rsidRDefault="005A0752" w:rsidP="000007B0">
            <w:pPr>
              <w:jc w:val="center"/>
              <w:rPr>
                <w:rFonts w:ascii="Times New Roman" w:hAnsi="Times New Roman"/>
                <w:sz w:val="26"/>
                <w:szCs w:val="26"/>
              </w:rPr>
            </w:pPr>
            <w:r w:rsidRPr="002D5F20">
              <w:rPr>
                <w:rFonts w:ascii="Times New Roman" w:hAnsi="Times New Roman"/>
                <w:iCs/>
                <w:sz w:val="26"/>
                <w:szCs w:val="26"/>
              </w:rPr>
              <w:t>Rādītāji</w:t>
            </w:r>
          </w:p>
        </w:tc>
        <w:tc>
          <w:tcPr>
            <w:tcW w:w="2268" w:type="dxa"/>
            <w:gridSpan w:val="2"/>
            <w:vMerge w:val="restart"/>
            <w:shd w:val="clear" w:color="auto" w:fill="auto"/>
            <w:vAlign w:val="center"/>
          </w:tcPr>
          <w:p w14:paraId="43C15AB3" w14:textId="77777777" w:rsidR="005A0752" w:rsidRPr="002D5F20" w:rsidRDefault="005A0752" w:rsidP="000007B0">
            <w:pPr>
              <w:jc w:val="center"/>
              <w:rPr>
                <w:rFonts w:ascii="Times New Roman" w:hAnsi="Times New Roman"/>
                <w:sz w:val="26"/>
                <w:szCs w:val="26"/>
              </w:rPr>
            </w:pPr>
            <w:r w:rsidRPr="002D5F20">
              <w:rPr>
                <w:rFonts w:ascii="Times New Roman" w:hAnsi="Times New Roman"/>
                <w:iCs/>
                <w:sz w:val="26"/>
                <w:szCs w:val="26"/>
              </w:rPr>
              <w:t>2019.gads</w:t>
            </w:r>
          </w:p>
        </w:tc>
        <w:tc>
          <w:tcPr>
            <w:tcW w:w="5557" w:type="dxa"/>
            <w:gridSpan w:val="5"/>
            <w:shd w:val="clear" w:color="auto" w:fill="auto"/>
          </w:tcPr>
          <w:p w14:paraId="6BC167B5" w14:textId="77777777" w:rsidR="005A0752" w:rsidRPr="002D5F20" w:rsidRDefault="005A0752" w:rsidP="000007B0">
            <w:pPr>
              <w:jc w:val="center"/>
              <w:rPr>
                <w:rFonts w:ascii="Times New Roman" w:hAnsi="Times New Roman"/>
                <w:sz w:val="26"/>
                <w:szCs w:val="26"/>
              </w:rPr>
            </w:pPr>
            <w:r w:rsidRPr="002D5F20">
              <w:rPr>
                <w:rFonts w:ascii="Times New Roman" w:hAnsi="Times New Roman"/>
                <w:iCs/>
                <w:sz w:val="26"/>
                <w:szCs w:val="26"/>
              </w:rPr>
              <w:t>Turpmākie trīs gadi (</w:t>
            </w:r>
            <w:proofErr w:type="spellStart"/>
            <w:r w:rsidRPr="002D5F20">
              <w:rPr>
                <w:rFonts w:ascii="Times New Roman" w:hAnsi="Times New Roman"/>
                <w:i/>
                <w:iCs/>
                <w:sz w:val="26"/>
                <w:szCs w:val="26"/>
              </w:rPr>
              <w:t>euro</w:t>
            </w:r>
            <w:proofErr w:type="spellEnd"/>
            <w:r w:rsidRPr="002D5F20">
              <w:rPr>
                <w:rFonts w:ascii="Times New Roman" w:hAnsi="Times New Roman"/>
                <w:iCs/>
                <w:sz w:val="26"/>
                <w:szCs w:val="26"/>
              </w:rPr>
              <w:t>)</w:t>
            </w:r>
          </w:p>
        </w:tc>
      </w:tr>
      <w:tr w:rsidR="005A0752" w:rsidRPr="004D7AAF" w14:paraId="79EE03E9" w14:textId="77777777" w:rsidTr="00842569">
        <w:trPr>
          <w:trHeight w:val="496"/>
        </w:trPr>
        <w:tc>
          <w:tcPr>
            <w:tcW w:w="1844" w:type="dxa"/>
            <w:vMerge/>
            <w:shd w:val="clear" w:color="auto" w:fill="auto"/>
          </w:tcPr>
          <w:p w14:paraId="25C8BE47" w14:textId="77777777" w:rsidR="005A0752" w:rsidRPr="008C48DA" w:rsidRDefault="005A0752" w:rsidP="000007B0">
            <w:pPr>
              <w:rPr>
                <w:rFonts w:ascii="Times New Roman" w:hAnsi="Times New Roman"/>
                <w:sz w:val="26"/>
                <w:szCs w:val="26"/>
              </w:rPr>
            </w:pPr>
          </w:p>
        </w:tc>
        <w:tc>
          <w:tcPr>
            <w:tcW w:w="2268" w:type="dxa"/>
            <w:gridSpan w:val="2"/>
            <w:vMerge/>
            <w:shd w:val="clear" w:color="auto" w:fill="auto"/>
          </w:tcPr>
          <w:p w14:paraId="21387DF1" w14:textId="77777777" w:rsidR="005A0752" w:rsidRPr="008C48DA" w:rsidRDefault="005A0752" w:rsidP="000007B0">
            <w:pPr>
              <w:rPr>
                <w:rFonts w:ascii="Times New Roman" w:hAnsi="Times New Roman"/>
                <w:sz w:val="26"/>
                <w:szCs w:val="26"/>
              </w:rPr>
            </w:pPr>
          </w:p>
        </w:tc>
        <w:tc>
          <w:tcPr>
            <w:tcW w:w="2268" w:type="dxa"/>
            <w:gridSpan w:val="2"/>
            <w:shd w:val="clear" w:color="auto" w:fill="auto"/>
          </w:tcPr>
          <w:p w14:paraId="0F44395B" w14:textId="77777777" w:rsidR="005A0752" w:rsidRPr="008C48DA" w:rsidRDefault="005A0752" w:rsidP="000007B0">
            <w:pPr>
              <w:jc w:val="center"/>
              <w:rPr>
                <w:rFonts w:ascii="Times New Roman" w:hAnsi="Times New Roman"/>
                <w:sz w:val="26"/>
                <w:szCs w:val="26"/>
              </w:rPr>
            </w:pPr>
            <w:r w:rsidRPr="008C48DA">
              <w:rPr>
                <w:rFonts w:ascii="Times New Roman" w:hAnsi="Times New Roman"/>
                <w:iCs/>
                <w:sz w:val="26"/>
                <w:szCs w:val="26"/>
              </w:rPr>
              <w:t>2020.</w:t>
            </w:r>
          </w:p>
        </w:tc>
        <w:tc>
          <w:tcPr>
            <w:tcW w:w="2409" w:type="dxa"/>
            <w:gridSpan w:val="2"/>
            <w:shd w:val="clear" w:color="auto" w:fill="auto"/>
          </w:tcPr>
          <w:p w14:paraId="47591161" w14:textId="77777777" w:rsidR="005A0752" w:rsidRPr="008C48DA" w:rsidRDefault="005A0752" w:rsidP="000007B0">
            <w:pPr>
              <w:jc w:val="center"/>
              <w:rPr>
                <w:rFonts w:ascii="Times New Roman" w:hAnsi="Times New Roman"/>
                <w:sz w:val="26"/>
                <w:szCs w:val="26"/>
              </w:rPr>
            </w:pPr>
            <w:r w:rsidRPr="008C48DA">
              <w:rPr>
                <w:rFonts w:ascii="Times New Roman" w:hAnsi="Times New Roman"/>
                <w:iCs/>
                <w:sz w:val="26"/>
                <w:szCs w:val="26"/>
              </w:rPr>
              <w:t>2021.</w:t>
            </w:r>
          </w:p>
        </w:tc>
        <w:tc>
          <w:tcPr>
            <w:tcW w:w="880" w:type="dxa"/>
            <w:shd w:val="clear" w:color="auto" w:fill="auto"/>
          </w:tcPr>
          <w:p w14:paraId="3EFC8E5B" w14:textId="77777777" w:rsidR="005A0752" w:rsidRPr="008C48DA" w:rsidRDefault="005A0752" w:rsidP="000007B0">
            <w:pPr>
              <w:jc w:val="center"/>
              <w:rPr>
                <w:rFonts w:ascii="Times New Roman" w:hAnsi="Times New Roman"/>
                <w:sz w:val="26"/>
                <w:szCs w:val="26"/>
              </w:rPr>
            </w:pPr>
            <w:r w:rsidRPr="008C48DA">
              <w:rPr>
                <w:rFonts w:ascii="Times New Roman" w:hAnsi="Times New Roman"/>
                <w:sz w:val="26"/>
                <w:szCs w:val="26"/>
              </w:rPr>
              <w:t>2022.</w:t>
            </w:r>
          </w:p>
        </w:tc>
      </w:tr>
      <w:tr w:rsidR="002D5F20" w:rsidRPr="004D7AAF" w14:paraId="5E00A831" w14:textId="77777777" w:rsidTr="00842569">
        <w:trPr>
          <w:trHeight w:val="496"/>
        </w:trPr>
        <w:tc>
          <w:tcPr>
            <w:tcW w:w="1844" w:type="dxa"/>
            <w:vMerge/>
            <w:shd w:val="clear" w:color="auto" w:fill="auto"/>
          </w:tcPr>
          <w:p w14:paraId="3B18ED18" w14:textId="77777777" w:rsidR="005A0752" w:rsidRPr="008C48DA" w:rsidRDefault="005A0752" w:rsidP="000007B0">
            <w:pPr>
              <w:rPr>
                <w:rFonts w:ascii="Times New Roman" w:hAnsi="Times New Roman"/>
                <w:sz w:val="26"/>
                <w:szCs w:val="26"/>
              </w:rPr>
            </w:pPr>
          </w:p>
        </w:tc>
        <w:tc>
          <w:tcPr>
            <w:tcW w:w="1134" w:type="dxa"/>
            <w:shd w:val="clear" w:color="auto" w:fill="auto"/>
            <w:vAlign w:val="center"/>
          </w:tcPr>
          <w:p w14:paraId="464C777A" w14:textId="77777777" w:rsidR="005A0752" w:rsidRPr="008C48DA" w:rsidRDefault="005A0752" w:rsidP="000007B0">
            <w:pPr>
              <w:jc w:val="center"/>
              <w:rPr>
                <w:rFonts w:ascii="Times New Roman" w:hAnsi="Times New Roman"/>
                <w:iCs/>
                <w:sz w:val="26"/>
                <w:szCs w:val="26"/>
              </w:rPr>
            </w:pPr>
            <w:r w:rsidRPr="008C48DA">
              <w:rPr>
                <w:rFonts w:ascii="Times New Roman" w:hAnsi="Times New Roman"/>
                <w:iCs/>
                <w:sz w:val="26"/>
                <w:szCs w:val="26"/>
              </w:rPr>
              <w:t>saskaņā ar valsts budžetu kārtējam gadam</w:t>
            </w:r>
          </w:p>
        </w:tc>
        <w:tc>
          <w:tcPr>
            <w:tcW w:w="1134" w:type="dxa"/>
            <w:shd w:val="clear" w:color="auto" w:fill="auto"/>
            <w:vAlign w:val="center"/>
          </w:tcPr>
          <w:p w14:paraId="7E906147" w14:textId="77777777" w:rsidR="005A0752" w:rsidRPr="008C48DA" w:rsidRDefault="005A0752" w:rsidP="000007B0">
            <w:pPr>
              <w:ind w:left="-108" w:right="-108"/>
              <w:jc w:val="center"/>
              <w:rPr>
                <w:rFonts w:ascii="Times New Roman" w:hAnsi="Times New Roman"/>
                <w:iCs/>
                <w:sz w:val="26"/>
                <w:szCs w:val="26"/>
              </w:rPr>
            </w:pPr>
            <w:r w:rsidRPr="008C48DA">
              <w:rPr>
                <w:rFonts w:ascii="Times New Roman" w:hAnsi="Times New Roman"/>
                <w:iCs/>
                <w:sz w:val="26"/>
                <w:szCs w:val="26"/>
              </w:rPr>
              <w:t>izmaiņas kārtējā gadā, salīdzinot ar valsts budžetu kārtējam gadam</w:t>
            </w:r>
          </w:p>
        </w:tc>
        <w:tc>
          <w:tcPr>
            <w:tcW w:w="1134" w:type="dxa"/>
            <w:shd w:val="clear" w:color="auto" w:fill="auto"/>
            <w:vAlign w:val="center"/>
          </w:tcPr>
          <w:p w14:paraId="03F0D875" w14:textId="77777777" w:rsidR="005A0752" w:rsidRPr="008C48DA" w:rsidRDefault="005A0752" w:rsidP="000007B0">
            <w:pPr>
              <w:jc w:val="center"/>
              <w:rPr>
                <w:rFonts w:ascii="Times New Roman" w:hAnsi="Times New Roman"/>
                <w:iCs/>
                <w:sz w:val="26"/>
                <w:szCs w:val="26"/>
              </w:rPr>
            </w:pPr>
            <w:r w:rsidRPr="008C48DA">
              <w:rPr>
                <w:rFonts w:ascii="Times New Roman" w:hAnsi="Times New Roman"/>
                <w:iCs/>
                <w:sz w:val="26"/>
                <w:szCs w:val="26"/>
              </w:rPr>
              <w:t>saskaņā ar vidēja termiņa budžeta ietvaru</w:t>
            </w:r>
          </w:p>
        </w:tc>
        <w:tc>
          <w:tcPr>
            <w:tcW w:w="1134" w:type="dxa"/>
            <w:shd w:val="clear" w:color="auto" w:fill="auto"/>
            <w:vAlign w:val="center"/>
          </w:tcPr>
          <w:p w14:paraId="49ACB720" w14:textId="77777777" w:rsidR="005A0752" w:rsidRPr="008C48DA" w:rsidRDefault="005A0752" w:rsidP="000007B0">
            <w:pPr>
              <w:ind w:left="-84" w:right="-46"/>
              <w:jc w:val="center"/>
              <w:rPr>
                <w:rFonts w:ascii="Times New Roman" w:hAnsi="Times New Roman"/>
                <w:iCs/>
                <w:sz w:val="26"/>
                <w:szCs w:val="26"/>
              </w:rPr>
            </w:pPr>
            <w:r w:rsidRPr="008C48DA">
              <w:rPr>
                <w:rFonts w:ascii="Times New Roman" w:hAnsi="Times New Roman"/>
                <w:iCs/>
                <w:sz w:val="26"/>
                <w:szCs w:val="26"/>
              </w:rPr>
              <w:t>izmaiņas, salīdzinot ar vidēja termiņa budžeta ietvaru 2019. gadam</w:t>
            </w:r>
          </w:p>
        </w:tc>
        <w:tc>
          <w:tcPr>
            <w:tcW w:w="1134" w:type="dxa"/>
            <w:shd w:val="clear" w:color="auto" w:fill="auto"/>
            <w:vAlign w:val="center"/>
          </w:tcPr>
          <w:p w14:paraId="01FA306E" w14:textId="77777777" w:rsidR="005A0752" w:rsidRPr="008C48DA" w:rsidRDefault="005A0752" w:rsidP="000007B0">
            <w:pPr>
              <w:jc w:val="center"/>
              <w:rPr>
                <w:rFonts w:ascii="Times New Roman" w:hAnsi="Times New Roman"/>
                <w:iCs/>
                <w:sz w:val="26"/>
                <w:szCs w:val="26"/>
              </w:rPr>
            </w:pPr>
            <w:r w:rsidRPr="008C48DA">
              <w:rPr>
                <w:rFonts w:ascii="Times New Roman" w:hAnsi="Times New Roman"/>
                <w:iCs/>
                <w:sz w:val="26"/>
                <w:szCs w:val="26"/>
              </w:rPr>
              <w:t>saskaņā ar vidēja termiņa budžeta ietvaru</w:t>
            </w:r>
          </w:p>
        </w:tc>
        <w:tc>
          <w:tcPr>
            <w:tcW w:w="1275" w:type="dxa"/>
            <w:shd w:val="clear" w:color="auto" w:fill="auto"/>
            <w:vAlign w:val="center"/>
          </w:tcPr>
          <w:p w14:paraId="76208B5A" w14:textId="77777777" w:rsidR="005A0752" w:rsidRPr="008C48DA" w:rsidRDefault="005A0752" w:rsidP="000007B0">
            <w:pPr>
              <w:jc w:val="center"/>
              <w:rPr>
                <w:rFonts w:ascii="Times New Roman" w:hAnsi="Times New Roman"/>
                <w:iCs/>
                <w:sz w:val="26"/>
                <w:szCs w:val="26"/>
              </w:rPr>
            </w:pPr>
            <w:r w:rsidRPr="008C48DA">
              <w:rPr>
                <w:rFonts w:ascii="Times New Roman" w:hAnsi="Times New Roman"/>
                <w:iCs/>
                <w:sz w:val="26"/>
                <w:szCs w:val="26"/>
              </w:rPr>
              <w:t>izmaiņas, salīdzinot ar vidēja termiņa budžeta ietvaru 2020. gadam</w:t>
            </w:r>
          </w:p>
        </w:tc>
        <w:tc>
          <w:tcPr>
            <w:tcW w:w="880" w:type="dxa"/>
            <w:shd w:val="clear" w:color="auto" w:fill="auto"/>
            <w:vAlign w:val="center"/>
          </w:tcPr>
          <w:p w14:paraId="598F0005" w14:textId="77777777" w:rsidR="005A0752" w:rsidRPr="008C48DA" w:rsidRDefault="005A0752" w:rsidP="000007B0">
            <w:pPr>
              <w:jc w:val="center"/>
              <w:rPr>
                <w:rFonts w:ascii="Times New Roman" w:hAnsi="Times New Roman"/>
                <w:iCs/>
                <w:sz w:val="26"/>
                <w:szCs w:val="26"/>
              </w:rPr>
            </w:pPr>
            <w:r w:rsidRPr="008C48DA">
              <w:rPr>
                <w:rFonts w:ascii="Times New Roman" w:hAnsi="Times New Roman"/>
                <w:iCs/>
                <w:sz w:val="26"/>
                <w:szCs w:val="26"/>
              </w:rPr>
              <w:t>izmaiņas, salīdzinot ar vidēja termiņa budžeta ietvaru 2020. gadam</w:t>
            </w:r>
          </w:p>
        </w:tc>
      </w:tr>
      <w:tr w:rsidR="002D5F20" w:rsidRPr="004D7AAF" w14:paraId="5C6E0FEF" w14:textId="77777777" w:rsidTr="00842569">
        <w:trPr>
          <w:trHeight w:val="436"/>
        </w:trPr>
        <w:tc>
          <w:tcPr>
            <w:tcW w:w="1844" w:type="dxa"/>
            <w:shd w:val="clear" w:color="auto" w:fill="auto"/>
            <w:vAlign w:val="center"/>
          </w:tcPr>
          <w:p w14:paraId="5A413A9D"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1</w:t>
            </w:r>
          </w:p>
        </w:tc>
        <w:tc>
          <w:tcPr>
            <w:tcW w:w="1134" w:type="dxa"/>
            <w:shd w:val="clear" w:color="auto" w:fill="auto"/>
            <w:vAlign w:val="center"/>
          </w:tcPr>
          <w:p w14:paraId="13727892"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2</w:t>
            </w:r>
          </w:p>
        </w:tc>
        <w:tc>
          <w:tcPr>
            <w:tcW w:w="1134" w:type="dxa"/>
            <w:shd w:val="clear" w:color="auto" w:fill="auto"/>
            <w:vAlign w:val="center"/>
          </w:tcPr>
          <w:p w14:paraId="29884338"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3</w:t>
            </w:r>
          </w:p>
        </w:tc>
        <w:tc>
          <w:tcPr>
            <w:tcW w:w="1134" w:type="dxa"/>
            <w:shd w:val="clear" w:color="auto" w:fill="auto"/>
            <w:vAlign w:val="center"/>
          </w:tcPr>
          <w:p w14:paraId="6B878E70"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4</w:t>
            </w:r>
          </w:p>
        </w:tc>
        <w:tc>
          <w:tcPr>
            <w:tcW w:w="1134" w:type="dxa"/>
            <w:shd w:val="clear" w:color="auto" w:fill="auto"/>
            <w:vAlign w:val="center"/>
          </w:tcPr>
          <w:p w14:paraId="4A704963"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5</w:t>
            </w:r>
          </w:p>
        </w:tc>
        <w:tc>
          <w:tcPr>
            <w:tcW w:w="1134" w:type="dxa"/>
            <w:shd w:val="clear" w:color="auto" w:fill="auto"/>
            <w:vAlign w:val="center"/>
          </w:tcPr>
          <w:p w14:paraId="50BC279E"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6</w:t>
            </w:r>
          </w:p>
        </w:tc>
        <w:tc>
          <w:tcPr>
            <w:tcW w:w="1275" w:type="dxa"/>
            <w:shd w:val="clear" w:color="auto" w:fill="auto"/>
            <w:vAlign w:val="center"/>
          </w:tcPr>
          <w:p w14:paraId="5D48AB45"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7</w:t>
            </w:r>
          </w:p>
        </w:tc>
        <w:tc>
          <w:tcPr>
            <w:tcW w:w="880" w:type="dxa"/>
            <w:shd w:val="clear" w:color="auto" w:fill="auto"/>
            <w:vAlign w:val="center"/>
          </w:tcPr>
          <w:p w14:paraId="47DF4BDC"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8</w:t>
            </w:r>
          </w:p>
        </w:tc>
      </w:tr>
      <w:tr w:rsidR="002D5F20" w:rsidRPr="004D7AAF" w14:paraId="55026288" w14:textId="77777777" w:rsidTr="00842569">
        <w:trPr>
          <w:trHeight w:val="828"/>
        </w:trPr>
        <w:tc>
          <w:tcPr>
            <w:tcW w:w="1844" w:type="dxa"/>
            <w:shd w:val="clear" w:color="auto" w:fill="auto"/>
          </w:tcPr>
          <w:p w14:paraId="05663BF0"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1. Budžeta ieņēmumi</w:t>
            </w:r>
          </w:p>
        </w:tc>
        <w:tc>
          <w:tcPr>
            <w:tcW w:w="1134" w:type="dxa"/>
            <w:shd w:val="clear" w:color="auto" w:fill="auto"/>
            <w:vAlign w:val="center"/>
          </w:tcPr>
          <w:p w14:paraId="3E16202F"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71DD752D"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57E531D6"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0EB5CD91"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6F9BD996"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275" w:type="dxa"/>
            <w:shd w:val="clear" w:color="auto" w:fill="auto"/>
            <w:vAlign w:val="center"/>
          </w:tcPr>
          <w:p w14:paraId="48F74C3F"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880" w:type="dxa"/>
            <w:shd w:val="clear" w:color="auto" w:fill="auto"/>
            <w:vAlign w:val="center"/>
          </w:tcPr>
          <w:p w14:paraId="5234F75C"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r>
      <w:tr w:rsidR="002D5F20" w:rsidRPr="004D7AAF" w14:paraId="4008E6A3" w14:textId="77777777" w:rsidTr="00842569">
        <w:trPr>
          <w:trHeight w:val="3071"/>
        </w:trPr>
        <w:tc>
          <w:tcPr>
            <w:tcW w:w="1844" w:type="dxa"/>
            <w:shd w:val="clear" w:color="auto" w:fill="auto"/>
          </w:tcPr>
          <w:p w14:paraId="578ADAA4"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1.1. valsts pamatbudžets, tai skaitā ieņēmumi no maksas pakalpojumiem un citi pašu ieņēmumi</w:t>
            </w:r>
          </w:p>
        </w:tc>
        <w:tc>
          <w:tcPr>
            <w:tcW w:w="1134" w:type="dxa"/>
            <w:shd w:val="clear" w:color="auto" w:fill="auto"/>
            <w:vAlign w:val="center"/>
          </w:tcPr>
          <w:p w14:paraId="04F29A40"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6A144677"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26E02C6F"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011552B4"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2A127598"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275" w:type="dxa"/>
            <w:shd w:val="clear" w:color="auto" w:fill="auto"/>
            <w:vAlign w:val="center"/>
          </w:tcPr>
          <w:p w14:paraId="21361686"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880" w:type="dxa"/>
            <w:shd w:val="clear" w:color="auto" w:fill="auto"/>
            <w:vAlign w:val="center"/>
          </w:tcPr>
          <w:p w14:paraId="330ACA8A"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r>
      <w:tr w:rsidR="002D5F20" w:rsidRPr="004D7AAF" w14:paraId="1E00CC8D" w14:textId="77777777" w:rsidTr="00842569">
        <w:trPr>
          <w:trHeight w:val="843"/>
        </w:trPr>
        <w:tc>
          <w:tcPr>
            <w:tcW w:w="1844" w:type="dxa"/>
            <w:shd w:val="clear" w:color="auto" w:fill="auto"/>
          </w:tcPr>
          <w:p w14:paraId="3084DCE3"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2. Budžeta izdevumi</w:t>
            </w:r>
          </w:p>
        </w:tc>
        <w:tc>
          <w:tcPr>
            <w:tcW w:w="1134" w:type="dxa"/>
            <w:shd w:val="clear" w:color="auto" w:fill="auto"/>
            <w:vAlign w:val="center"/>
          </w:tcPr>
          <w:p w14:paraId="741AAE34"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3E99F481"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3345DD32"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1A4382F6"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2B03C8E5"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275" w:type="dxa"/>
            <w:shd w:val="clear" w:color="auto" w:fill="auto"/>
            <w:vAlign w:val="center"/>
          </w:tcPr>
          <w:p w14:paraId="4B3ED581"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880" w:type="dxa"/>
            <w:shd w:val="clear" w:color="auto" w:fill="auto"/>
            <w:vAlign w:val="center"/>
          </w:tcPr>
          <w:p w14:paraId="4491874F"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r>
      <w:tr w:rsidR="002D5F20" w:rsidRPr="004D7AAF" w14:paraId="10B625EC" w14:textId="77777777" w:rsidTr="00842569">
        <w:trPr>
          <w:trHeight w:val="828"/>
        </w:trPr>
        <w:tc>
          <w:tcPr>
            <w:tcW w:w="1844" w:type="dxa"/>
            <w:shd w:val="clear" w:color="auto" w:fill="auto"/>
          </w:tcPr>
          <w:p w14:paraId="1FB3F173"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2.1. valsts pamatbudžets</w:t>
            </w:r>
          </w:p>
        </w:tc>
        <w:tc>
          <w:tcPr>
            <w:tcW w:w="1134" w:type="dxa"/>
            <w:shd w:val="clear" w:color="auto" w:fill="auto"/>
            <w:vAlign w:val="center"/>
          </w:tcPr>
          <w:p w14:paraId="55429368"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761DD352"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7140E91F"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623C3FAC"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3C639B9A"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275" w:type="dxa"/>
            <w:shd w:val="clear" w:color="auto" w:fill="auto"/>
            <w:vAlign w:val="center"/>
          </w:tcPr>
          <w:p w14:paraId="54552EEC"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880" w:type="dxa"/>
            <w:shd w:val="clear" w:color="auto" w:fill="auto"/>
            <w:vAlign w:val="center"/>
          </w:tcPr>
          <w:p w14:paraId="62F5F49D"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r>
      <w:tr w:rsidR="002D5F20" w:rsidRPr="004D7AAF" w14:paraId="707343E9" w14:textId="77777777" w:rsidTr="00842569">
        <w:trPr>
          <w:trHeight w:val="843"/>
        </w:trPr>
        <w:tc>
          <w:tcPr>
            <w:tcW w:w="1844" w:type="dxa"/>
            <w:shd w:val="clear" w:color="auto" w:fill="auto"/>
          </w:tcPr>
          <w:p w14:paraId="36D97E04"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lastRenderedPageBreak/>
              <w:t>3. Finansiālā ietekme</w:t>
            </w:r>
          </w:p>
        </w:tc>
        <w:tc>
          <w:tcPr>
            <w:tcW w:w="1134" w:type="dxa"/>
            <w:shd w:val="clear" w:color="auto" w:fill="auto"/>
            <w:vAlign w:val="center"/>
          </w:tcPr>
          <w:p w14:paraId="50C42A88"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10A07D66"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sz w:val="26"/>
                <w:szCs w:val="26"/>
              </w:rPr>
              <w:t>0</w:t>
            </w:r>
          </w:p>
        </w:tc>
        <w:tc>
          <w:tcPr>
            <w:tcW w:w="1134" w:type="dxa"/>
            <w:shd w:val="clear" w:color="auto" w:fill="auto"/>
            <w:vAlign w:val="center"/>
          </w:tcPr>
          <w:p w14:paraId="77F76B4C"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69DC3A1E"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40AE8650"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275" w:type="dxa"/>
            <w:shd w:val="clear" w:color="auto" w:fill="auto"/>
            <w:vAlign w:val="center"/>
          </w:tcPr>
          <w:p w14:paraId="026376BF"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880" w:type="dxa"/>
            <w:shd w:val="clear" w:color="auto" w:fill="auto"/>
            <w:vAlign w:val="center"/>
          </w:tcPr>
          <w:p w14:paraId="3CCF1C08"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r>
      <w:tr w:rsidR="002D5F20" w:rsidRPr="004D7AAF" w14:paraId="4A69BFBC" w14:textId="77777777" w:rsidTr="00842569">
        <w:trPr>
          <w:trHeight w:val="828"/>
        </w:trPr>
        <w:tc>
          <w:tcPr>
            <w:tcW w:w="1844" w:type="dxa"/>
            <w:shd w:val="clear" w:color="auto" w:fill="auto"/>
          </w:tcPr>
          <w:p w14:paraId="11012CCC"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3.1. valsts pamatbudžets</w:t>
            </w:r>
          </w:p>
        </w:tc>
        <w:tc>
          <w:tcPr>
            <w:tcW w:w="1134" w:type="dxa"/>
            <w:shd w:val="clear" w:color="auto" w:fill="auto"/>
            <w:vAlign w:val="center"/>
          </w:tcPr>
          <w:p w14:paraId="752037FE"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7010F9B7"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sz w:val="26"/>
                <w:szCs w:val="26"/>
              </w:rPr>
              <w:t>0</w:t>
            </w:r>
          </w:p>
        </w:tc>
        <w:tc>
          <w:tcPr>
            <w:tcW w:w="1134" w:type="dxa"/>
            <w:shd w:val="clear" w:color="auto" w:fill="auto"/>
            <w:vAlign w:val="center"/>
          </w:tcPr>
          <w:p w14:paraId="5648D7CB"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438B5964"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53F13894"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275" w:type="dxa"/>
            <w:shd w:val="clear" w:color="auto" w:fill="auto"/>
            <w:vAlign w:val="center"/>
          </w:tcPr>
          <w:p w14:paraId="68146B24"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880" w:type="dxa"/>
            <w:shd w:val="clear" w:color="auto" w:fill="auto"/>
            <w:vAlign w:val="center"/>
          </w:tcPr>
          <w:p w14:paraId="725F3B10"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r>
      <w:tr w:rsidR="002D5F20" w:rsidRPr="004D7AAF" w14:paraId="6A5D127A" w14:textId="77777777" w:rsidTr="00842569">
        <w:trPr>
          <w:trHeight w:val="3387"/>
        </w:trPr>
        <w:tc>
          <w:tcPr>
            <w:tcW w:w="1844" w:type="dxa"/>
            <w:shd w:val="clear" w:color="auto" w:fill="auto"/>
          </w:tcPr>
          <w:p w14:paraId="55ED70ED"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4. Finanšu līdzekļi papildu izdevumu finansēšanai (kompensējošu izdevumu samazinājumu norāda ar "+" zīmi)</w:t>
            </w:r>
          </w:p>
        </w:tc>
        <w:tc>
          <w:tcPr>
            <w:tcW w:w="1134" w:type="dxa"/>
            <w:shd w:val="clear" w:color="auto" w:fill="auto"/>
            <w:vAlign w:val="center"/>
          </w:tcPr>
          <w:p w14:paraId="111227F1"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X</w:t>
            </w:r>
          </w:p>
        </w:tc>
        <w:tc>
          <w:tcPr>
            <w:tcW w:w="1134" w:type="dxa"/>
            <w:shd w:val="clear" w:color="auto" w:fill="auto"/>
            <w:vAlign w:val="center"/>
          </w:tcPr>
          <w:p w14:paraId="0092F4FD"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sz w:val="26"/>
                <w:szCs w:val="26"/>
              </w:rPr>
              <w:t>0</w:t>
            </w:r>
          </w:p>
        </w:tc>
        <w:tc>
          <w:tcPr>
            <w:tcW w:w="1134" w:type="dxa"/>
            <w:shd w:val="clear" w:color="auto" w:fill="auto"/>
            <w:vAlign w:val="center"/>
          </w:tcPr>
          <w:p w14:paraId="20CD3660"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X</w:t>
            </w:r>
          </w:p>
        </w:tc>
        <w:tc>
          <w:tcPr>
            <w:tcW w:w="1134" w:type="dxa"/>
            <w:shd w:val="clear" w:color="auto" w:fill="auto"/>
            <w:vAlign w:val="center"/>
          </w:tcPr>
          <w:p w14:paraId="7BABB7A5"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05B1382F"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X</w:t>
            </w:r>
          </w:p>
        </w:tc>
        <w:tc>
          <w:tcPr>
            <w:tcW w:w="1275" w:type="dxa"/>
            <w:shd w:val="clear" w:color="auto" w:fill="auto"/>
            <w:vAlign w:val="center"/>
          </w:tcPr>
          <w:p w14:paraId="7AC508E9"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880" w:type="dxa"/>
            <w:shd w:val="clear" w:color="auto" w:fill="auto"/>
            <w:vAlign w:val="center"/>
          </w:tcPr>
          <w:p w14:paraId="73F3C86E"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r>
      <w:tr w:rsidR="002D5F20" w:rsidRPr="004D7AAF" w14:paraId="7C1C52C8" w14:textId="77777777" w:rsidTr="00842569">
        <w:trPr>
          <w:trHeight w:val="1144"/>
        </w:trPr>
        <w:tc>
          <w:tcPr>
            <w:tcW w:w="1844" w:type="dxa"/>
            <w:shd w:val="clear" w:color="auto" w:fill="auto"/>
          </w:tcPr>
          <w:p w14:paraId="0F9ACF87"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5. Precizēta finansiālā ietekme</w:t>
            </w:r>
          </w:p>
        </w:tc>
        <w:tc>
          <w:tcPr>
            <w:tcW w:w="1134" w:type="dxa"/>
            <w:shd w:val="clear" w:color="auto" w:fill="auto"/>
            <w:vAlign w:val="center"/>
          </w:tcPr>
          <w:p w14:paraId="41183586"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X</w:t>
            </w:r>
          </w:p>
        </w:tc>
        <w:tc>
          <w:tcPr>
            <w:tcW w:w="1134" w:type="dxa"/>
            <w:shd w:val="clear" w:color="auto" w:fill="auto"/>
            <w:vAlign w:val="center"/>
          </w:tcPr>
          <w:p w14:paraId="58CA3A75"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6131801B"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X</w:t>
            </w:r>
          </w:p>
        </w:tc>
        <w:tc>
          <w:tcPr>
            <w:tcW w:w="1134" w:type="dxa"/>
            <w:shd w:val="clear" w:color="auto" w:fill="auto"/>
            <w:vAlign w:val="center"/>
          </w:tcPr>
          <w:p w14:paraId="430C7156"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1134" w:type="dxa"/>
            <w:shd w:val="clear" w:color="auto" w:fill="auto"/>
            <w:vAlign w:val="center"/>
          </w:tcPr>
          <w:p w14:paraId="4F64CECD"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X</w:t>
            </w:r>
          </w:p>
        </w:tc>
        <w:tc>
          <w:tcPr>
            <w:tcW w:w="1275" w:type="dxa"/>
            <w:shd w:val="clear" w:color="auto" w:fill="auto"/>
            <w:vAlign w:val="center"/>
          </w:tcPr>
          <w:p w14:paraId="695E7127"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c>
          <w:tcPr>
            <w:tcW w:w="880" w:type="dxa"/>
            <w:shd w:val="clear" w:color="auto" w:fill="auto"/>
            <w:vAlign w:val="center"/>
          </w:tcPr>
          <w:p w14:paraId="6727C779" w14:textId="77777777" w:rsidR="005A0752" w:rsidRPr="002D5F20" w:rsidRDefault="005A0752" w:rsidP="000007B0">
            <w:pPr>
              <w:jc w:val="center"/>
              <w:rPr>
                <w:rFonts w:ascii="Times New Roman" w:hAnsi="Times New Roman"/>
                <w:iCs/>
                <w:sz w:val="26"/>
                <w:szCs w:val="26"/>
              </w:rPr>
            </w:pPr>
            <w:r w:rsidRPr="002D5F20">
              <w:rPr>
                <w:rFonts w:ascii="Times New Roman" w:hAnsi="Times New Roman"/>
                <w:iCs/>
                <w:sz w:val="26"/>
                <w:szCs w:val="26"/>
              </w:rPr>
              <w:t>0</w:t>
            </w:r>
          </w:p>
        </w:tc>
      </w:tr>
      <w:tr w:rsidR="002D5F20" w:rsidRPr="004D7AAF" w14:paraId="53E5DDC5" w14:textId="77777777" w:rsidTr="00842569">
        <w:trPr>
          <w:trHeight w:val="4020"/>
        </w:trPr>
        <w:tc>
          <w:tcPr>
            <w:tcW w:w="1844" w:type="dxa"/>
            <w:shd w:val="clear" w:color="auto" w:fill="auto"/>
          </w:tcPr>
          <w:p w14:paraId="65A0BD16"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6. Detalizēts ieņēmumu un izdevumu aprēķins (ja nepieciešams, detalizētu ieņēmumu un izdevumu aprēķinu var pievienot anotācijas pielikumā)</w:t>
            </w:r>
          </w:p>
        </w:tc>
        <w:tc>
          <w:tcPr>
            <w:tcW w:w="7825" w:type="dxa"/>
            <w:gridSpan w:val="7"/>
            <w:vMerge w:val="restart"/>
            <w:shd w:val="clear" w:color="auto" w:fill="auto"/>
            <w:vAlign w:val="center"/>
          </w:tcPr>
          <w:p w14:paraId="6282EDB3" w14:textId="77777777" w:rsidR="005A0752" w:rsidRPr="002D5F20" w:rsidRDefault="005A0752" w:rsidP="000007B0">
            <w:pPr>
              <w:pStyle w:val="NormalWeb"/>
              <w:spacing w:before="0" w:beforeAutospacing="0" w:after="0" w:afterAutospacing="0"/>
              <w:jc w:val="both"/>
              <w:rPr>
                <w:sz w:val="26"/>
                <w:szCs w:val="26"/>
              </w:rPr>
            </w:pPr>
          </w:p>
        </w:tc>
      </w:tr>
      <w:tr w:rsidR="002D5F20" w:rsidRPr="004D7AAF" w14:paraId="1651799F" w14:textId="77777777" w:rsidTr="00842569">
        <w:trPr>
          <w:trHeight w:val="1144"/>
        </w:trPr>
        <w:tc>
          <w:tcPr>
            <w:tcW w:w="1844" w:type="dxa"/>
            <w:shd w:val="clear" w:color="auto" w:fill="auto"/>
          </w:tcPr>
          <w:p w14:paraId="34799E11"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6.1. detalizēts ieņēmumu aprēķins</w:t>
            </w:r>
          </w:p>
        </w:tc>
        <w:tc>
          <w:tcPr>
            <w:tcW w:w="7825" w:type="dxa"/>
            <w:gridSpan w:val="7"/>
            <w:vMerge/>
            <w:shd w:val="clear" w:color="auto" w:fill="auto"/>
            <w:vAlign w:val="center"/>
          </w:tcPr>
          <w:p w14:paraId="38B1C14D" w14:textId="77777777" w:rsidR="005A0752" w:rsidRPr="002D5F20" w:rsidRDefault="005A0752" w:rsidP="000007B0">
            <w:pPr>
              <w:jc w:val="center"/>
              <w:rPr>
                <w:rFonts w:ascii="Times New Roman" w:hAnsi="Times New Roman"/>
                <w:iCs/>
                <w:sz w:val="26"/>
                <w:szCs w:val="26"/>
              </w:rPr>
            </w:pPr>
          </w:p>
        </w:tc>
      </w:tr>
      <w:tr w:rsidR="002D5F20" w:rsidRPr="004D7AAF" w14:paraId="21392C33" w14:textId="77777777" w:rsidTr="00842569">
        <w:trPr>
          <w:trHeight w:val="1174"/>
        </w:trPr>
        <w:tc>
          <w:tcPr>
            <w:tcW w:w="1844" w:type="dxa"/>
            <w:shd w:val="clear" w:color="auto" w:fill="auto"/>
          </w:tcPr>
          <w:p w14:paraId="4EB389A6"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6.2. detalizēts izdevumu aprēķins</w:t>
            </w:r>
          </w:p>
        </w:tc>
        <w:tc>
          <w:tcPr>
            <w:tcW w:w="7825" w:type="dxa"/>
            <w:gridSpan w:val="7"/>
            <w:vMerge/>
            <w:shd w:val="clear" w:color="auto" w:fill="auto"/>
            <w:vAlign w:val="center"/>
          </w:tcPr>
          <w:p w14:paraId="58B48AAE" w14:textId="77777777" w:rsidR="005A0752" w:rsidRPr="002D5F20" w:rsidRDefault="005A0752" w:rsidP="000007B0">
            <w:pPr>
              <w:jc w:val="center"/>
              <w:rPr>
                <w:rFonts w:ascii="Times New Roman" w:hAnsi="Times New Roman"/>
                <w:iCs/>
                <w:sz w:val="26"/>
                <w:szCs w:val="26"/>
              </w:rPr>
            </w:pPr>
          </w:p>
        </w:tc>
      </w:tr>
      <w:tr w:rsidR="002D5F20" w:rsidRPr="004D7AAF" w14:paraId="16B98DBC" w14:textId="77777777" w:rsidTr="00842569">
        <w:trPr>
          <w:trHeight w:val="1144"/>
        </w:trPr>
        <w:tc>
          <w:tcPr>
            <w:tcW w:w="1844" w:type="dxa"/>
            <w:shd w:val="clear" w:color="auto" w:fill="auto"/>
          </w:tcPr>
          <w:p w14:paraId="29616517" w14:textId="77777777"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t>7. Amata vietu skaita izmaiņas</w:t>
            </w:r>
          </w:p>
        </w:tc>
        <w:tc>
          <w:tcPr>
            <w:tcW w:w="7825" w:type="dxa"/>
            <w:gridSpan w:val="7"/>
            <w:shd w:val="clear" w:color="auto" w:fill="auto"/>
            <w:vAlign w:val="center"/>
          </w:tcPr>
          <w:p w14:paraId="186FDE8D" w14:textId="77777777" w:rsidR="005A0752" w:rsidRPr="002D5F20" w:rsidRDefault="002D5F20" w:rsidP="000007B0">
            <w:pPr>
              <w:rPr>
                <w:rFonts w:ascii="Times New Roman" w:hAnsi="Times New Roman"/>
                <w:iCs/>
                <w:sz w:val="26"/>
                <w:szCs w:val="26"/>
              </w:rPr>
            </w:pPr>
            <w:r>
              <w:rPr>
                <w:rFonts w:ascii="Times New Roman" w:hAnsi="Times New Roman"/>
                <w:sz w:val="26"/>
                <w:szCs w:val="26"/>
              </w:rPr>
              <w:t>MK noteikumu p</w:t>
            </w:r>
            <w:r w:rsidR="005A0752" w:rsidRPr="002D5F20">
              <w:rPr>
                <w:rFonts w:ascii="Times New Roman" w:hAnsi="Times New Roman"/>
                <w:sz w:val="26"/>
                <w:szCs w:val="26"/>
              </w:rPr>
              <w:t>rojekts šo jomu neskar.</w:t>
            </w:r>
          </w:p>
        </w:tc>
      </w:tr>
      <w:tr w:rsidR="002D5F20" w:rsidRPr="004D7AAF" w14:paraId="7AE90C98" w14:textId="77777777" w:rsidTr="00842569">
        <w:trPr>
          <w:trHeight w:val="828"/>
        </w:trPr>
        <w:tc>
          <w:tcPr>
            <w:tcW w:w="1844" w:type="dxa"/>
            <w:shd w:val="clear" w:color="auto" w:fill="auto"/>
          </w:tcPr>
          <w:p w14:paraId="677F15D9" w14:textId="28DCCF26" w:rsidR="005A0752" w:rsidRPr="002D5F20" w:rsidRDefault="005A0752" w:rsidP="000007B0">
            <w:pPr>
              <w:rPr>
                <w:rFonts w:ascii="Times New Roman" w:hAnsi="Times New Roman"/>
                <w:iCs/>
                <w:sz w:val="26"/>
                <w:szCs w:val="26"/>
              </w:rPr>
            </w:pPr>
            <w:r w:rsidRPr="002D5F20">
              <w:rPr>
                <w:rFonts w:ascii="Times New Roman" w:hAnsi="Times New Roman"/>
                <w:iCs/>
                <w:sz w:val="26"/>
                <w:szCs w:val="26"/>
              </w:rPr>
              <w:lastRenderedPageBreak/>
              <w:t>8. Cit</w:t>
            </w:r>
            <w:r w:rsidR="00461013">
              <w:rPr>
                <w:rFonts w:ascii="Times New Roman" w:hAnsi="Times New Roman"/>
                <w:iCs/>
                <w:sz w:val="26"/>
                <w:szCs w:val="26"/>
              </w:rPr>
              <w:t>a</w:t>
            </w:r>
            <w:r w:rsidRPr="002D5F20">
              <w:rPr>
                <w:rFonts w:ascii="Times New Roman" w:hAnsi="Times New Roman"/>
                <w:iCs/>
                <w:sz w:val="26"/>
                <w:szCs w:val="26"/>
              </w:rPr>
              <w:t xml:space="preserve"> informācija</w:t>
            </w:r>
          </w:p>
        </w:tc>
        <w:tc>
          <w:tcPr>
            <w:tcW w:w="7825" w:type="dxa"/>
            <w:gridSpan w:val="7"/>
            <w:shd w:val="clear" w:color="auto" w:fill="auto"/>
          </w:tcPr>
          <w:p w14:paraId="11761AA6" w14:textId="50AB1AB3" w:rsidR="005A0752" w:rsidRPr="002D5F20" w:rsidRDefault="005A0752" w:rsidP="00AD52B9">
            <w:pPr>
              <w:spacing w:line="240" w:lineRule="auto"/>
              <w:jc w:val="both"/>
              <w:rPr>
                <w:rFonts w:ascii="Times New Roman" w:hAnsi="Times New Roman"/>
                <w:iCs/>
                <w:sz w:val="26"/>
                <w:szCs w:val="26"/>
              </w:rPr>
            </w:pPr>
            <w:r w:rsidRPr="002D5F20">
              <w:rPr>
                <w:rFonts w:ascii="Times New Roman" w:hAnsi="Times New Roman"/>
                <w:iCs/>
                <w:sz w:val="26"/>
                <w:szCs w:val="26"/>
              </w:rPr>
              <w:t xml:space="preserve">Izdarot grozījumus Ministru kabineta 2016. gada 5. jūlija noteikumos Nr. 447 “Par valsts budžeta mērķdotāciju pedagogu darba samaksai pašvaldību vispārējās izglītības iestādēs un valsts augstskolu vispārējās vidējās izglītības iestādēs” atbilstoši darba grupā izstrādātajam priekšlikumam papildus atbalsta pasākumu finansēšanai nepieciešams 147 365 </w:t>
            </w:r>
            <w:proofErr w:type="spellStart"/>
            <w:r w:rsidRPr="002D5F20">
              <w:rPr>
                <w:rFonts w:ascii="Times New Roman" w:hAnsi="Times New Roman"/>
                <w:i/>
                <w:iCs/>
                <w:sz w:val="26"/>
                <w:szCs w:val="26"/>
              </w:rPr>
              <w:t>euro</w:t>
            </w:r>
            <w:proofErr w:type="spellEnd"/>
            <w:r w:rsidRPr="002D5F20">
              <w:rPr>
                <w:rFonts w:ascii="Times New Roman" w:hAnsi="Times New Roman"/>
                <w:iCs/>
                <w:sz w:val="26"/>
                <w:szCs w:val="26"/>
              </w:rPr>
              <w:t xml:space="preserve"> mēnesī, </w:t>
            </w:r>
            <w:r w:rsidR="00461013" w:rsidRPr="002D5F20">
              <w:rPr>
                <w:rFonts w:ascii="Times New Roman" w:hAnsi="Times New Roman"/>
                <w:iCs/>
                <w:sz w:val="26"/>
                <w:szCs w:val="26"/>
              </w:rPr>
              <w:t>20</w:t>
            </w:r>
            <w:r w:rsidR="00461013">
              <w:rPr>
                <w:rFonts w:ascii="Times New Roman" w:hAnsi="Times New Roman"/>
                <w:iCs/>
                <w:sz w:val="26"/>
                <w:szCs w:val="26"/>
              </w:rPr>
              <w:t>20</w:t>
            </w:r>
            <w:r w:rsidRPr="002D5F20">
              <w:rPr>
                <w:rFonts w:ascii="Times New Roman" w:hAnsi="Times New Roman"/>
                <w:iCs/>
                <w:sz w:val="26"/>
                <w:szCs w:val="26"/>
              </w:rPr>
              <w:t xml:space="preserve">. gada 4 mēnešiem 697 460 </w:t>
            </w:r>
            <w:proofErr w:type="spellStart"/>
            <w:r w:rsidRPr="002D5F20">
              <w:rPr>
                <w:rFonts w:ascii="Times New Roman" w:hAnsi="Times New Roman"/>
                <w:i/>
                <w:iCs/>
                <w:sz w:val="26"/>
                <w:szCs w:val="26"/>
              </w:rPr>
              <w:t>euro</w:t>
            </w:r>
            <w:proofErr w:type="spellEnd"/>
            <w:r w:rsidRPr="002D5F20">
              <w:rPr>
                <w:rFonts w:ascii="Times New Roman" w:hAnsi="Times New Roman"/>
                <w:iCs/>
                <w:sz w:val="26"/>
                <w:szCs w:val="26"/>
              </w:rPr>
              <w:t>, 202</w:t>
            </w:r>
            <w:r w:rsidR="00461013">
              <w:rPr>
                <w:rFonts w:ascii="Times New Roman" w:hAnsi="Times New Roman"/>
                <w:iCs/>
                <w:sz w:val="26"/>
                <w:szCs w:val="26"/>
              </w:rPr>
              <w:t>1</w:t>
            </w:r>
            <w:r w:rsidRPr="002D5F20">
              <w:rPr>
                <w:rFonts w:ascii="Times New Roman" w:hAnsi="Times New Roman"/>
                <w:iCs/>
                <w:sz w:val="26"/>
                <w:szCs w:val="26"/>
              </w:rPr>
              <w:t xml:space="preserve">. gadā 1 768 385 </w:t>
            </w:r>
            <w:proofErr w:type="spellStart"/>
            <w:r w:rsidRPr="002D5F20">
              <w:rPr>
                <w:rFonts w:ascii="Times New Roman" w:hAnsi="Times New Roman"/>
                <w:i/>
                <w:iCs/>
                <w:sz w:val="26"/>
                <w:szCs w:val="26"/>
              </w:rPr>
              <w:t>euro</w:t>
            </w:r>
            <w:proofErr w:type="spellEnd"/>
            <w:r w:rsidRPr="002D5F20">
              <w:rPr>
                <w:rFonts w:ascii="Times New Roman" w:hAnsi="Times New Roman"/>
                <w:i/>
                <w:iCs/>
                <w:sz w:val="26"/>
                <w:szCs w:val="26"/>
              </w:rPr>
              <w:t xml:space="preserve">. </w:t>
            </w:r>
            <w:r w:rsidR="00842569" w:rsidRPr="00842569">
              <w:rPr>
                <w:rFonts w:ascii="Times New Roman" w:hAnsi="Times New Roman"/>
                <w:iCs/>
                <w:sz w:val="26"/>
                <w:szCs w:val="26"/>
              </w:rPr>
              <w:t>Minētais finansējums 2020. gada 4 mēnešiem varētu tikt rasts no speciālo izglītības iestāžu, kas nodrošina internāta pakalpojumus, uzturēšanās izmaksām, kas samazināsies, samazinoties izglītojamo skaitam minētajās izglītības iestādēs</w:t>
            </w:r>
            <w:r w:rsidR="00842569">
              <w:rPr>
                <w:rFonts w:ascii="Times New Roman" w:hAnsi="Times New Roman"/>
                <w:iCs/>
                <w:sz w:val="26"/>
                <w:szCs w:val="26"/>
              </w:rPr>
              <w:t>.</w:t>
            </w:r>
          </w:p>
        </w:tc>
      </w:tr>
    </w:tbl>
    <w:p w14:paraId="59952F8F" w14:textId="77777777" w:rsidR="005A0752" w:rsidRPr="004156EE" w:rsidRDefault="005A0752" w:rsidP="00581680">
      <w:pPr>
        <w:rPr>
          <w:rFonts w:ascii="Times New Roman" w:hAnsi="Times New Roman"/>
          <w:sz w:val="26"/>
          <w:szCs w:val="26"/>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51"/>
        <w:gridCol w:w="2667"/>
        <w:gridCol w:w="6154"/>
      </w:tblGrid>
      <w:tr w:rsidR="00436D95" w:rsidRPr="004156EE" w14:paraId="1939FAD5" w14:textId="77777777" w:rsidTr="007B720E">
        <w:tc>
          <w:tcPr>
            <w:tcW w:w="9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4E6308" w14:textId="77777777" w:rsidR="002D0E33" w:rsidRPr="004156EE" w:rsidRDefault="002D0E33" w:rsidP="00680B34">
            <w:pPr>
              <w:jc w:val="center"/>
              <w:rPr>
                <w:rFonts w:ascii="Times New Roman" w:eastAsia="Times New Roman" w:hAnsi="Times New Roman"/>
                <w:iCs/>
                <w:sz w:val="26"/>
                <w:szCs w:val="26"/>
                <w:lang w:eastAsia="lv-LV"/>
              </w:rPr>
            </w:pPr>
            <w:r w:rsidRPr="004156EE">
              <w:rPr>
                <w:rFonts w:ascii="Times New Roman" w:eastAsia="Times New Roman" w:hAnsi="Times New Roman"/>
                <w:b/>
                <w:bCs/>
                <w:sz w:val="26"/>
                <w:szCs w:val="26"/>
                <w:lang w:eastAsia="lv-LV"/>
              </w:rPr>
              <w:t>IV. Tiesību akta projekta ietekme uz spēkā esošo tiesību normu sistēmu</w:t>
            </w:r>
          </w:p>
        </w:tc>
      </w:tr>
      <w:tr w:rsidR="00436D95" w:rsidRPr="004156EE" w14:paraId="351E4385" w14:textId="77777777" w:rsidTr="007B720E">
        <w:tc>
          <w:tcPr>
            <w:tcW w:w="142" w:type="dxa"/>
            <w:tcBorders>
              <w:top w:val="single" w:sz="4" w:space="0" w:color="auto"/>
              <w:left w:val="single" w:sz="4" w:space="0" w:color="auto"/>
              <w:bottom w:val="single" w:sz="4" w:space="0" w:color="auto"/>
              <w:right w:val="single" w:sz="4" w:space="0" w:color="auto"/>
            </w:tcBorders>
            <w:shd w:val="clear" w:color="auto" w:fill="FFFFFF"/>
          </w:tcPr>
          <w:p w14:paraId="60587772" w14:textId="77777777" w:rsidR="002D0E33" w:rsidRPr="004156EE" w:rsidRDefault="002D0E33" w:rsidP="00680B34">
            <w:pPr>
              <w:ind w:left="181" w:hanging="181"/>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CEB47DA" w14:textId="77777777" w:rsidR="002D0E33" w:rsidRPr="004156EE" w:rsidRDefault="002D0E33" w:rsidP="00680B34">
            <w:pPr>
              <w:ind w:left="17"/>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Saistītie tiesību aktu projekti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9303E34" w14:textId="3A03B341" w:rsidR="00925673" w:rsidRDefault="00D3328B" w:rsidP="00D3328B">
            <w:pPr>
              <w:pStyle w:val="NoSpacing"/>
              <w:jc w:val="both"/>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 xml:space="preserve">Lai nodrošinātu nepieciešamo finansējumu vispārizglītojošo skolu, kas iekļauj izglītojamos ar speciālām vajadzībām, pedagogu darba samaksai, līdz </w:t>
            </w:r>
            <w:r w:rsidR="00461013" w:rsidRPr="004156EE">
              <w:rPr>
                <w:rFonts w:ascii="Times New Roman" w:eastAsia="Times New Roman" w:hAnsi="Times New Roman"/>
                <w:sz w:val="26"/>
                <w:szCs w:val="26"/>
                <w:lang w:eastAsia="lv-LV"/>
              </w:rPr>
              <w:t>20</w:t>
            </w:r>
            <w:r w:rsidR="00461013">
              <w:rPr>
                <w:rFonts w:ascii="Times New Roman" w:eastAsia="Times New Roman" w:hAnsi="Times New Roman"/>
                <w:sz w:val="26"/>
                <w:szCs w:val="26"/>
                <w:lang w:eastAsia="lv-LV"/>
              </w:rPr>
              <w:t>20</w:t>
            </w:r>
            <w:r w:rsidRPr="004156EE">
              <w:rPr>
                <w:rFonts w:ascii="Times New Roman" w:eastAsia="Times New Roman" w:hAnsi="Times New Roman"/>
                <w:sz w:val="26"/>
                <w:szCs w:val="26"/>
                <w:lang w:eastAsia="lv-LV"/>
              </w:rPr>
              <w:t>. gada 31. augustam jāveic grozījumi</w:t>
            </w:r>
            <w:r w:rsidR="00925673">
              <w:rPr>
                <w:rFonts w:ascii="Times New Roman" w:eastAsia="Times New Roman" w:hAnsi="Times New Roman"/>
                <w:sz w:val="26"/>
                <w:szCs w:val="26"/>
                <w:lang w:eastAsia="lv-LV"/>
              </w:rPr>
              <w:t>:</w:t>
            </w:r>
          </w:p>
          <w:p w14:paraId="3ACF19B9" w14:textId="77777777" w:rsidR="002D0E33" w:rsidRDefault="00FC7F34" w:rsidP="008C48DA">
            <w:pPr>
              <w:pStyle w:val="NoSpacing"/>
              <w:ind w:firstLine="456"/>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 xml:space="preserve">1. </w:t>
            </w:r>
            <w:r w:rsidR="00D3328B" w:rsidRPr="004156EE">
              <w:rPr>
                <w:rFonts w:ascii="Times New Roman" w:eastAsia="Times New Roman" w:hAnsi="Times New Roman"/>
                <w:sz w:val="26"/>
                <w:szCs w:val="26"/>
                <w:lang w:eastAsia="lv-LV"/>
              </w:rPr>
              <w:t>Ministru kabineta 2016. gada 5. jūlija noteikumos Nr. 447 “Par valsts budžeta mērķdotāciju pedagogu darba samaksai pašvaldību vispārējās izglītības iestādēs un valsts augstskolu vispārēj</w:t>
            </w:r>
            <w:r w:rsidR="00925673">
              <w:rPr>
                <w:rFonts w:ascii="Times New Roman" w:eastAsia="Times New Roman" w:hAnsi="Times New Roman"/>
                <w:sz w:val="26"/>
                <w:szCs w:val="26"/>
                <w:lang w:eastAsia="lv-LV"/>
              </w:rPr>
              <w:t>ās vidējās izglītības iestādēs”;</w:t>
            </w:r>
          </w:p>
          <w:p w14:paraId="361A96F7" w14:textId="77777777" w:rsidR="00925673" w:rsidRPr="004156EE" w:rsidRDefault="00FC7F34" w:rsidP="008C48DA">
            <w:pPr>
              <w:pStyle w:val="NoSpacing"/>
              <w:ind w:firstLine="456"/>
              <w:jc w:val="both"/>
              <w:rPr>
                <w:rFonts w:ascii="Times New Roman" w:eastAsia="Times New Roman" w:hAnsi="Times New Roman"/>
                <w:sz w:val="26"/>
                <w:szCs w:val="26"/>
                <w:lang w:eastAsia="lv-LV"/>
              </w:rPr>
            </w:pPr>
            <w:r>
              <w:rPr>
                <w:rFonts w:ascii="Times New Roman" w:hAnsi="Times New Roman"/>
                <w:sz w:val="26"/>
                <w:szCs w:val="26"/>
                <w:lang w:eastAsia="lv-LV"/>
              </w:rPr>
              <w:t xml:space="preserve">2. </w:t>
            </w:r>
            <w:r w:rsidR="00925673" w:rsidRPr="0037349D">
              <w:rPr>
                <w:rFonts w:ascii="Times New Roman" w:hAnsi="Times New Roman"/>
                <w:sz w:val="26"/>
                <w:szCs w:val="26"/>
                <w:lang w:eastAsia="lv-LV"/>
              </w:rPr>
              <w:t>Ministru kabineta 201</w:t>
            </w:r>
            <w:r w:rsidR="00925673">
              <w:rPr>
                <w:rFonts w:ascii="Times New Roman" w:hAnsi="Times New Roman"/>
                <w:sz w:val="26"/>
                <w:szCs w:val="26"/>
                <w:lang w:eastAsia="lv-LV"/>
              </w:rPr>
              <w:t>7</w:t>
            </w:r>
            <w:r w:rsidR="00925673" w:rsidRPr="0037349D">
              <w:rPr>
                <w:rFonts w:ascii="Times New Roman" w:hAnsi="Times New Roman"/>
                <w:sz w:val="26"/>
                <w:szCs w:val="26"/>
                <w:lang w:eastAsia="lv-LV"/>
              </w:rPr>
              <w:t xml:space="preserve">. gada </w:t>
            </w:r>
            <w:r w:rsidR="00925673">
              <w:rPr>
                <w:rFonts w:ascii="Times New Roman" w:hAnsi="Times New Roman"/>
                <w:sz w:val="26"/>
                <w:szCs w:val="26"/>
                <w:lang w:eastAsia="lv-LV"/>
              </w:rPr>
              <w:t>2</w:t>
            </w:r>
            <w:r w:rsidR="00925673" w:rsidRPr="0037349D">
              <w:rPr>
                <w:rFonts w:ascii="Times New Roman" w:hAnsi="Times New Roman"/>
                <w:sz w:val="26"/>
                <w:szCs w:val="26"/>
                <w:lang w:eastAsia="lv-LV"/>
              </w:rPr>
              <w:t>5. jūlija noteikumos</w:t>
            </w:r>
            <w:r w:rsidR="00925673">
              <w:rPr>
                <w:rFonts w:ascii="Times New Roman" w:hAnsi="Times New Roman"/>
                <w:sz w:val="26"/>
                <w:szCs w:val="26"/>
                <w:lang w:eastAsia="lv-LV"/>
              </w:rPr>
              <w:t xml:space="preserve"> Nr. 420 “</w:t>
            </w:r>
            <w:r w:rsidR="00925673" w:rsidRPr="0037349D">
              <w:rPr>
                <w:rFonts w:ascii="Times New Roman" w:hAnsi="Times New Roman"/>
                <w:sz w:val="26"/>
                <w:szCs w:val="26"/>
                <w:lang w:eastAsia="lv-LV"/>
              </w:rPr>
              <w:t>Kārtība, kādā valsts finansē darba samaksu pedagogiem privātajās izglītības iestādēs</w:t>
            </w:r>
            <w:r w:rsidR="00925673">
              <w:rPr>
                <w:rFonts w:ascii="Times New Roman" w:hAnsi="Times New Roman"/>
                <w:sz w:val="26"/>
                <w:szCs w:val="26"/>
                <w:lang w:eastAsia="lv-LV"/>
              </w:rPr>
              <w:t>”.</w:t>
            </w:r>
          </w:p>
        </w:tc>
      </w:tr>
      <w:tr w:rsidR="00436D95" w:rsidRPr="004156EE" w14:paraId="5086C172" w14:textId="77777777" w:rsidTr="007B720E">
        <w:tc>
          <w:tcPr>
            <w:tcW w:w="142" w:type="dxa"/>
            <w:tcBorders>
              <w:top w:val="single" w:sz="4" w:space="0" w:color="auto"/>
              <w:left w:val="single" w:sz="4" w:space="0" w:color="auto"/>
              <w:bottom w:val="single" w:sz="4" w:space="0" w:color="auto"/>
              <w:right w:val="single" w:sz="4" w:space="0" w:color="auto"/>
            </w:tcBorders>
            <w:shd w:val="clear" w:color="auto" w:fill="FFFFFF"/>
          </w:tcPr>
          <w:p w14:paraId="65110B39" w14:textId="77777777" w:rsidR="002D0E33" w:rsidRPr="004156EE" w:rsidRDefault="002D0E33" w:rsidP="00680B34">
            <w:pPr>
              <w:ind w:left="181" w:hanging="181"/>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9E8759A" w14:textId="77777777" w:rsidR="002D0E33" w:rsidRPr="004156EE" w:rsidRDefault="002D0E33" w:rsidP="00680B34">
            <w:pPr>
              <w:ind w:left="17"/>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Atbildīgā institūcija</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45F4845D" w14:textId="77777777" w:rsidR="002D0E33" w:rsidRPr="004156EE" w:rsidRDefault="002D0E33" w:rsidP="00680B34">
            <w:pPr>
              <w:rPr>
                <w:rFonts w:ascii="Times New Roman" w:eastAsia="Times New Roman" w:hAnsi="Times New Roman"/>
                <w:i/>
                <w:sz w:val="26"/>
                <w:szCs w:val="26"/>
                <w:lang w:eastAsia="lv-LV"/>
              </w:rPr>
            </w:pPr>
            <w:r w:rsidRPr="004156EE">
              <w:rPr>
                <w:rFonts w:ascii="Times New Roman" w:hAnsi="Times New Roman"/>
                <w:sz w:val="26"/>
                <w:szCs w:val="26"/>
                <w:lang w:eastAsia="lv-LV"/>
              </w:rPr>
              <w:t>Izglītības un zinātnes ministrija</w:t>
            </w:r>
            <w:r w:rsidR="00436D95" w:rsidRPr="004156EE">
              <w:rPr>
                <w:rFonts w:ascii="Times New Roman" w:hAnsi="Times New Roman"/>
                <w:sz w:val="26"/>
                <w:szCs w:val="26"/>
                <w:lang w:eastAsia="lv-LV"/>
              </w:rPr>
              <w:t>.</w:t>
            </w:r>
          </w:p>
        </w:tc>
      </w:tr>
      <w:tr w:rsidR="00436D95" w:rsidRPr="004156EE" w14:paraId="6AAB6624" w14:textId="77777777" w:rsidTr="007B720E">
        <w:tc>
          <w:tcPr>
            <w:tcW w:w="142" w:type="dxa"/>
            <w:tcBorders>
              <w:top w:val="single" w:sz="4" w:space="0" w:color="auto"/>
              <w:left w:val="single" w:sz="4" w:space="0" w:color="auto"/>
              <w:bottom w:val="single" w:sz="4" w:space="0" w:color="auto"/>
              <w:right w:val="single" w:sz="4" w:space="0" w:color="auto"/>
            </w:tcBorders>
            <w:shd w:val="clear" w:color="auto" w:fill="FFFFFF"/>
          </w:tcPr>
          <w:p w14:paraId="5CB80E33" w14:textId="77777777" w:rsidR="002D0E33" w:rsidRPr="004156EE" w:rsidRDefault="002D0E33" w:rsidP="00680B34">
            <w:pPr>
              <w:ind w:left="181" w:hanging="181"/>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C05A7ED" w14:textId="77777777" w:rsidR="002D0E33" w:rsidRPr="004156EE" w:rsidRDefault="002D0E33" w:rsidP="00680B34">
            <w:pPr>
              <w:ind w:left="17"/>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Cita informācija</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2007EA12" w14:textId="3B00A545" w:rsidR="002D0E33" w:rsidRPr="004156EE" w:rsidRDefault="008C48DA" w:rsidP="00680B34">
            <w:pPr>
              <w:rPr>
                <w:rFonts w:ascii="Times New Roman" w:eastAsia="Times New Roman" w:hAnsi="Times New Roman"/>
                <w:i/>
                <w:sz w:val="26"/>
                <w:szCs w:val="26"/>
                <w:lang w:eastAsia="lv-LV"/>
              </w:rPr>
            </w:pPr>
            <w:r>
              <w:rPr>
                <w:rFonts w:ascii="Times New Roman" w:hAnsi="Times New Roman"/>
                <w:sz w:val="26"/>
                <w:szCs w:val="26"/>
              </w:rPr>
              <w:t>Nav.</w:t>
            </w:r>
          </w:p>
        </w:tc>
      </w:tr>
    </w:tbl>
    <w:p w14:paraId="4C7A565C" w14:textId="77777777" w:rsidR="002D0E33" w:rsidRPr="004156EE" w:rsidRDefault="002D0E33" w:rsidP="00581680">
      <w:pPr>
        <w:rPr>
          <w:rFonts w:ascii="Times New Roman" w:hAnsi="Times New Roman"/>
          <w:sz w:val="26"/>
          <w:szCs w:val="26"/>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9072"/>
      </w:tblGrid>
      <w:tr w:rsidR="00436D95" w:rsidRPr="004156EE" w14:paraId="6DA18E9B" w14:textId="77777777" w:rsidTr="007B720E">
        <w:tc>
          <w:tcPr>
            <w:tcW w:w="90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FD4C0" w14:textId="77777777" w:rsidR="00EA0F11" w:rsidRPr="004156EE" w:rsidRDefault="00EA0F11" w:rsidP="00680B34">
            <w:pPr>
              <w:jc w:val="center"/>
              <w:rPr>
                <w:rFonts w:ascii="Times New Roman" w:hAnsi="Times New Roman"/>
                <w:b/>
                <w:bCs/>
                <w:sz w:val="26"/>
                <w:szCs w:val="26"/>
              </w:rPr>
            </w:pPr>
            <w:r w:rsidRPr="004156EE">
              <w:rPr>
                <w:rFonts w:ascii="Times New Roman" w:hAnsi="Times New Roman"/>
                <w:b/>
                <w:bCs/>
                <w:sz w:val="26"/>
                <w:szCs w:val="26"/>
              </w:rPr>
              <w:t>V. Tiesību akta projekta atbilstība Latvijas Republikas starptautiskajām saistībām</w:t>
            </w:r>
          </w:p>
        </w:tc>
      </w:tr>
      <w:tr w:rsidR="00436D95" w:rsidRPr="004156EE" w14:paraId="2329A833" w14:textId="77777777" w:rsidTr="007B720E">
        <w:tc>
          <w:tcPr>
            <w:tcW w:w="90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8CDBD" w14:textId="6B9B4772" w:rsidR="00EA0F11" w:rsidRPr="004156EE" w:rsidRDefault="004512AA" w:rsidP="00680B34">
            <w:pPr>
              <w:jc w:val="center"/>
              <w:rPr>
                <w:rFonts w:ascii="Times New Roman" w:hAnsi="Times New Roman"/>
                <w:bCs/>
                <w:sz w:val="26"/>
                <w:szCs w:val="26"/>
              </w:rPr>
            </w:pPr>
            <w:r>
              <w:rPr>
                <w:rFonts w:ascii="Times New Roman" w:hAnsi="Times New Roman"/>
                <w:bCs/>
                <w:sz w:val="26"/>
                <w:szCs w:val="26"/>
              </w:rPr>
              <w:t>MK noteikumu p</w:t>
            </w:r>
            <w:r w:rsidRPr="004156EE">
              <w:rPr>
                <w:rFonts w:ascii="Times New Roman" w:hAnsi="Times New Roman"/>
                <w:bCs/>
                <w:sz w:val="26"/>
                <w:szCs w:val="26"/>
              </w:rPr>
              <w:t xml:space="preserve">rojekts </w:t>
            </w:r>
            <w:r w:rsidR="00EA0F11" w:rsidRPr="004156EE">
              <w:rPr>
                <w:rFonts w:ascii="Times New Roman" w:hAnsi="Times New Roman"/>
                <w:bCs/>
                <w:sz w:val="26"/>
                <w:szCs w:val="26"/>
              </w:rPr>
              <w:t>šo jomu neskar.</w:t>
            </w:r>
          </w:p>
        </w:tc>
      </w:tr>
    </w:tbl>
    <w:p w14:paraId="10266C85" w14:textId="77777777" w:rsidR="00EA0F11" w:rsidRPr="004156EE" w:rsidRDefault="00EA0F11" w:rsidP="00581680">
      <w:pPr>
        <w:rPr>
          <w:rFonts w:ascii="Times New Roman" w:hAnsi="Times New Roman"/>
          <w:sz w:val="26"/>
          <w:szCs w:val="26"/>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51"/>
        <w:gridCol w:w="2669"/>
        <w:gridCol w:w="6152"/>
      </w:tblGrid>
      <w:tr w:rsidR="00436D95" w:rsidRPr="004156EE" w14:paraId="6E84BE66" w14:textId="77777777" w:rsidTr="007B720E">
        <w:tc>
          <w:tcPr>
            <w:tcW w:w="9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1DE270" w14:textId="77777777" w:rsidR="00581680" w:rsidRPr="004156EE" w:rsidRDefault="00581680">
            <w:pPr>
              <w:jc w:val="center"/>
              <w:rPr>
                <w:rFonts w:ascii="Times New Roman" w:eastAsia="Times New Roman" w:hAnsi="Times New Roman"/>
                <w:iCs/>
                <w:sz w:val="26"/>
                <w:szCs w:val="26"/>
                <w:lang w:eastAsia="lv-LV"/>
              </w:rPr>
            </w:pPr>
            <w:r w:rsidRPr="004156EE">
              <w:rPr>
                <w:rFonts w:ascii="Times New Roman" w:eastAsia="Times New Roman" w:hAnsi="Times New Roman"/>
                <w:b/>
                <w:bCs/>
                <w:sz w:val="26"/>
                <w:szCs w:val="26"/>
                <w:lang w:eastAsia="lv-LV"/>
              </w:rPr>
              <w:t>VI Sabiedrības līdzdalība un komunikācijas aktivitātes</w:t>
            </w:r>
          </w:p>
        </w:tc>
      </w:tr>
      <w:tr w:rsidR="00436D95" w:rsidRPr="004156EE" w14:paraId="1702E4BE" w14:textId="77777777" w:rsidTr="007B720E">
        <w:tc>
          <w:tcPr>
            <w:tcW w:w="142" w:type="dxa"/>
            <w:tcBorders>
              <w:top w:val="single" w:sz="4" w:space="0" w:color="auto"/>
              <w:left w:val="single" w:sz="4" w:space="0" w:color="auto"/>
              <w:bottom w:val="single" w:sz="4" w:space="0" w:color="auto"/>
              <w:right w:val="single" w:sz="4" w:space="0" w:color="auto"/>
            </w:tcBorders>
            <w:shd w:val="clear" w:color="auto" w:fill="FFFFFF"/>
            <w:hideMark/>
          </w:tcPr>
          <w:p w14:paraId="7589357B" w14:textId="77777777" w:rsidR="00581680" w:rsidRPr="004156EE" w:rsidRDefault="00581680">
            <w:pPr>
              <w:ind w:left="180" w:hanging="180"/>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2BD59537" w14:textId="77777777" w:rsidR="00581680" w:rsidRPr="004156EE" w:rsidRDefault="00581680">
            <w:pP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Plānotās sabiedrības līdzdalības un komunikācijas aktivitātes saistībā ar projektu</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A1741" w14:textId="77777777" w:rsidR="00FC7F34" w:rsidRDefault="002D5F20" w:rsidP="00FC7F34">
            <w:pPr>
              <w:pStyle w:val="NoSpacing"/>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MK noteikumu p</w:t>
            </w:r>
            <w:r w:rsidRPr="004156EE">
              <w:rPr>
                <w:rFonts w:ascii="Times New Roman" w:eastAsia="Times New Roman" w:hAnsi="Times New Roman"/>
                <w:sz w:val="26"/>
                <w:szCs w:val="26"/>
                <w:lang w:eastAsia="lv-LV"/>
              </w:rPr>
              <w:t>rojekta izstrādē piedalījās vispārizglītojošo un speciāl</w:t>
            </w:r>
            <w:r>
              <w:rPr>
                <w:rFonts w:ascii="Times New Roman" w:eastAsia="Times New Roman" w:hAnsi="Times New Roman"/>
                <w:sz w:val="26"/>
                <w:szCs w:val="26"/>
                <w:lang w:eastAsia="lv-LV"/>
              </w:rPr>
              <w:t>ās izglītības iestāžu</w:t>
            </w:r>
            <w:r w:rsidRPr="004156EE">
              <w:rPr>
                <w:rFonts w:ascii="Times New Roman" w:eastAsia="Times New Roman" w:hAnsi="Times New Roman"/>
                <w:sz w:val="26"/>
                <w:szCs w:val="26"/>
                <w:lang w:eastAsia="lv-LV"/>
              </w:rPr>
              <w:t xml:space="preserve">, Latvijas </w:t>
            </w:r>
            <w:proofErr w:type="spellStart"/>
            <w:r w:rsidRPr="004156EE">
              <w:rPr>
                <w:rFonts w:ascii="Times New Roman" w:eastAsia="Times New Roman" w:hAnsi="Times New Roman"/>
                <w:sz w:val="26"/>
                <w:szCs w:val="26"/>
                <w:lang w:eastAsia="lv-LV"/>
              </w:rPr>
              <w:t>Autis</w:t>
            </w:r>
            <w:r>
              <w:rPr>
                <w:rFonts w:ascii="Times New Roman" w:eastAsia="Times New Roman" w:hAnsi="Times New Roman"/>
                <w:sz w:val="26"/>
                <w:szCs w:val="26"/>
                <w:lang w:eastAsia="lv-LV"/>
              </w:rPr>
              <w:t>ma</w:t>
            </w:r>
            <w:proofErr w:type="spellEnd"/>
            <w:r w:rsidRPr="004156EE">
              <w:rPr>
                <w:rFonts w:ascii="Times New Roman" w:eastAsia="Times New Roman" w:hAnsi="Times New Roman"/>
                <w:sz w:val="26"/>
                <w:szCs w:val="26"/>
                <w:lang w:eastAsia="lv-LV"/>
              </w:rPr>
              <w:t xml:space="preserve"> </w:t>
            </w:r>
            <w:r>
              <w:rPr>
                <w:rFonts w:ascii="Times New Roman" w:eastAsia="Times New Roman" w:hAnsi="Times New Roman"/>
                <w:sz w:val="26"/>
                <w:szCs w:val="26"/>
                <w:lang w:eastAsia="lv-LV"/>
              </w:rPr>
              <w:t>apvienības</w:t>
            </w:r>
            <w:r w:rsidRPr="004156EE">
              <w:rPr>
                <w:rFonts w:ascii="Times New Roman" w:eastAsia="Times New Roman" w:hAnsi="Times New Roman"/>
                <w:sz w:val="26"/>
                <w:szCs w:val="26"/>
                <w:lang w:eastAsia="lv-LV"/>
              </w:rPr>
              <w:t>, Latvijas Universitātes pārstāvji</w:t>
            </w:r>
            <w:r>
              <w:rPr>
                <w:rFonts w:ascii="Times New Roman" w:eastAsia="Times New Roman" w:hAnsi="Times New Roman"/>
                <w:sz w:val="26"/>
                <w:szCs w:val="26"/>
                <w:lang w:eastAsia="lv-LV"/>
              </w:rPr>
              <w:t>.</w:t>
            </w:r>
          </w:p>
          <w:p w14:paraId="52EADBE6" w14:textId="2F336A2C" w:rsidR="00581680" w:rsidRPr="00FC7F34" w:rsidRDefault="00581680" w:rsidP="006800FF">
            <w:pPr>
              <w:pStyle w:val="NoSpacing"/>
              <w:jc w:val="both"/>
              <w:rPr>
                <w:rFonts w:ascii="Times New Roman" w:eastAsia="Times New Roman" w:hAnsi="Times New Roman"/>
                <w:bCs/>
                <w:color w:val="FF0000"/>
                <w:sz w:val="26"/>
                <w:szCs w:val="26"/>
                <w:lang w:eastAsia="lv-LV"/>
              </w:rPr>
            </w:pPr>
          </w:p>
        </w:tc>
      </w:tr>
      <w:tr w:rsidR="00436D95" w:rsidRPr="004156EE" w14:paraId="58A10728" w14:textId="77777777" w:rsidTr="007B720E">
        <w:tc>
          <w:tcPr>
            <w:tcW w:w="142" w:type="dxa"/>
            <w:tcBorders>
              <w:top w:val="single" w:sz="4" w:space="0" w:color="auto"/>
              <w:left w:val="single" w:sz="4" w:space="0" w:color="auto"/>
              <w:bottom w:val="single" w:sz="4" w:space="0" w:color="auto"/>
              <w:right w:val="single" w:sz="4" w:space="0" w:color="auto"/>
            </w:tcBorders>
            <w:shd w:val="clear" w:color="auto" w:fill="FFFFFF"/>
            <w:hideMark/>
          </w:tcPr>
          <w:p w14:paraId="650E0CDC" w14:textId="77777777" w:rsidR="00581680" w:rsidRPr="004156EE" w:rsidRDefault="00581680">
            <w:pPr>
              <w:ind w:left="180" w:hanging="180"/>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7104AD5" w14:textId="77777777" w:rsidR="00581680" w:rsidRPr="004156EE" w:rsidRDefault="00581680">
            <w:pP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Sabiedrības līdzdalība projekta izstrādē</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3B155" w14:textId="46F430CA" w:rsidR="00FC7F34" w:rsidRPr="00532490" w:rsidRDefault="002D5F20" w:rsidP="00FC7F34">
            <w:pPr>
              <w:pStyle w:val="NoSpacing"/>
              <w:jc w:val="both"/>
              <w:rPr>
                <w:rFonts w:ascii="Times New Roman" w:eastAsia="Times New Roman" w:hAnsi="Times New Roman"/>
                <w:sz w:val="26"/>
                <w:szCs w:val="26"/>
                <w:lang w:eastAsia="lv-LV"/>
              </w:rPr>
            </w:pPr>
            <w:r w:rsidRPr="008C48DA">
              <w:rPr>
                <w:rFonts w:ascii="Times New Roman" w:eastAsia="Times New Roman" w:hAnsi="Times New Roman"/>
                <w:sz w:val="26"/>
                <w:szCs w:val="26"/>
                <w:lang w:eastAsia="lv-LV"/>
              </w:rPr>
              <w:t>Konsultācijas</w:t>
            </w:r>
            <w:r w:rsidRPr="00FC7F34">
              <w:rPr>
                <w:rFonts w:ascii="Times New Roman" w:eastAsia="Times New Roman" w:hAnsi="Times New Roman"/>
                <w:color w:val="FF0000"/>
                <w:sz w:val="26"/>
                <w:szCs w:val="26"/>
                <w:lang w:eastAsia="lv-LV"/>
              </w:rPr>
              <w:t xml:space="preserve"> </w:t>
            </w:r>
            <w:r>
              <w:rPr>
                <w:rFonts w:ascii="Times New Roman" w:eastAsia="Times New Roman" w:hAnsi="Times New Roman"/>
                <w:sz w:val="26"/>
                <w:szCs w:val="26"/>
                <w:lang w:eastAsia="lv-LV"/>
              </w:rPr>
              <w:t xml:space="preserve">ar </w:t>
            </w:r>
            <w:r w:rsidR="00986049" w:rsidRPr="004156EE">
              <w:rPr>
                <w:rFonts w:ascii="Times New Roman" w:eastAsia="Times New Roman" w:hAnsi="Times New Roman"/>
                <w:sz w:val="26"/>
                <w:szCs w:val="26"/>
                <w:lang w:eastAsia="lv-LV"/>
              </w:rPr>
              <w:t xml:space="preserve">Latvijas </w:t>
            </w:r>
            <w:proofErr w:type="spellStart"/>
            <w:r w:rsidR="004512AA" w:rsidRPr="004156EE">
              <w:rPr>
                <w:rFonts w:ascii="Times New Roman" w:eastAsia="Times New Roman" w:hAnsi="Times New Roman"/>
                <w:sz w:val="26"/>
                <w:szCs w:val="26"/>
                <w:lang w:eastAsia="lv-LV"/>
              </w:rPr>
              <w:t>Autis</w:t>
            </w:r>
            <w:r w:rsidR="004512AA">
              <w:rPr>
                <w:rFonts w:ascii="Times New Roman" w:eastAsia="Times New Roman" w:hAnsi="Times New Roman"/>
                <w:sz w:val="26"/>
                <w:szCs w:val="26"/>
                <w:lang w:eastAsia="lv-LV"/>
              </w:rPr>
              <w:t>ma</w:t>
            </w:r>
            <w:proofErr w:type="spellEnd"/>
            <w:r w:rsidR="004512AA" w:rsidRPr="004156EE">
              <w:rPr>
                <w:rFonts w:ascii="Times New Roman" w:eastAsia="Times New Roman" w:hAnsi="Times New Roman"/>
                <w:sz w:val="26"/>
                <w:szCs w:val="26"/>
                <w:lang w:eastAsia="lv-LV"/>
              </w:rPr>
              <w:t xml:space="preserve"> </w:t>
            </w:r>
            <w:r w:rsidR="004512AA">
              <w:rPr>
                <w:rFonts w:ascii="Times New Roman" w:eastAsia="Times New Roman" w:hAnsi="Times New Roman"/>
                <w:sz w:val="26"/>
                <w:szCs w:val="26"/>
                <w:lang w:eastAsia="lv-LV"/>
              </w:rPr>
              <w:t>apvienības</w:t>
            </w:r>
            <w:r>
              <w:rPr>
                <w:rFonts w:ascii="Times New Roman" w:eastAsia="Times New Roman" w:hAnsi="Times New Roman"/>
                <w:sz w:val="26"/>
                <w:szCs w:val="26"/>
                <w:lang w:eastAsia="lv-LV"/>
              </w:rPr>
              <w:t xml:space="preserve"> un</w:t>
            </w:r>
            <w:r w:rsidRPr="004156EE">
              <w:rPr>
                <w:rFonts w:ascii="Times New Roman" w:eastAsia="Times New Roman" w:hAnsi="Times New Roman"/>
                <w:sz w:val="26"/>
                <w:szCs w:val="26"/>
                <w:lang w:eastAsia="lv-LV"/>
              </w:rPr>
              <w:t xml:space="preserve"> </w:t>
            </w:r>
            <w:r w:rsidR="00986049" w:rsidRPr="004156EE">
              <w:rPr>
                <w:rFonts w:ascii="Times New Roman" w:eastAsia="Times New Roman" w:hAnsi="Times New Roman"/>
                <w:sz w:val="26"/>
                <w:szCs w:val="26"/>
                <w:lang w:eastAsia="lv-LV"/>
              </w:rPr>
              <w:t>Latvijas Universitātes pārstāvji</w:t>
            </w:r>
            <w:r>
              <w:rPr>
                <w:rFonts w:ascii="Times New Roman" w:eastAsia="Times New Roman" w:hAnsi="Times New Roman"/>
                <w:sz w:val="26"/>
                <w:szCs w:val="26"/>
                <w:lang w:eastAsia="lv-LV"/>
              </w:rPr>
              <w:t>em,</w:t>
            </w:r>
            <w:r w:rsidR="00532490">
              <w:rPr>
                <w:rFonts w:ascii="Times New Roman" w:eastAsia="Times New Roman" w:hAnsi="Times New Roman"/>
                <w:sz w:val="26"/>
                <w:szCs w:val="26"/>
                <w:lang w:eastAsia="lv-LV"/>
              </w:rPr>
              <w:t xml:space="preserve"> </w:t>
            </w:r>
            <w:r>
              <w:rPr>
                <w:rFonts w:ascii="Times New Roman" w:eastAsia="Times New Roman" w:hAnsi="Times New Roman"/>
                <w:sz w:val="26"/>
                <w:szCs w:val="26"/>
                <w:lang w:eastAsia="lv-LV"/>
              </w:rPr>
              <w:t>kā</w:t>
            </w:r>
            <w:r w:rsidR="00532490">
              <w:rPr>
                <w:rFonts w:ascii="Times New Roman" w:eastAsia="Times New Roman" w:hAnsi="Times New Roman"/>
                <w:sz w:val="26"/>
                <w:szCs w:val="26"/>
                <w:lang w:eastAsia="lv-LV"/>
              </w:rPr>
              <w:t xml:space="preserve"> </w:t>
            </w:r>
            <w:r>
              <w:rPr>
                <w:rFonts w:ascii="Times New Roman" w:eastAsia="Times New Roman" w:hAnsi="Times New Roman"/>
                <w:sz w:val="26"/>
                <w:szCs w:val="26"/>
                <w:lang w:eastAsia="lv-LV"/>
              </w:rPr>
              <w:t>arī ar</w:t>
            </w:r>
            <w:r w:rsidRPr="00FC7F34">
              <w:rPr>
                <w:rFonts w:ascii="Times New Roman" w:eastAsia="Times New Roman" w:hAnsi="Times New Roman"/>
                <w:color w:val="FF0000"/>
                <w:sz w:val="26"/>
                <w:szCs w:val="26"/>
                <w:lang w:eastAsia="lv-LV"/>
              </w:rPr>
              <w:t xml:space="preserve"> </w:t>
            </w:r>
            <w:r w:rsidRPr="008C48DA">
              <w:rPr>
                <w:rFonts w:ascii="Times New Roman" w:eastAsia="Times New Roman" w:hAnsi="Times New Roman"/>
                <w:sz w:val="26"/>
                <w:szCs w:val="26"/>
                <w:lang w:eastAsia="lv-LV"/>
              </w:rPr>
              <w:t>izglītības iestāžu pārstāvjiem</w:t>
            </w:r>
            <w:r w:rsidRPr="00532490">
              <w:rPr>
                <w:rFonts w:ascii="Times New Roman" w:eastAsia="Times New Roman" w:hAnsi="Times New Roman"/>
                <w:sz w:val="26"/>
                <w:szCs w:val="26"/>
                <w:lang w:eastAsia="lv-LV"/>
              </w:rPr>
              <w:t>.</w:t>
            </w:r>
          </w:p>
          <w:p w14:paraId="4986EF8E" w14:textId="6761E4B4" w:rsidR="004512AA" w:rsidRPr="004156EE" w:rsidRDefault="004512AA" w:rsidP="00DA785D">
            <w:pPr>
              <w:pStyle w:val="NoSpacing"/>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 xml:space="preserve">MK noteikumu projekts </w:t>
            </w:r>
            <w:r w:rsidR="006C24D2">
              <w:rPr>
                <w:rFonts w:ascii="Times New Roman" w:eastAsia="Times New Roman" w:hAnsi="Times New Roman"/>
                <w:sz w:val="26"/>
                <w:szCs w:val="26"/>
                <w:lang w:eastAsia="lv-LV"/>
              </w:rPr>
              <w:t>ievietots</w:t>
            </w:r>
            <w:r>
              <w:rPr>
                <w:rFonts w:ascii="Times New Roman" w:eastAsia="Times New Roman" w:hAnsi="Times New Roman"/>
                <w:sz w:val="26"/>
                <w:szCs w:val="26"/>
                <w:lang w:eastAsia="lv-LV"/>
              </w:rPr>
              <w:t xml:space="preserve"> ministrijas </w:t>
            </w:r>
            <w:r w:rsidR="006B01A9">
              <w:rPr>
                <w:rFonts w:ascii="Times New Roman" w:eastAsia="Times New Roman" w:hAnsi="Times New Roman"/>
                <w:sz w:val="26"/>
                <w:szCs w:val="26"/>
                <w:lang w:eastAsia="lv-LV"/>
              </w:rPr>
              <w:t xml:space="preserve">mājaslapā </w:t>
            </w:r>
            <w:r w:rsidR="00DA785D">
              <w:rPr>
                <w:rFonts w:ascii="Times New Roman" w:eastAsia="Times New Roman" w:hAnsi="Times New Roman"/>
                <w:sz w:val="26"/>
                <w:szCs w:val="26"/>
                <w:lang w:eastAsia="lv-LV"/>
              </w:rPr>
              <w:t>19</w:t>
            </w:r>
            <w:r w:rsidR="006B01A9">
              <w:rPr>
                <w:rFonts w:ascii="Times New Roman" w:eastAsia="Times New Roman" w:hAnsi="Times New Roman"/>
                <w:sz w:val="26"/>
                <w:szCs w:val="26"/>
                <w:lang w:eastAsia="lv-LV"/>
              </w:rPr>
              <w:t>.08.2019.</w:t>
            </w:r>
          </w:p>
        </w:tc>
      </w:tr>
      <w:tr w:rsidR="00436D95" w:rsidRPr="004156EE" w14:paraId="20D76045" w14:textId="77777777" w:rsidTr="007B720E">
        <w:tc>
          <w:tcPr>
            <w:tcW w:w="142" w:type="dxa"/>
            <w:tcBorders>
              <w:top w:val="single" w:sz="4" w:space="0" w:color="auto"/>
              <w:left w:val="single" w:sz="4" w:space="0" w:color="auto"/>
              <w:bottom w:val="single" w:sz="4" w:space="0" w:color="auto"/>
              <w:right w:val="single" w:sz="4" w:space="0" w:color="auto"/>
            </w:tcBorders>
            <w:shd w:val="clear" w:color="auto" w:fill="FFFFFF"/>
            <w:hideMark/>
          </w:tcPr>
          <w:p w14:paraId="349C6AF0" w14:textId="77777777" w:rsidR="009059C2" w:rsidRPr="004156EE" w:rsidRDefault="009059C2">
            <w:pPr>
              <w:ind w:left="180" w:hanging="180"/>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FBF581E" w14:textId="77777777" w:rsidR="009059C2" w:rsidRPr="004156EE" w:rsidRDefault="009059C2">
            <w:pP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Sabiedrības līdzdalības rezultāti</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14:paraId="3E90DF14" w14:textId="0E5A0AA2" w:rsidR="00532490" w:rsidRPr="008C48DA" w:rsidRDefault="00532490" w:rsidP="00FC7F34">
            <w:pPr>
              <w:pStyle w:val="NoSpacing"/>
              <w:jc w:val="both"/>
              <w:rPr>
                <w:rFonts w:ascii="Times New Roman" w:eastAsia="Times New Roman" w:hAnsi="Times New Roman"/>
                <w:sz w:val="26"/>
                <w:szCs w:val="26"/>
                <w:lang w:eastAsia="lv-LV"/>
              </w:rPr>
            </w:pPr>
            <w:proofErr w:type="spellStart"/>
            <w:r w:rsidRPr="008C48DA">
              <w:rPr>
                <w:rFonts w:ascii="Times New Roman" w:eastAsia="Times New Roman" w:hAnsi="Times New Roman"/>
                <w:sz w:val="26"/>
                <w:szCs w:val="26"/>
                <w:lang w:eastAsia="lv-LV"/>
              </w:rPr>
              <w:t>Starpinstitucionālajā</w:t>
            </w:r>
            <w:proofErr w:type="spellEnd"/>
            <w:r w:rsidRPr="008C48DA">
              <w:rPr>
                <w:rFonts w:ascii="Times New Roman" w:eastAsia="Times New Roman" w:hAnsi="Times New Roman"/>
                <w:sz w:val="26"/>
                <w:szCs w:val="26"/>
                <w:lang w:eastAsia="lv-LV"/>
              </w:rPr>
              <w:t xml:space="preserve"> darba grupā iesaistīto organizāciju pārstāvji, kā arī izglītības iestāžu pārstāvji atbalsta MK noteikumu projektu.</w:t>
            </w:r>
            <w:bookmarkStart w:id="2" w:name="_GoBack"/>
            <w:bookmarkEnd w:id="2"/>
          </w:p>
          <w:p w14:paraId="33460916" w14:textId="4B5FD3E3" w:rsidR="00FC7F34" w:rsidRPr="004156EE" w:rsidRDefault="00FC7F34" w:rsidP="00FC7F34">
            <w:pPr>
              <w:pStyle w:val="NoSpacing"/>
              <w:jc w:val="both"/>
              <w:rPr>
                <w:rFonts w:ascii="Times New Roman" w:eastAsia="Times New Roman" w:hAnsi="Times New Roman"/>
                <w:sz w:val="26"/>
                <w:szCs w:val="26"/>
                <w:lang w:eastAsia="lv-LV"/>
              </w:rPr>
            </w:pPr>
          </w:p>
        </w:tc>
      </w:tr>
      <w:tr w:rsidR="00436D95" w:rsidRPr="004156EE" w14:paraId="32B7A607" w14:textId="77777777" w:rsidTr="007B720E">
        <w:tc>
          <w:tcPr>
            <w:tcW w:w="142" w:type="dxa"/>
            <w:tcBorders>
              <w:top w:val="single" w:sz="4" w:space="0" w:color="auto"/>
              <w:left w:val="single" w:sz="4" w:space="0" w:color="auto"/>
              <w:bottom w:val="single" w:sz="4" w:space="0" w:color="auto"/>
              <w:right w:val="single" w:sz="4" w:space="0" w:color="auto"/>
            </w:tcBorders>
            <w:shd w:val="clear" w:color="auto" w:fill="FFFFFF"/>
            <w:hideMark/>
          </w:tcPr>
          <w:p w14:paraId="0194F14A" w14:textId="77777777" w:rsidR="009059C2" w:rsidRPr="004156EE" w:rsidRDefault="009059C2">
            <w:pPr>
              <w:ind w:left="180" w:hanging="180"/>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9F95C87" w14:textId="77777777" w:rsidR="009059C2" w:rsidRPr="004156EE" w:rsidRDefault="009059C2">
            <w:pP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Cita informācija</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14:paraId="7E5F8D2B" w14:textId="77777777" w:rsidR="009059C2" w:rsidRPr="004156EE" w:rsidRDefault="009059C2">
            <w:pPr>
              <w:rPr>
                <w:rFonts w:ascii="Times New Roman" w:eastAsia="Times New Roman" w:hAnsi="Times New Roman"/>
                <w:iCs/>
                <w:sz w:val="26"/>
                <w:szCs w:val="26"/>
                <w:lang w:eastAsia="lv-LV"/>
              </w:rPr>
            </w:pPr>
            <w:r w:rsidRPr="004156EE">
              <w:rPr>
                <w:rFonts w:ascii="Times New Roman" w:hAnsi="Times New Roman"/>
                <w:sz w:val="26"/>
                <w:szCs w:val="26"/>
                <w:lang w:eastAsia="lv-LV"/>
              </w:rPr>
              <w:t>Nav.</w:t>
            </w:r>
          </w:p>
        </w:tc>
      </w:tr>
    </w:tbl>
    <w:p w14:paraId="4A693AAD" w14:textId="77777777" w:rsidR="00581680" w:rsidRPr="004156EE" w:rsidRDefault="00581680" w:rsidP="00581680">
      <w:pPr>
        <w:rPr>
          <w:rFonts w:ascii="Times New Roman" w:hAnsi="Times New Roman"/>
          <w:sz w:val="26"/>
          <w:szCs w:val="26"/>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51"/>
        <w:gridCol w:w="2814"/>
        <w:gridCol w:w="6007"/>
      </w:tblGrid>
      <w:tr w:rsidR="00436D95" w:rsidRPr="004156EE" w14:paraId="1C53C6A3" w14:textId="77777777" w:rsidTr="007B720E">
        <w:tc>
          <w:tcPr>
            <w:tcW w:w="9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FCDA69" w14:textId="77777777" w:rsidR="00581680" w:rsidRPr="004156EE" w:rsidRDefault="00581680">
            <w:pPr>
              <w:jc w:val="center"/>
              <w:rPr>
                <w:rFonts w:ascii="Times New Roman" w:eastAsia="Times New Roman" w:hAnsi="Times New Roman"/>
                <w:iCs/>
                <w:sz w:val="26"/>
                <w:szCs w:val="26"/>
                <w:lang w:eastAsia="lv-LV"/>
              </w:rPr>
            </w:pPr>
            <w:r w:rsidRPr="004156EE">
              <w:rPr>
                <w:rFonts w:ascii="Times New Roman" w:eastAsia="Times New Roman" w:hAnsi="Times New Roman"/>
                <w:b/>
                <w:bCs/>
                <w:sz w:val="26"/>
                <w:szCs w:val="26"/>
                <w:lang w:eastAsia="lv-LV"/>
              </w:rPr>
              <w:t>VII Tiesību akta projekta izpildes nodrošināšana un tās ietekme uz institūcijām</w:t>
            </w:r>
          </w:p>
        </w:tc>
      </w:tr>
      <w:tr w:rsidR="00436D95" w:rsidRPr="004156EE" w14:paraId="1C61D2CB" w14:textId="77777777" w:rsidTr="007B720E">
        <w:tc>
          <w:tcPr>
            <w:tcW w:w="142" w:type="dxa"/>
            <w:tcBorders>
              <w:top w:val="single" w:sz="4" w:space="0" w:color="auto"/>
              <w:left w:val="single" w:sz="4" w:space="0" w:color="auto"/>
              <w:bottom w:val="single" w:sz="4" w:space="0" w:color="auto"/>
              <w:right w:val="single" w:sz="4" w:space="0" w:color="auto"/>
            </w:tcBorders>
            <w:shd w:val="clear" w:color="auto" w:fill="FFFFFF"/>
            <w:hideMark/>
          </w:tcPr>
          <w:p w14:paraId="54F8228C" w14:textId="77777777" w:rsidR="009059C2" w:rsidRPr="004156EE" w:rsidRDefault="009059C2">
            <w:pPr>
              <w:ind w:left="181" w:hanging="181"/>
              <w:jc w:val="center"/>
              <w:rPr>
                <w:rFonts w:ascii="Times New Roman" w:eastAsia="Times New Roman" w:hAnsi="Times New Roman"/>
                <w:bCs/>
                <w:sz w:val="26"/>
                <w:szCs w:val="26"/>
                <w:lang w:eastAsia="lv-LV"/>
              </w:rPr>
            </w:pPr>
            <w:r w:rsidRPr="004156EE">
              <w:rPr>
                <w:rFonts w:ascii="Times New Roman" w:eastAsia="Times New Roman" w:hAnsi="Times New Roman"/>
                <w:bCs/>
                <w:sz w:val="26"/>
                <w:szCs w:val="26"/>
                <w:lang w:eastAsia="lv-LV"/>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E522BB3" w14:textId="77777777" w:rsidR="009059C2" w:rsidRPr="004156EE" w:rsidRDefault="009059C2" w:rsidP="008F6DDA">
            <w:pP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 xml:space="preserve">Projekta izpildē iesaistītās institūcijas </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14:paraId="41635FDF" w14:textId="3650769E" w:rsidR="009059C2" w:rsidRPr="004156EE" w:rsidRDefault="00986049" w:rsidP="007B2E67">
            <w:pPr>
              <w:pStyle w:val="NoSpacing"/>
              <w:jc w:val="both"/>
              <w:rPr>
                <w:rFonts w:ascii="Times New Roman" w:eastAsia="Times New Roman" w:hAnsi="Times New Roman"/>
                <w:bCs/>
                <w:sz w:val="26"/>
                <w:szCs w:val="26"/>
                <w:lang w:eastAsia="lv-LV"/>
              </w:rPr>
            </w:pPr>
            <w:r w:rsidRPr="007B2E67">
              <w:rPr>
                <w:rFonts w:ascii="Times New Roman" w:eastAsia="Times New Roman" w:hAnsi="Times New Roman"/>
                <w:sz w:val="26"/>
                <w:szCs w:val="26"/>
                <w:lang w:eastAsia="lv-LV"/>
              </w:rPr>
              <w:t>Pašvaldības un</w:t>
            </w:r>
            <w:r w:rsidR="007B2E67" w:rsidRPr="007B2E67">
              <w:rPr>
                <w:rFonts w:ascii="Times New Roman" w:eastAsia="Times New Roman" w:hAnsi="Times New Roman"/>
                <w:sz w:val="26"/>
                <w:szCs w:val="26"/>
                <w:lang w:eastAsia="lv-LV"/>
              </w:rPr>
              <w:t xml:space="preserve"> to dibinātās</w:t>
            </w:r>
            <w:r w:rsidRPr="007B2E67">
              <w:rPr>
                <w:rFonts w:ascii="Times New Roman" w:eastAsia="Times New Roman" w:hAnsi="Times New Roman"/>
                <w:sz w:val="26"/>
                <w:szCs w:val="26"/>
                <w:lang w:eastAsia="lv-LV"/>
              </w:rPr>
              <w:t xml:space="preserve"> </w:t>
            </w:r>
            <w:r w:rsidR="00FC7F34" w:rsidRPr="007B2E67">
              <w:rPr>
                <w:rFonts w:ascii="Times New Roman" w:eastAsia="Times New Roman" w:hAnsi="Times New Roman"/>
                <w:sz w:val="26"/>
                <w:szCs w:val="26"/>
                <w:lang w:eastAsia="lv-LV"/>
              </w:rPr>
              <w:t>vispārējās izglīt</w:t>
            </w:r>
            <w:r w:rsidR="00FC7F34" w:rsidRPr="00C82F00">
              <w:rPr>
                <w:rFonts w:ascii="Times New Roman" w:eastAsia="Times New Roman" w:hAnsi="Times New Roman"/>
                <w:sz w:val="26"/>
                <w:szCs w:val="26"/>
                <w:lang w:eastAsia="lv-LV"/>
              </w:rPr>
              <w:t>ības iestādes</w:t>
            </w:r>
            <w:r w:rsidRPr="00C82F00">
              <w:rPr>
                <w:rFonts w:ascii="Times New Roman" w:eastAsia="Times New Roman" w:hAnsi="Times New Roman"/>
                <w:sz w:val="26"/>
                <w:szCs w:val="26"/>
                <w:lang w:eastAsia="lv-LV"/>
              </w:rPr>
              <w:t>, kurās iekļauti izglītojamie ar speciālām vajadzībām.</w:t>
            </w:r>
          </w:p>
        </w:tc>
      </w:tr>
      <w:tr w:rsidR="00436D95" w:rsidRPr="004156EE" w14:paraId="5B6AA40E" w14:textId="77777777" w:rsidTr="007B720E">
        <w:tc>
          <w:tcPr>
            <w:tcW w:w="142" w:type="dxa"/>
            <w:tcBorders>
              <w:top w:val="single" w:sz="4" w:space="0" w:color="auto"/>
              <w:left w:val="single" w:sz="4" w:space="0" w:color="auto"/>
              <w:bottom w:val="single" w:sz="4" w:space="0" w:color="auto"/>
              <w:right w:val="single" w:sz="4" w:space="0" w:color="auto"/>
            </w:tcBorders>
            <w:shd w:val="clear" w:color="auto" w:fill="FFFFFF"/>
            <w:hideMark/>
          </w:tcPr>
          <w:p w14:paraId="6FE074FC" w14:textId="77777777" w:rsidR="009059C2" w:rsidRPr="004156EE" w:rsidRDefault="009059C2">
            <w:pPr>
              <w:jc w:val="center"/>
              <w:rPr>
                <w:rFonts w:ascii="Times New Roman" w:eastAsia="Times New Roman" w:hAnsi="Times New Roman"/>
                <w:bCs/>
                <w:sz w:val="26"/>
                <w:szCs w:val="26"/>
                <w:lang w:eastAsia="lv-LV"/>
              </w:rPr>
            </w:pPr>
            <w:r w:rsidRPr="004156EE">
              <w:rPr>
                <w:rFonts w:ascii="Times New Roman" w:eastAsia="Times New Roman" w:hAnsi="Times New Roman"/>
                <w:bCs/>
                <w:sz w:val="26"/>
                <w:szCs w:val="26"/>
                <w:lang w:eastAsia="lv-LV"/>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0F4CD14" w14:textId="77777777" w:rsidR="009059C2" w:rsidRPr="004156EE" w:rsidRDefault="009059C2" w:rsidP="008F6DDA">
            <w:pP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Projekta izpildes ietekme uz pārvaldes funkcijām un institucionālo struktūru.</w:t>
            </w:r>
          </w:p>
          <w:p w14:paraId="1A6C308A" w14:textId="77777777" w:rsidR="009059C2" w:rsidRPr="004156EE" w:rsidRDefault="009059C2" w:rsidP="008F6DDA">
            <w:pP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Jaunu institūciju izveide, esošu institūciju likvidācija vai reorganizācija, to ietekme uz institūcijas cilvēkresursiem</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14:paraId="438EE16B" w14:textId="77777777" w:rsidR="009059C2" w:rsidRPr="004156EE" w:rsidRDefault="000307C5" w:rsidP="007B2E67">
            <w:pPr>
              <w:pStyle w:val="NoSpacing"/>
              <w:jc w:val="both"/>
              <w:rPr>
                <w:rFonts w:ascii="Times New Roman" w:eastAsia="Times New Roman" w:hAnsi="Times New Roman"/>
                <w:bCs/>
                <w:sz w:val="26"/>
                <w:szCs w:val="26"/>
                <w:lang w:eastAsia="lv-LV"/>
              </w:rPr>
            </w:pPr>
            <w:r w:rsidRPr="007B2E67">
              <w:rPr>
                <w:rFonts w:ascii="Times New Roman" w:eastAsia="Times New Roman" w:hAnsi="Times New Roman"/>
                <w:sz w:val="26"/>
                <w:szCs w:val="26"/>
                <w:lang w:eastAsia="lv-LV"/>
              </w:rPr>
              <w:t>P</w:t>
            </w:r>
            <w:r w:rsidR="006800FF" w:rsidRPr="007B2E67">
              <w:rPr>
                <w:rFonts w:ascii="Times New Roman" w:eastAsia="Times New Roman" w:hAnsi="Times New Roman"/>
                <w:sz w:val="26"/>
                <w:szCs w:val="26"/>
                <w:lang w:eastAsia="lv-LV"/>
              </w:rPr>
              <w:t>rojekts neietekmēs pārvaldes funkcijas un institucionālo struktūru, netiks izveidotas jaunas institūcijas, likvidētas vai reorganizētas esošās institūcijas, to cilvēkresursi netiks ietekmēti.</w:t>
            </w:r>
            <w:r w:rsidR="006800FF" w:rsidRPr="004156EE">
              <w:rPr>
                <w:rFonts w:ascii="Times New Roman" w:hAnsi="Times New Roman"/>
                <w:sz w:val="26"/>
                <w:szCs w:val="26"/>
                <w:lang w:eastAsia="lv-LV"/>
              </w:rPr>
              <w:t xml:space="preserve"> </w:t>
            </w:r>
          </w:p>
        </w:tc>
      </w:tr>
      <w:tr w:rsidR="00436D95" w:rsidRPr="004156EE" w14:paraId="0AD3B7B0" w14:textId="77777777" w:rsidTr="007B720E">
        <w:tc>
          <w:tcPr>
            <w:tcW w:w="142" w:type="dxa"/>
            <w:tcBorders>
              <w:top w:val="single" w:sz="4" w:space="0" w:color="auto"/>
              <w:left w:val="single" w:sz="4" w:space="0" w:color="auto"/>
              <w:bottom w:val="single" w:sz="4" w:space="0" w:color="000000"/>
              <w:right w:val="single" w:sz="4" w:space="0" w:color="auto"/>
            </w:tcBorders>
            <w:shd w:val="clear" w:color="auto" w:fill="FFFFFF"/>
            <w:hideMark/>
          </w:tcPr>
          <w:p w14:paraId="2524934A" w14:textId="77777777" w:rsidR="009059C2" w:rsidRPr="004156EE" w:rsidRDefault="009059C2">
            <w:pPr>
              <w:jc w:val="cente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3.</w:t>
            </w:r>
          </w:p>
        </w:tc>
        <w:tc>
          <w:tcPr>
            <w:tcW w:w="2835" w:type="dxa"/>
            <w:tcBorders>
              <w:top w:val="single" w:sz="4" w:space="0" w:color="auto"/>
              <w:left w:val="single" w:sz="4" w:space="0" w:color="auto"/>
              <w:bottom w:val="single" w:sz="4" w:space="0" w:color="000000"/>
              <w:right w:val="single" w:sz="4" w:space="0" w:color="auto"/>
            </w:tcBorders>
            <w:shd w:val="clear" w:color="auto" w:fill="FFFFFF"/>
            <w:hideMark/>
          </w:tcPr>
          <w:p w14:paraId="07334E6F" w14:textId="77777777" w:rsidR="009059C2" w:rsidRPr="004156EE" w:rsidRDefault="009059C2" w:rsidP="008F6DDA">
            <w:pPr>
              <w:rPr>
                <w:rFonts w:ascii="Times New Roman" w:eastAsia="Times New Roman" w:hAnsi="Times New Roman"/>
                <w:sz w:val="26"/>
                <w:szCs w:val="26"/>
                <w:lang w:eastAsia="lv-LV"/>
              </w:rPr>
            </w:pPr>
            <w:r w:rsidRPr="004156EE">
              <w:rPr>
                <w:rFonts w:ascii="Times New Roman" w:eastAsia="Times New Roman" w:hAnsi="Times New Roman"/>
                <w:sz w:val="26"/>
                <w:szCs w:val="26"/>
                <w:lang w:eastAsia="lv-LV"/>
              </w:rPr>
              <w:t>Cita informācija.</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14:paraId="5654B5EA" w14:textId="77777777" w:rsidR="009059C2" w:rsidRPr="004156EE" w:rsidRDefault="009059C2" w:rsidP="008F6DDA">
            <w:pPr>
              <w:jc w:val="both"/>
              <w:rPr>
                <w:rFonts w:ascii="Times New Roman" w:eastAsia="Times New Roman" w:hAnsi="Times New Roman"/>
                <w:sz w:val="26"/>
                <w:szCs w:val="26"/>
                <w:lang w:eastAsia="lv-LV"/>
              </w:rPr>
            </w:pPr>
            <w:r w:rsidRPr="004156EE">
              <w:rPr>
                <w:rFonts w:ascii="Times New Roman" w:hAnsi="Times New Roman"/>
                <w:sz w:val="26"/>
                <w:szCs w:val="26"/>
                <w:lang w:eastAsia="lv-LV"/>
              </w:rPr>
              <w:t>Nav.</w:t>
            </w:r>
          </w:p>
        </w:tc>
      </w:tr>
    </w:tbl>
    <w:p w14:paraId="773AA111" w14:textId="77777777" w:rsidR="009059C2" w:rsidRDefault="009059C2" w:rsidP="00D737AE">
      <w:pPr>
        <w:spacing w:after="0" w:line="240" w:lineRule="auto"/>
        <w:jc w:val="both"/>
        <w:rPr>
          <w:rFonts w:ascii="Times New Roman" w:hAnsi="Times New Roman"/>
          <w:sz w:val="28"/>
          <w:szCs w:val="28"/>
        </w:rPr>
      </w:pPr>
    </w:p>
    <w:p w14:paraId="1F4209FB" w14:textId="77777777" w:rsidR="008F6DDA" w:rsidRPr="00436D95" w:rsidRDefault="008F6DDA" w:rsidP="00D737AE">
      <w:pPr>
        <w:spacing w:after="0" w:line="240" w:lineRule="auto"/>
        <w:jc w:val="both"/>
        <w:rPr>
          <w:rFonts w:ascii="Times New Roman" w:hAnsi="Times New Roman"/>
          <w:sz w:val="28"/>
          <w:szCs w:val="28"/>
        </w:rPr>
      </w:pPr>
    </w:p>
    <w:p w14:paraId="43859EF3" w14:textId="77777777" w:rsidR="00D737AE" w:rsidRPr="00436D95" w:rsidRDefault="00D737AE" w:rsidP="00D737AE">
      <w:pPr>
        <w:spacing w:after="0" w:line="240" w:lineRule="auto"/>
        <w:jc w:val="both"/>
        <w:rPr>
          <w:rFonts w:ascii="Times New Roman" w:hAnsi="Times New Roman"/>
          <w:sz w:val="28"/>
          <w:szCs w:val="28"/>
        </w:rPr>
      </w:pPr>
      <w:r w:rsidRPr="00436D95">
        <w:rPr>
          <w:rFonts w:ascii="Times New Roman" w:hAnsi="Times New Roman"/>
          <w:sz w:val="28"/>
          <w:szCs w:val="28"/>
        </w:rPr>
        <w:t xml:space="preserve">Izglītības un zinātnes ministrs </w:t>
      </w:r>
      <w:r w:rsidRPr="00436D95">
        <w:rPr>
          <w:rFonts w:ascii="Times New Roman" w:hAnsi="Times New Roman"/>
          <w:sz w:val="28"/>
          <w:szCs w:val="28"/>
        </w:rPr>
        <w:tab/>
      </w:r>
      <w:r w:rsidRPr="00436D95">
        <w:rPr>
          <w:rFonts w:ascii="Times New Roman" w:hAnsi="Times New Roman"/>
          <w:sz w:val="28"/>
          <w:szCs w:val="28"/>
        </w:rPr>
        <w:tab/>
      </w:r>
      <w:r w:rsidRPr="00436D95">
        <w:rPr>
          <w:rFonts w:ascii="Times New Roman" w:hAnsi="Times New Roman"/>
          <w:sz w:val="28"/>
          <w:szCs w:val="28"/>
        </w:rPr>
        <w:tab/>
      </w:r>
      <w:r w:rsidRPr="00436D95">
        <w:rPr>
          <w:rFonts w:ascii="Times New Roman" w:hAnsi="Times New Roman"/>
          <w:sz w:val="28"/>
          <w:szCs w:val="28"/>
        </w:rPr>
        <w:tab/>
      </w:r>
      <w:r w:rsidRPr="00436D95">
        <w:rPr>
          <w:rFonts w:ascii="Times New Roman" w:hAnsi="Times New Roman"/>
          <w:sz w:val="28"/>
          <w:szCs w:val="28"/>
        </w:rPr>
        <w:tab/>
      </w:r>
      <w:r w:rsidR="00135420">
        <w:rPr>
          <w:rFonts w:ascii="Times New Roman" w:hAnsi="Times New Roman"/>
          <w:sz w:val="28"/>
          <w:szCs w:val="28"/>
        </w:rPr>
        <w:t>Ilga Šuplinska</w:t>
      </w:r>
    </w:p>
    <w:p w14:paraId="782FB607" w14:textId="77777777" w:rsidR="00D737AE" w:rsidRPr="00436D95" w:rsidRDefault="00D737AE" w:rsidP="00D737AE">
      <w:pPr>
        <w:spacing w:after="0" w:line="240" w:lineRule="auto"/>
        <w:jc w:val="both"/>
        <w:rPr>
          <w:rFonts w:ascii="Times New Roman" w:hAnsi="Times New Roman"/>
          <w:sz w:val="28"/>
          <w:szCs w:val="28"/>
        </w:rPr>
      </w:pPr>
    </w:p>
    <w:p w14:paraId="59671E02" w14:textId="77777777" w:rsidR="00D737AE" w:rsidRPr="00436D95" w:rsidRDefault="00D737AE" w:rsidP="00D737AE">
      <w:pPr>
        <w:spacing w:after="0" w:line="240" w:lineRule="auto"/>
        <w:jc w:val="both"/>
        <w:rPr>
          <w:rFonts w:ascii="Times New Roman" w:hAnsi="Times New Roman"/>
          <w:sz w:val="28"/>
          <w:szCs w:val="28"/>
        </w:rPr>
      </w:pPr>
      <w:r w:rsidRPr="00436D95">
        <w:rPr>
          <w:rFonts w:ascii="Times New Roman" w:hAnsi="Times New Roman"/>
          <w:sz w:val="28"/>
          <w:szCs w:val="28"/>
        </w:rPr>
        <w:t>Vizē:</w:t>
      </w:r>
    </w:p>
    <w:p w14:paraId="63F7091E" w14:textId="77777777" w:rsidR="00D737AE" w:rsidRPr="00436D95" w:rsidRDefault="009234A5" w:rsidP="00D737AE">
      <w:pPr>
        <w:spacing w:after="0" w:line="240" w:lineRule="auto"/>
        <w:jc w:val="both"/>
        <w:rPr>
          <w:rFonts w:ascii="Times New Roman" w:hAnsi="Times New Roman"/>
          <w:sz w:val="28"/>
          <w:szCs w:val="28"/>
        </w:rPr>
      </w:pPr>
      <w:r w:rsidRPr="00436D95">
        <w:rPr>
          <w:rFonts w:ascii="Times New Roman" w:hAnsi="Times New Roman"/>
          <w:sz w:val="28"/>
          <w:szCs w:val="28"/>
        </w:rPr>
        <w:t>Valsts sekretāre</w:t>
      </w:r>
      <w:r w:rsidRPr="00436D95">
        <w:rPr>
          <w:rFonts w:ascii="Times New Roman" w:hAnsi="Times New Roman"/>
          <w:sz w:val="28"/>
          <w:szCs w:val="28"/>
        </w:rPr>
        <w:tab/>
      </w:r>
      <w:r w:rsidRPr="00436D95">
        <w:rPr>
          <w:rFonts w:ascii="Times New Roman" w:hAnsi="Times New Roman"/>
          <w:sz w:val="28"/>
          <w:szCs w:val="28"/>
        </w:rPr>
        <w:tab/>
      </w:r>
      <w:r w:rsidRPr="00436D95">
        <w:rPr>
          <w:rFonts w:ascii="Times New Roman" w:hAnsi="Times New Roman"/>
          <w:sz w:val="28"/>
          <w:szCs w:val="28"/>
        </w:rPr>
        <w:tab/>
      </w:r>
      <w:r w:rsidRPr="00436D95">
        <w:rPr>
          <w:rFonts w:ascii="Times New Roman" w:hAnsi="Times New Roman"/>
          <w:sz w:val="28"/>
          <w:szCs w:val="28"/>
        </w:rPr>
        <w:tab/>
      </w:r>
      <w:r w:rsidRPr="00436D95">
        <w:rPr>
          <w:rFonts w:ascii="Times New Roman" w:hAnsi="Times New Roman"/>
          <w:sz w:val="28"/>
          <w:szCs w:val="28"/>
        </w:rPr>
        <w:tab/>
      </w:r>
      <w:r w:rsidRPr="00436D95">
        <w:rPr>
          <w:rFonts w:ascii="Times New Roman" w:hAnsi="Times New Roman"/>
          <w:sz w:val="28"/>
          <w:szCs w:val="28"/>
        </w:rPr>
        <w:tab/>
      </w:r>
      <w:r w:rsidRPr="00436D95">
        <w:rPr>
          <w:rFonts w:ascii="Times New Roman" w:hAnsi="Times New Roman"/>
          <w:sz w:val="28"/>
          <w:szCs w:val="28"/>
        </w:rPr>
        <w:tab/>
        <w:t xml:space="preserve">Līga </w:t>
      </w:r>
      <w:r w:rsidR="00D737AE" w:rsidRPr="00436D95">
        <w:rPr>
          <w:rFonts w:ascii="Times New Roman" w:hAnsi="Times New Roman"/>
          <w:sz w:val="28"/>
          <w:szCs w:val="28"/>
        </w:rPr>
        <w:t>Lejiņa</w:t>
      </w:r>
    </w:p>
    <w:p w14:paraId="1725AE4D" w14:textId="77777777" w:rsidR="009605B2" w:rsidRPr="00436D95" w:rsidRDefault="009605B2" w:rsidP="00D737AE">
      <w:pPr>
        <w:spacing w:after="0" w:line="240" w:lineRule="auto"/>
        <w:jc w:val="both"/>
        <w:rPr>
          <w:rFonts w:ascii="Times New Roman" w:hAnsi="Times New Roman"/>
          <w:sz w:val="28"/>
          <w:szCs w:val="28"/>
        </w:rPr>
      </w:pPr>
    </w:p>
    <w:p w14:paraId="1B9C70C1" w14:textId="77777777" w:rsidR="00135420" w:rsidRDefault="00135420" w:rsidP="00135420">
      <w:pPr>
        <w:spacing w:after="0" w:line="240" w:lineRule="auto"/>
        <w:rPr>
          <w:rFonts w:ascii="Times New Roman" w:hAnsi="Times New Roman"/>
          <w:sz w:val="24"/>
          <w:szCs w:val="24"/>
        </w:rPr>
      </w:pPr>
    </w:p>
    <w:p w14:paraId="5B9E591B" w14:textId="77777777" w:rsidR="00135420" w:rsidRDefault="00135420" w:rsidP="00135420">
      <w:pPr>
        <w:spacing w:after="0" w:line="240" w:lineRule="auto"/>
        <w:rPr>
          <w:rFonts w:ascii="Times New Roman" w:hAnsi="Times New Roman"/>
          <w:sz w:val="24"/>
          <w:szCs w:val="24"/>
        </w:rPr>
      </w:pPr>
      <w:proofErr w:type="spellStart"/>
      <w:r>
        <w:rPr>
          <w:rFonts w:ascii="Times New Roman" w:hAnsi="Times New Roman"/>
          <w:sz w:val="24"/>
          <w:szCs w:val="24"/>
        </w:rPr>
        <w:t>M.Jansone</w:t>
      </w:r>
      <w:proofErr w:type="spellEnd"/>
      <w:r w:rsidRPr="008F6DDA">
        <w:rPr>
          <w:rFonts w:ascii="Times New Roman" w:hAnsi="Times New Roman"/>
          <w:sz w:val="24"/>
          <w:szCs w:val="24"/>
        </w:rPr>
        <w:t xml:space="preserve"> </w:t>
      </w:r>
      <w:r w:rsidRPr="00135420">
        <w:rPr>
          <w:rFonts w:ascii="Times New Roman" w:hAnsi="Times New Roman"/>
          <w:sz w:val="24"/>
          <w:szCs w:val="24"/>
        </w:rPr>
        <w:t xml:space="preserve">67047973 </w:t>
      </w:r>
    </w:p>
    <w:p w14:paraId="64CD351A" w14:textId="77777777" w:rsidR="00135420" w:rsidRPr="0091139C" w:rsidRDefault="00D63B57" w:rsidP="00135420">
      <w:pPr>
        <w:spacing w:after="0" w:line="240" w:lineRule="auto"/>
        <w:rPr>
          <w:rFonts w:ascii="Times New Roman" w:hAnsi="Times New Roman"/>
          <w:sz w:val="24"/>
          <w:szCs w:val="24"/>
        </w:rPr>
      </w:pPr>
      <w:hyperlink r:id="rId8" w:history="1">
        <w:r w:rsidR="00135420" w:rsidRPr="0091139C">
          <w:rPr>
            <w:rStyle w:val="Hyperlink"/>
            <w:rFonts w:ascii="Times New Roman" w:hAnsi="Times New Roman"/>
            <w:color w:val="auto"/>
            <w:sz w:val="24"/>
            <w:szCs w:val="24"/>
          </w:rPr>
          <w:t>modra.jansone@izm.gov.lv</w:t>
        </w:r>
      </w:hyperlink>
      <w:r w:rsidR="00135420" w:rsidRPr="0091139C">
        <w:rPr>
          <w:rFonts w:ascii="Times New Roman" w:hAnsi="Times New Roman"/>
          <w:sz w:val="24"/>
          <w:szCs w:val="24"/>
        </w:rPr>
        <w:t xml:space="preserve"> </w:t>
      </w:r>
    </w:p>
    <w:p w14:paraId="2F7B0D8C" w14:textId="77777777" w:rsidR="009B5A0C" w:rsidRPr="00436D95" w:rsidRDefault="009B5A0C" w:rsidP="00D737AE">
      <w:pPr>
        <w:spacing w:after="0" w:line="240" w:lineRule="auto"/>
        <w:rPr>
          <w:rFonts w:ascii="Times New Roman" w:hAnsi="Times New Roman"/>
          <w:sz w:val="28"/>
          <w:szCs w:val="28"/>
        </w:rPr>
      </w:pPr>
    </w:p>
    <w:p w14:paraId="1EC38B4E" w14:textId="77777777" w:rsidR="00D737AE" w:rsidRPr="008F6DDA" w:rsidRDefault="00654B63" w:rsidP="00D737AE">
      <w:pPr>
        <w:spacing w:after="0" w:line="240" w:lineRule="auto"/>
        <w:rPr>
          <w:rFonts w:ascii="Times New Roman" w:hAnsi="Times New Roman"/>
          <w:sz w:val="24"/>
          <w:szCs w:val="24"/>
        </w:rPr>
      </w:pPr>
      <w:proofErr w:type="spellStart"/>
      <w:r w:rsidRPr="008F6DDA">
        <w:rPr>
          <w:rFonts w:ascii="Times New Roman" w:hAnsi="Times New Roman"/>
          <w:sz w:val="24"/>
          <w:szCs w:val="24"/>
        </w:rPr>
        <w:t>M.Reigase</w:t>
      </w:r>
      <w:proofErr w:type="spellEnd"/>
      <w:r w:rsidR="00D737AE" w:rsidRPr="008F6DDA">
        <w:rPr>
          <w:rFonts w:ascii="Times New Roman" w:hAnsi="Times New Roman"/>
          <w:sz w:val="24"/>
          <w:szCs w:val="24"/>
        </w:rPr>
        <w:t xml:space="preserve"> 67</w:t>
      </w:r>
      <w:r w:rsidRPr="008F6DDA">
        <w:rPr>
          <w:rFonts w:ascii="Times New Roman" w:hAnsi="Times New Roman"/>
          <w:sz w:val="24"/>
          <w:szCs w:val="24"/>
        </w:rPr>
        <w:t>212240</w:t>
      </w:r>
    </w:p>
    <w:p w14:paraId="4EC3E1D6" w14:textId="47E36C5B" w:rsidR="00D737AE" w:rsidRPr="008F6DDA" w:rsidRDefault="00D63B57" w:rsidP="00D737AE">
      <w:pPr>
        <w:spacing w:after="0" w:line="240" w:lineRule="auto"/>
        <w:rPr>
          <w:rFonts w:ascii="Times New Roman" w:hAnsi="Times New Roman"/>
          <w:sz w:val="24"/>
          <w:szCs w:val="24"/>
        </w:rPr>
      </w:pPr>
      <w:hyperlink r:id="rId9" w:history="1">
        <w:r w:rsidR="00654B63" w:rsidRPr="008F6DDA">
          <w:rPr>
            <w:rStyle w:val="Hyperlink"/>
            <w:rFonts w:ascii="Times New Roman" w:hAnsi="Times New Roman"/>
            <w:color w:val="auto"/>
            <w:sz w:val="24"/>
            <w:szCs w:val="24"/>
          </w:rPr>
          <w:t>mudite.reigase@visc.gov.lv</w:t>
        </w:r>
      </w:hyperlink>
    </w:p>
    <w:p w14:paraId="4BBBB8EA" w14:textId="77777777" w:rsidR="009B5A0C" w:rsidRPr="008F6DDA" w:rsidRDefault="009B5A0C" w:rsidP="00D737AE">
      <w:pPr>
        <w:spacing w:after="0" w:line="240" w:lineRule="auto"/>
        <w:rPr>
          <w:rFonts w:ascii="Times New Roman" w:hAnsi="Times New Roman"/>
          <w:sz w:val="24"/>
          <w:szCs w:val="24"/>
        </w:rPr>
      </w:pPr>
    </w:p>
    <w:p w14:paraId="7BB1D19B" w14:textId="77777777" w:rsidR="00135420" w:rsidRPr="008F6DDA" w:rsidRDefault="00135420">
      <w:pPr>
        <w:spacing w:after="0" w:line="240" w:lineRule="auto"/>
        <w:rPr>
          <w:rFonts w:ascii="Times New Roman" w:hAnsi="Times New Roman"/>
          <w:sz w:val="24"/>
          <w:szCs w:val="24"/>
        </w:rPr>
      </w:pPr>
    </w:p>
    <w:sectPr w:rsidR="00135420" w:rsidRPr="008F6DDA" w:rsidSect="00E219F8">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316BF" w14:textId="77777777" w:rsidR="00D63B57" w:rsidRDefault="00D63B57" w:rsidP="00D737AE">
      <w:pPr>
        <w:spacing w:after="0" w:line="240" w:lineRule="auto"/>
      </w:pPr>
      <w:r>
        <w:separator/>
      </w:r>
    </w:p>
  </w:endnote>
  <w:endnote w:type="continuationSeparator" w:id="0">
    <w:p w14:paraId="1B1A49C1" w14:textId="77777777" w:rsidR="00D63B57" w:rsidRDefault="00D63B57" w:rsidP="00D7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FEFBA" w14:textId="77777777" w:rsidR="001B3190" w:rsidRDefault="001B3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B9BF" w14:textId="424A0455" w:rsidR="00F437AA" w:rsidRPr="0091139C" w:rsidRDefault="00AE0762" w:rsidP="00AE0762">
    <w:pPr>
      <w:pStyle w:val="Footer"/>
      <w:tabs>
        <w:tab w:val="clear" w:pos="4153"/>
        <w:tab w:val="clear" w:pos="8306"/>
        <w:tab w:val="left" w:pos="3150"/>
      </w:tabs>
    </w:pPr>
    <w:r>
      <w:rPr>
        <w:rFonts w:ascii="Times New Roman" w:hAnsi="Times New Roman"/>
        <w:sz w:val="20"/>
        <w:szCs w:val="20"/>
      </w:rPr>
      <w:t>IZMAnot_</w:t>
    </w:r>
    <w:r w:rsidR="00177D80">
      <w:rPr>
        <w:rFonts w:ascii="Times New Roman" w:hAnsi="Times New Roman"/>
        <w:sz w:val="20"/>
        <w:szCs w:val="20"/>
      </w:rPr>
      <w:t>19</w:t>
    </w:r>
    <w:r w:rsidR="001B3190">
      <w:rPr>
        <w:rFonts w:ascii="Times New Roman" w:hAnsi="Times New Roman"/>
        <w:sz w:val="20"/>
        <w:szCs w:val="20"/>
      </w:rPr>
      <w:t>08</w:t>
    </w:r>
    <w:r w:rsidR="00532490">
      <w:rPr>
        <w:rFonts w:ascii="Times New Roman" w:hAnsi="Times New Roman"/>
        <w:sz w:val="20"/>
        <w:szCs w:val="20"/>
      </w:rPr>
      <w:t>19</w:t>
    </w:r>
    <w:r w:rsidR="0091139C" w:rsidRPr="0091139C">
      <w:rPr>
        <w:rFonts w:ascii="Times New Roman" w:hAnsi="Times New Roman"/>
        <w:sz w:val="20"/>
        <w:szCs w:val="20"/>
      </w:rPr>
      <w:t>_</w:t>
    </w:r>
    <w:r>
      <w:rPr>
        <w:rFonts w:ascii="Times New Roman" w:hAnsi="Times New Roman"/>
        <w:sz w:val="20"/>
        <w:szCs w:val="20"/>
      </w:rPr>
      <w:t>ieklaujosa</w:t>
    </w:r>
    <w:r>
      <w:rPr>
        <w:rFonts w:ascii="Times New Roman" w:hAnsi="Times New Roman"/>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CE345" w14:textId="60BFBC32" w:rsidR="00ED2356" w:rsidRPr="007E7527" w:rsidRDefault="007E7527" w:rsidP="007E7527">
    <w:pPr>
      <w:pStyle w:val="Footer"/>
    </w:pPr>
    <w:r w:rsidRPr="007E7527">
      <w:rPr>
        <w:rFonts w:ascii="Times New Roman" w:hAnsi="Times New Roman"/>
        <w:sz w:val="20"/>
        <w:szCs w:val="20"/>
      </w:rPr>
      <w:t>IZMAnot_</w:t>
    </w:r>
    <w:r w:rsidR="00177D80">
      <w:rPr>
        <w:rFonts w:ascii="Times New Roman" w:hAnsi="Times New Roman"/>
        <w:sz w:val="20"/>
        <w:szCs w:val="20"/>
      </w:rPr>
      <w:t>19</w:t>
    </w:r>
    <w:r w:rsidR="001B3190">
      <w:rPr>
        <w:rFonts w:ascii="Times New Roman" w:hAnsi="Times New Roman"/>
        <w:sz w:val="20"/>
        <w:szCs w:val="20"/>
      </w:rPr>
      <w:t>08</w:t>
    </w:r>
    <w:r w:rsidR="00F901D5" w:rsidRPr="007E7527">
      <w:rPr>
        <w:rFonts w:ascii="Times New Roman" w:hAnsi="Times New Roman"/>
        <w:sz w:val="20"/>
        <w:szCs w:val="20"/>
      </w:rPr>
      <w:t>19</w:t>
    </w:r>
    <w:r w:rsidRPr="007E7527">
      <w:rPr>
        <w:rFonts w:ascii="Times New Roman" w:hAnsi="Times New Roman"/>
        <w:sz w:val="20"/>
        <w:szCs w:val="20"/>
      </w:rPr>
      <w:t>_ieklaujosa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EC157" w14:textId="77777777" w:rsidR="00D63B57" w:rsidRDefault="00D63B57" w:rsidP="00D737AE">
      <w:pPr>
        <w:spacing w:after="0" w:line="240" w:lineRule="auto"/>
      </w:pPr>
      <w:r>
        <w:separator/>
      </w:r>
    </w:p>
  </w:footnote>
  <w:footnote w:type="continuationSeparator" w:id="0">
    <w:p w14:paraId="6E9C0A43" w14:textId="77777777" w:rsidR="00D63B57" w:rsidRDefault="00D63B57" w:rsidP="00D73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91A0" w14:textId="77777777" w:rsidR="001B3190" w:rsidRDefault="001B31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AFD0" w14:textId="77777777" w:rsidR="00ED2356" w:rsidRPr="00D737AE" w:rsidRDefault="00BC74AB">
    <w:pPr>
      <w:pStyle w:val="Header"/>
      <w:jc w:val="center"/>
      <w:rPr>
        <w:rFonts w:ascii="Times New Roman" w:hAnsi="Times New Roman"/>
      </w:rPr>
    </w:pPr>
    <w:r w:rsidRPr="00D737AE">
      <w:rPr>
        <w:rFonts w:ascii="Times New Roman" w:hAnsi="Times New Roman"/>
      </w:rPr>
      <w:fldChar w:fldCharType="begin"/>
    </w:r>
    <w:r w:rsidR="00ED2356" w:rsidRPr="00D737AE">
      <w:rPr>
        <w:rFonts w:ascii="Times New Roman" w:hAnsi="Times New Roman"/>
      </w:rPr>
      <w:instrText xml:space="preserve"> PAGE   \* MERGEFORMAT </w:instrText>
    </w:r>
    <w:r w:rsidRPr="00D737AE">
      <w:rPr>
        <w:rFonts w:ascii="Times New Roman" w:hAnsi="Times New Roman"/>
      </w:rPr>
      <w:fldChar w:fldCharType="separate"/>
    </w:r>
    <w:r w:rsidR="00DA785D">
      <w:rPr>
        <w:rFonts w:ascii="Times New Roman" w:hAnsi="Times New Roman"/>
        <w:noProof/>
      </w:rPr>
      <w:t>8</w:t>
    </w:r>
    <w:r w:rsidRPr="00D737AE">
      <w:rPr>
        <w:rFonts w:ascii="Times New Roman" w:hAnsi="Times New Roman"/>
        <w:noProof/>
      </w:rPr>
      <w:fldChar w:fldCharType="end"/>
    </w:r>
  </w:p>
  <w:p w14:paraId="11C29D33" w14:textId="77777777" w:rsidR="00ED2356" w:rsidRDefault="00ED23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46CFA" w14:textId="77777777" w:rsidR="001B3190" w:rsidRDefault="001B3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BE352C"/>
    <w:multiLevelType w:val="hybridMultilevel"/>
    <w:tmpl w:val="64BE4DE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4B77CC"/>
    <w:multiLevelType w:val="hybridMultilevel"/>
    <w:tmpl w:val="F4E0C734"/>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EC7921"/>
    <w:multiLevelType w:val="hybridMultilevel"/>
    <w:tmpl w:val="9858DCD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9B66875"/>
    <w:multiLevelType w:val="hybridMultilevel"/>
    <w:tmpl w:val="59187DF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D45BE0"/>
    <w:multiLevelType w:val="hybridMultilevel"/>
    <w:tmpl w:val="700E2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F54732"/>
    <w:multiLevelType w:val="hybridMultilevel"/>
    <w:tmpl w:val="5C222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3200BF"/>
    <w:multiLevelType w:val="hybridMultilevel"/>
    <w:tmpl w:val="6AAE0AC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A9"/>
    <w:rsid w:val="000007B0"/>
    <w:rsid w:val="00003428"/>
    <w:rsid w:val="000058EF"/>
    <w:rsid w:val="000173F0"/>
    <w:rsid w:val="00023037"/>
    <w:rsid w:val="000307C5"/>
    <w:rsid w:val="000338C6"/>
    <w:rsid w:val="00036C34"/>
    <w:rsid w:val="0003723F"/>
    <w:rsid w:val="00042320"/>
    <w:rsid w:val="00045AC1"/>
    <w:rsid w:val="00047A30"/>
    <w:rsid w:val="00047AE7"/>
    <w:rsid w:val="00054FBD"/>
    <w:rsid w:val="0005511F"/>
    <w:rsid w:val="00057504"/>
    <w:rsid w:val="00067F91"/>
    <w:rsid w:val="00072B6B"/>
    <w:rsid w:val="000808AA"/>
    <w:rsid w:val="000878F7"/>
    <w:rsid w:val="00093838"/>
    <w:rsid w:val="000A4C0E"/>
    <w:rsid w:val="000B6CAA"/>
    <w:rsid w:val="000D6DD8"/>
    <w:rsid w:val="000E5941"/>
    <w:rsid w:val="000F3A25"/>
    <w:rsid w:val="000F79ED"/>
    <w:rsid w:val="0011092E"/>
    <w:rsid w:val="001129D1"/>
    <w:rsid w:val="00117385"/>
    <w:rsid w:val="001202FA"/>
    <w:rsid w:val="00122790"/>
    <w:rsid w:val="00127556"/>
    <w:rsid w:val="00132C54"/>
    <w:rsid w:val="001332E3"/>
    <w:rsid w:val="00135420"/>
    <w:rsid w:val="00136E22"/>
    <w:rsid w:val="00137B82"/>
    <w:rsid w:val="00142B33"/>
    <w:rsid w:val="0014721F"/>
    <w:rsid w:val="00150EFC"/>
    <w:rsid w:val="001630A8"/>
    <w:rsid w:val="00174C91"/>
    <w:rsid w:val="001773C4"/>
    <w:rsid w:val="00177D80"/>
    <w:rsid w:val="0018421B"/>
    <w:rsid w:val="00187076"/>
    <w:rsid w:val="00191B19"/>
    <w:rsid w:val="001A4B8F"/>
    <w:rsid w:val="001B3190"/>
    <w:rsid w:val="001C4966"/>
    <w:rsid w:val="001C5508"/>
    <w:rsid w:val="001C5DC9"/>
    <w:rsid w:val="001D7776"/>
    <w:rsid w:val="001E53E0"/>
    <w:rsid w:val="001F3B20"/>
    <w:rsid w:val="001F7D54"/>
    <w:rsid w:val="00202F4C"/>
    <w:rsid w:val="002042CA"/>
    <w:rsid w:val="002056C9"/>
    <w:rsid w:val="00205D15"/>
    <w:rsid w:val="002107F1"/>
    <w:rsid w:val="0021157F"/>
    <w:rsid w:val="0021594F"/>
    <w:rsid w:val="00220223"/>
    <w:rsid w:val="00222B48"/>
    <w:rsid w:val="00226908"/>
    <w:rsid w:val="00233A18"/>
    <w:rsid w:val="00234FC3"/>
    <w:rsid w:val="00237D8B"/>
    <w:rsid w:val="00244878"/>
    <w:rsid w:val="002462F2"/>
    <w:rsid w:val="002628D7"/>
    <w:rsid w:val="00277B76"/>
    <w:rsid w:val="002824FF"/>
    <w:rsid w:val="00283A6F"/>
    <w:rsid w:val="00284E2A"/>
    <w:rsid w:val="00291B63"/>
    <w:rsid w:val="00296508"/>
    <w:rsid w:val="002A221A"/>
    <w:rsid w:val="002A694F"/>
    <w:rsid w:val="002B3B2A"/>
    <w:rsid w:val="002C1402"/>
    <w:rsid w:val="002C5328"/>
    <w:rsid w:val="002C66D4"/>
    <w:rsid w:val="002D0E33"/>
    <w:rsid w:val="002D1BA4"/>
    <w:rsid w:val="002D3A81"/>
    <w:rsid w:val="002D42EC"/>
    <w:rsid w:val="002D5F20"/>
    <w:rsid w:val="002E4CF8"/>
    <w:rsid w:val="002E66FE"/>
    <w:rsid w:val="002F47D5"/>
    <w:rsid w:val="003001E1"/>
    <w:rsid w:val="00310625"/>
    <w:rsid w:val="00312B3F"/>
    <w:rsid w:val="0032106E"/>
    <w:rsid w:val="0032210C"/>
    <w:rsid w:val="00323577"/>
    <w:rsid w:val="00324F14"/>
    <w:rsid w:val="00326B88"/>
    <w:rsid w:val="00327D58"/>
    <w:rsid w:val="0033277F"/>
    <w:rsid w:val="00343470"/>
    <w:rsid w:val="00346B19"/>
    <w:rsid w:val="00357B0E"/>
    <w:rsid w:val="00367417"/>
    <w:rsid w:val="00371CE8"/>
    <w:rsid w:val="0037349D"/>
    <w:rsid w:val="0037367D"/>
    <w:rsid w:val="003754BF"/>
    <w:rsid w:val="0038332E"/>
    <w:rsid w:val="003B7C88"/>
    <w:rsid w:val="003C357C"/>
    <w:rsid w:val="003C7879"/>
    <w:rsid w:val="003E5315"/>
    <w:rsid w:val="003E722E"/>
    <w:rsid w:val="00401C0F"/>
    <w:rsid w:val="004024C0"/>
    <w:rsid w:val="00407A34"/>
    <w:rsid w:val="00412E6B"/>
    <w:rsid w:val="0041471D"/>
    <w:rsid w:val="004156EE"/>
    <w:rsid w:val="00425468"/>
    <w:rsid w:val="00427C4C"/>
    <w:rsid w:val="00433268"/>
    <w:rsid w:val="00436D95"/>
    <w:rsid w:val="00445D64"/>
    <w:rsid w:val="00450266"/>
    <w:rsid w:val="004512AA"/>
    <w:rsid w:val="00453C70"/>
    <w:rsid w:val="00455FBB"/>
    <w:rsid w:val="00461013"/>
    <w:rsid w:val="00462B7A"/>
    <w:rsid w:val="0046328D"/>
    <w:rsid w:val="00463F1E"/>
    <w:rsid w:val="00466448"/>
    <w:rsid w:val="00475E07"/>
    <w:rsid w:val="004831FE"/>
    <w:rsid w:val="00483395"/>
    <w:rsid w:val="004902E7"/>
    <w:rsid w:val="00490858"/>
    <w:rsid w:val="00491538"/>
    <w:rsid w:val="0049666E"/>
    <w:rsid w:val="004A2748"/>
    <w:rsid w:val="004A3E5A"/>
    <w:rsid w:val="004A5B81"/>
    <w:rsid w:val="004A7B57"/>
    <w:rsid w:val="004B1F24"/>
    <w:rsid w:val="004B2973"/>
    <w:rsid w:val="004C0F58"/>
    <w:rsid w:val="004C17C7"/>
    <w:rsid w:val="004C47FF"/>
    <w:rsid w:val="004C564D"/>
    <w:rsid w:val="004D0145"/>
    <w:rsid w:val="004D4FDD"/>
    <w:rsid w:val="004D7AAF"/>
    <w:rsid w:val="004E3F7B"/>
    <w:rsid w:val="004F1BDE"/>
    <w:rsid w:val="004F56F5"/>
    <w:rsid w:val="00506DF6"/>
    <w:rsid w:val="00512391"/>
    <w:rsid w:val="00514E92"/>
    <w:rsid w:val="00521281"/>
    <w:rsid w:val="00525C73"/>
    <w:rsid w:val="00532490"/>
    <w:rsid w:val="00535833"/>
    <w:rsid w:val="00540CA6"/>
    <w:rsid w:val="005426A9"/>
    <w:rsid w:val="005455B0"/>
    <w:rsid w:val="00546F0E"/>
    <w:rsid w:val="005478F4"/>
    <w:rsid w:val="00552F48"/>
    <w:rsid w:val="00563394"/>
    <w:rsid w:val="00566242"/>
    <w:rsid w:val="00567E82"/>
    <w:rsid w:val="0057014D"/>
    <w:rsid w:val="00577CA9"/>
    <w:rsid w:val="00581680"/>
    <w:rsid w:val="0058439C"/>
    <w:rsid w:val="005858A1"/>
    <w:rsid w:val="00590875"/>
    <w:rsid w:val="00592E59"/>
    <w:rsid w:val="00594C2C"/>
    <w:rsid w:val="005A0752"/>
    <w:rsid w:val="005A27FB"/>
    <w:rsid w:val="005C440F"/>
    <w:rsid w:val="005D2979"/>
    <w:rsid w:val="005D7EFA"/>
    <w:rsid w:val="005E7F18"/>
    <w:rsid w:val="005F19CC"/>
    <w:rsid w:val="00606606"/>
    <w:rsid w:val="00607246"/>
    <w:rsid w:val="0062699B"/>
    <w:rsid w:val="0063429A"/>
    <w:rsid w:val="006366A4"/>
    <w:rsid w:val="00642AE8"/>
    <w:rsid w:val="006451A6"/>
    <w:rsid w:val="006500CE"/>
    <w:rsid w:val="00654B63"/>
    <w:rsid w:val="00663730"/>
    <w:rsid w:val="0066512A"/>
    <w:rsid w:val="006800FF"/>
    <w:rsid w:val="00680B34"/>
    <w:rsid w:val="00681AD7"/>
    <w:rsid w:val="00686267"/>
    <w:rsid w:val="00690A90"/>
    <w:rsid w:val="006A2134"/>
    <w:rsid w:val="006A77FF"/>
    <w:rsid w:val="006B01A9"/>
    <w:rsid w:val="006B6168"/>
    <w:rsid w:val="006C08F0"/>
    <w:rsid w:val="006C24D2"/>
    <w:rsid w:val="006C2E96"/>
    <w:rsid w:val="006C6E78"/>
    <w:rsid w:val="006E5010"/>
    <w:rsid w:val="006E5307"/>
    <w:rsid w:val="006E5A2B"/>
    <w:rsid w:val="006F034B"/>
    <w:rsid w:val="006F3BEA"/>
    <w:rsid w:val="006F65EA"/>
    <w:rsid w:val="00702701"/>
    <w:rsid w:val="0070315E"/>
    <w:rsid w:val="00703EC6"/>
    <w:rsid w:val="00707881"/>
    <w:rsid w:val="0071160A"/>
    <w:rsid w:val="00713BA6"/>
    <w:rsid w:val="00715C80"/>
    <w:rsid w:val="00715F3B"/>
    <w:rsid w:val="00732883"/>
    <w:rsid w:val="00737995"/>
    <w:rsid w:val="0074661D"/>
    <w:rsid w:val="00752BC9"/>
    <w:rsid w:val="007543E4"/>
    <w:rsid w:val="007553C0"/>
    <w:rsid w:val="0076758B"/>
    <w:rsid w:val="00770427"/>
    <w:rsid w:val="00771407"/>
    <w:rsid w:val="007869FD"/>
    <w:rsid w:val="007A5A8C"/>
    <w:rsid w:val="007B2E67"/>
    <w:rsid w:val="007B3E7D"/>
    <w:rsid w:val="007B5ED1"/>
    <w:rsid w:val="007B720E"/>
    <w:rsid w:val="007C3BFC"/>
    <w:rsid w:val="007D7900"/>
    <w:rsid w:val="007E07C3"/>
    <w:rsid w:val="007E2504"/>
    <w:rsid w:val="007E707A"/>
    <w:rsid w:val="007E7527"/>
    <w:rsid w:val="007F0F18"/>
    <w:rsid w:val="007F24B4"/>
    <w:rsid w:val="007F4AD8"/>
    <w:rsid w:val="007F5C1F"/>
    <w:rsid w:val="00805BBF"/>
    <w:rsid w:val="00817B4F"/>
    <w:rsid w:val="008211E8"/>
    <w:rsid w:val="00825760"/>
    <w:rsid w:val="00830744"/>
    <w:rsid w:val="0083333D"/>
    <w:rsid w:val="00842569"/>
    <w:rsid w:val="00854E95"/>
    <w:rsid w:val="00857968"/>
    <w:rsid w:val="00876A1F"/>
    <w:rsid w:val="00883CCE"/>
    <w:rsid w:val="00893744"/>
    <w:rsid w:val="0089471E"/>
    <w:rsid w:val="00895A85"/>
    <w:rsid w:val="0089722A"/>
    <w:rsid w:val="008A0CB1"/>
    <w:rsid w:val="008B0666"/>
    <w:rsid w:val="008B6766"/>
    <w:rsid w:val="008C48DA"/>
    <w:rsid w:val="008D32D6"/>
    <w:rsid w:val="008D5E51"/>
    <w:rsid w:val="008D783E"/>
    <w:rsid w:val="008E7BDE"/>
    <w:rsid w:val="008F6DDA"/>
    <w:rsid w:val="00901BF2"/>
    <w:rsid w:val="009050B9"/>
    <w:rsid w:val="009057F6"/>
    <w:rsid w:val="009059C2"/>
    <w:rsid w:val="00907E2E"/>
    <w:rsid w:val="0091139C"/>
    <w:rsid w:val="00913040"/>
    <w:rsid w:val="00921561"/>
    <w:rsid w:val="009234A5"/>
    <w:rsid w:val="00925673"/>
    <w:rsid w:val="00931E76"/>
    <w:rsid w:val="00934546"/>
    <w:rsid w:val="00940A61"/>
    <w:rsid w:val="0095352E"/>
    <w:rsid w:val="0095542F"/>
    <w:rsid w:val="00956EDD"/>
    <w:rsid w:val="009605B2"/>
    <w:rsid w:val="00962090"/>
    <w:rsid w:val="00967361"/>
    <w:rsid w:val="009747B5"/>
    <w:rsid w:val="0098324C"/>
    <w:rsid w:val="00984C41"/>
    <w:rsid w:val="00986049"/>
    <w:rsid w:val="00986951"/>
    <w:rsid w:val="00992016"/>
    <w:rsid w:val="009A07D7"/>
    <w:rsid w:val="009A0C0A"/>
    <w:rsid w:val="009A7384"/>
    <w:rsid w:val="009B5A0C"/>
    <w:rsid w:val="009D21AC"/>
    <w:rsid w:val="009D2CB9"/>
    <w:rsid w:val="009D49F5"/>
    <w:rsid w:val="009D78A3"/>
    <w:rsid w:val="00A11920"/>
    <w:rsid w:val="00A2132D"/>
    <w:rsid w:val="00A22998"/>
    <w:rsid w:val="00A22A45"/>
    <w:rsid w:val="00A22F2A"/>
    <w:rsid w:val="00A34110"/>
    <w:rsid w:val="00A40963"/>
    <w:rsid w:val="00A44AE8"/>
    <w:rsid w:val="00A50000"/>
    <w:rsid w:val="00A51124"/>
    <w:rsid w:val="00A60E80"/>
    <w:rsid w:val="00A61E7A"/>
    <w:rsid w:val="00A63FAC"/>
    <w:rsid w:val="00A67EEB"/>
    <w:rsid w:val="00A75BAC"/>
    <w:rsid w:val="00A81F40"/>
    <w:rsid w:val="00A90847"/>
    <w:rsid w:val="00A92315"/>
    <w:rsid w:val="00A96653"/>
    <w:rsid w:val="00A96F97"/>
    <w:rsid w:val="00AA6B8A"/>
    <w:rsid w:val="00AB492C"/>
    <w:rsid w:val="00AB6924"/>
    <w:rsid w:val="00AB6E9C"/>
    <w:rsid w:val="00AB7ABA"/>
    <w:rsid w:val="00AC1818"/>
    <w:rsid w:val="00AC69FA"/>
    <w:rsid w:val="00AD4635"/>
    <w:rsid w:val="00AD52B9"/>
    <w:rsid w:val="00AE0762"/>
    <w:rsid w:val="00AE505A"/>
    <w:rsid w:val="00AE551E"/>
    <w:rsid w:val="00AE6526"/>
    <w:rsid w:val="00B06BD3"/>
    <w:rsid w:val="00B21CF6"/>
    <w:rsid w:val="00B259EE"/>
    <w:rsid w:val="00B26B26"/>
    <w:rsid w:val="00B3076A"/>
    <w:rsid w:val="00B44498"/>
    <w:rsid w:val="00B461AE"/>
    <w:rsid w:val="00B47B37"/>
    <w:rsid w:val="00B51577"/>
    <w:rsid w:val="00B521D9"/>
    <w:rsid w:val="00B525DB"/>
    <w:rsid w:val="00B535CD"/>
    <w:rsid w:val="00B64561"/>
    <w:rsid w:val="00B70ED1"/>
    <w:rsid w:val="00B7684D"/>
    <w:rsid w:val="00B77398"/>
    <w:rsid w:val="00B81BB3"/>
    <w:rsid w:val="00BA494B"/>
    <w:rsid w:val="00BA7B89"/>
    <w:rsid w:val="00BB6E33"/>
    <w:rsid w:val="00BC74AB"/>
    <w:rsid w:val="00BD04FB"/>
    <w:rsid w:val="00BD2950"/>
    <w:rsid w:val="00BD3236"/>
    <w:rsid w:val="00BE095A"/>
    <w:rsid w:val="00BE50EE"/>
    <w:rsid w:val="00BE5814"/>
    <w:rsid w:val="00BE6C77"/>
    <w:rsid w:val="00C06214"/>
    <w:rsid w:val="00C06CC4"/>
    <w:rsid w:val="00C13CEB"/>
    <w:rsid w:val="00C4741F"/>
    <w:rsid w:val="00C64E70"/>
    <w:rsid w:val="00C65117"/>
    <w:rsid w:val="00C76836"/>
    <w:rsid w:val="00C775F3"/>
    <w:rsid w:val="00C77B65"/>
    <w:rsid w:val="00C82F00"/>
    <w:rsid w:val="00C90373"/>
    <w:rsid w:val="00CA36DB"/>
    <w:rsid w:val="00CA3C7C"/>
    <w:rsid w:val="00CA6458"/>
    <w:rsid w:val="00CB1093"/>
    <w:rsid w:val="00CB3195"/>
    <w:rsid w:val="00CC15D4"/>
    <w:rsid w:val="00CD0BA9"/>
    <w:rsid w:val="00CD12C9"/>
    <w:rsid w:val="00CD1547"/>
    <w:rsid w:val="00CD208A"/>
    <w:rsid w:val="00CD752A"/>
    <w:rsid w:val="00CE517B"/>
    <w:rsid w:val="00CE55A1"/>
    <w:rsid w:val="00CF0CC4"/>
    <w:rsid w:val="00CF2B4A"/>
    <w:rsid w:val="00D01016"/>
    <w:rsid w:val="00D07DF8"/>
    <w:rsid w:val="00D31573"/>
    <w:rsid w:val="00D3158A"/>
    <w:rsid w:val="00D3328B"/>
    <w:rsid w:val="00D3658E"/>
    <w:rsid w:val="00D44D91"/>
    <w:rsid w:val="00D46B07"/>
    <w:rsid w:val="00D4749E"/>
    <w:rsid w:val="00D53A95"/>
    <w:rsid w:val="00D609E5"/>
    <w:rsid w:val="00D63B57"/>
    <w:rsid w:val="00D71B65"/>
    <w:rsid w:val="00D737AE"/>
    <w:rsid w:val="00D750B3"/>
    <w:rsid w:val="00D82D9C"/>
    <w:rsid w:val="00D9419F"/>
    <w:rsid w:val="00DA1305"/>
    <w:rsid w:val="00DA2489"/>
    <w:rsid w:val="00DA27E0"/>
    <w:rsid w:val="00DA785D"/>
    <w:rsid w:val="00DB3473"/>
    <w:rsid w:val="00DC4A8B"/>
    <w:rsid w:val="00DE1FF8"/>
    <w:rsid w:val="00DE307D"/>
    <w:rsid w:val="00DE6692"/>
    <w:rsid w:val="00DF5AC4"/>
    <w:rsid w:val="00E02605"/>
    <w:rsid w:val="00E03698"/>
    <w:rsid w:val="00E109D0"/>
    <w:rsid w:val="00E219F8"/>
    <w:rsid w:val="00E235D5"/>
    <w:rsid w:val="00E25C49"/>
    <w:rsid w:val="00E32CEC"/>
    <w:rsid w:val="00E35479"/>
    <w:rsid w:val="00E41E85"/>
    <w:rsid w:val="00E4557B"/>
    <w:rsid w:val="00E5588D"/>
    <w:rsid w:val="00E720D4"/>
    <w:rsid w:val="00E96A35"/>
    <w:rsid w:val="00EA0F11"/>
    <w:rsid w:val="00EA54D2"/>
    <w:rsid w:val="00EB2A42"/>
    <w:rsid w:val="00EC3032"/>
    <w:rsid w:val="00ED2356"/>
    <w:rsid w:val="00ED27D2"/>
    <w:rsid w:val="00EE0FDA"/>
    <w:rsid w:val="00EF140A"/>
    <w:rsid w:val="00EF361F"/>
    <w:rsid w:val="00EF52AE"/>
    <w:rsid w:val="00EF67ED"/>
    <w:rsid w:val="00EF7D52"/>
    <w:rsid w:val="00F00994"/>
    <w:rsid w:val="00F00B11"/>
    <w:rsid w:val="00F0298C"/>
    <w:rsid w:val="00F03A0A"/>
    <w:rsid w:val="00F12A8F"/>
    <w:rsid w:val="00F14FA3"/>
    <w:rsid w:val="00F26973"/>
    <w:rsid w:val="00F27F55"/>
    <w:rsid w:val="00F40530"/>
    <w:rsid w:val="00F437AA"/>
    <w:rsid w:val="00F5042B"/>
    <w:rsid w:val="00F57B84"/>
    <w:rsid w:val="00F6213D"/>
    <w:rsid w:val="00F62CE9"/>
    <w:rsid w:val="00F72C1A"/>
    <w:rsid w:val="00F8300B"/>
    <w:rsid w:val="00F86569"/>
    <w:rsid w:val="00F87315"/>
    <w:rsid w:val="00F87346"/>
    <w:rsid w:val="00F901D5"/>
    <w:rsid w:val="00F90D77"/>
    <w:rsid w:val="00F970BC"/>
    <w:rsid w:val="00FB1AA9"/>
    <w:rsid w:val="00FC1B4C"/>
    <w:rsid w:val="00FC3B7F"/>
    <w:rsid w:val="00FC408E"/>
    <w:rsid w:val="00FC7F34"/>
    <w:rsid w:val="00FD078E"/>
    <w:rsid w:val="00FE1353"/>
    <w:rsid w:val="00FF2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B84EF"/>
  <w15:chartTrackingRefBased/>
  <w15:docId w15:val="{8AEA0244-6F96-4ABF-B84E-5F6017DF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5426A9"/>
    <w:pPr>
      <w:spacing w:before="45" w:after="0" w:line="360" w:lineRule="auto"/>
      <w:ind w:firstLine="300"/>
    </w:pPr>
    <w:rPr>
      <w:rFonts w:ascii="Times New Roman" w:eastAsia="Times New Roman" w:hAnsi="Times New Roman"/>
      <w:i/>
      <w:iCs/>
      <w:color w:val="414142"/>
      <w:sz w:val="20"/>
      <w:szCs w:val="20"/>
      <w:lang w:eastAsia="lv-LV"/>
    </w:rPr>
  </w:style>
  <w:style w:type="character" w:styleId="CommentReference">
    <w:name w:val="annotation reference"/>
    <w:uiPriority w:val="99"/>
    <w:semiHidden/>
    <w:unhideWhenUsed/>
    <w:rsid w:val="005A27FB"/>
    <w:rPr>
      <w:sz w:val="16"/>
      <w:szCs w:val="16"/>
    </w:rPr>
  </w:style>
  <w:style w:type="paragraph" w:styleId="CommentText">
    <w:name w:val="annotation text"/>
    <w:basedOn w:val="Normal"/>
    <w:link w:val="CommentTextChar"/>
    <w:uiPriority w:val="99"/>
    <w:semiHidden/>
    <w:unhideWhenUsed/>
    <w:rsid w:val="005A27FB"/>
    <w:pPr>
      <w:spacing w:line="240" w:lineRule="auto"/>
    </w:pPr>
    <w:rPr>
      <w:sz w:val="20"/>
      <w:szCs w:val="20"/>
    </w:rPr>
  </w:style>
  <w:style w:type="character" w:customStyle="1" w:styleId="CommentTextChar">
    <w:name w:val="Comment Text Char"/>
    <w:link w:val="CommentText"/>
    <w:uiPriority w:val="99"/>
    <w:semiHidden/>
    <w:rsid w:val="005A27FB"/>
    <w:rPr>
      <w:sz w:val="20"/>
      <w:szCs w:val="20"/>
    </w:rPr>
  </w:style>
  <w:style w:type="paragraph" w:styleId="CommentSubject">
    <w:name w:val="annotation subject"/>
    <w:basedOn w:val="CommentText"/>
    <w:next w:val="CommentText"/>
    <w:link w:val="CommentSubjectChar"/>
    <w:uiPriority w:val="99"/>
    <w:semiHidden/>
    <w:unhideWhenUsed/>
    <w:rsid w:val="005A27FB"/>
    <w:rPr>
      <w:b/>
      <w:bCs/>
    </w:rPr>
  </w:style>
  <w:style w:type="character" w:customStyle="1" w:styleId="CommentSubjectChar">
    <w:name w:val="Comment Subject Char"/>
    <w:link w:val="CommentSubject"/>
    <w:uiPriority w:val="99"/>
    <w:semiHidden/>
    <w:rsid w:val="005A27FB"/>
    <w:rPr>
      <w:b/>
      <w:bCs/>
      <w:sz w:val="20"/>
      <w:szCs w:val="20"/>
    </w:rPr>
  </w:style>
  <w:style w:type="paragraph" w:styleId="BalloonText">
    <w:name w:val="Balloon Text"/>
    <w:basedOn w:val="Normal"/>
    <w:link w:val="BalloonTextChar"/>
    <w:uiPriority w:val="99"/>
    <w:semiHidden/>
    <w:unhideWhenUsed/>
    <w:rsid w:val="005A27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A27FB"/>
    <w:rPr>
      <w:rFonts w:ascii="Segoe UI" w:hAnsi="Segoe UI" w:cs="Segoe UI"/>
      <w:sz w:val="18"/>
      <w:szCs w:val="18"/>
    </w:rPr>
  </w:style>
  <w:style w:type="paragraph" w:styleId="Header">
    <w:name w:val="header"/>
    <w:basedOn w:val="Normal"/>
    <w:link w:val="HeaderChar"/>
    <w:uiPriority w:val="99"/>
    <w:unhideWhenUsed/>
    <w:rsid w:val="00D737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37AE"/>
  </w:style>
  <w:style w:type="paragraph" w:styleId="Footer">
    <w:name w:val="footer"/>
    <w:basedOn w:val="Normal"/>
    <w:link w:val="FooterChar"/>
    <w:uiPriority w:val="99"/>
    <w:unhideWhenUsed/>
    <w:rsid w:val="00D737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7AE"/>
  </w:style>
  <w:style w:type="character" w:styleId="Hyperlink">
    <w:name w:val="Hyperlink"/>
    <w:uiPriority w:val="99"/>
    <w:unhideWhenUsed/>
    <w:rsid w:val="00D737AE"/>
    <w:rPr>
      <w:color w:val="0563C1"/>
      <w:u w:val="single"/>
    </w:rPr>
  </w:style>
  <w:style w:type="paragraph" w:styleId="FootnoteText">
    <w:name w:val="footnote text"/>
    <w:basedOn w:val="Normal"/>
    <w:link w:val="FootnoteTextChar"/>
    <w:uiPriority w:val="99"/>
    <w:semiHidden/>
    <w:unhideWhenUsed/>
    <w:rsid w:val="00B535CD"/>
    <w:pPr>
      <w:spacing w:after="0" w:line="240" w:lineRule="auto"/>
    </w:pPr>
    <w:rPr>
      <w:sz w:val="20"/>
      <w:szCs w:val="20"/>
    </w:rPr>
  </w:style>
  <w:style w:type="character" w:customStyle="1" w:styleId="FootnoteTextChar">
    <w:name w:val="Footnote Text Char"/>
    <w:link w:val="FootnoteText"/>
    <w:uiPriority w:val="99"/>
    <w:semiHidden/>
    <w:rsid w:val="00B535CD"/>
    <w:rPr>
      <w:sz w:val="20"/>
      <w:szCs w:val="20"/>
    </w:rPr>
  </w:style>
  <w:style w:type="character" w:styleId="FootnoteReference">
    <w:name w:val="footnote reference"/>
    <w:uiPriority w:val="99"/>
    <w:semiHidden/>
    <w:unhideWhenUsed/>
    <w:rsid w:val="00B535CD"/>
    <w:rPr>
      <w:vertAlign w:val="superscript"/>
    </w:rPr>
  </w:style>
  <w:style w:type="paragraph" w:customStyle="1" w:styleId="tv20787921">
    <w:name w:val="tv207_87_921"/>
    <w:basedOn w:val="Normal"/>
    <w:rsid w:val="00234FC3"/>
    <w:pPr>
      <w:spacing w:after="567" w:line="360" w:lineRule="auto"/>
      <w:jc w:val="center"/>
    </w:pPr>
    <w:rPr>
      <w:rFonts w:ascii="Verdana" w:eastAsia="Times New Roman" w:hAnsi="Verdana"/>
      <w:b/>
      <w:bCs/>
      <w:sz w:val="28"/>
      <w:szCs w:val="28"/>
      <w:lang w:eastAsia="lv-LV"/>
    </w:rPr>
  </w:style>
  <w:style w:type="paragraph" w:styleId="ListParagraph">
    <w:name w:val="List Paragraph"/>
    <w:basedOn w:val="Normal"/>
    <w:uiPriority w:val="34"/>
    <w:qFormat/>
    <w:rsid w:val="00956EDD"/>
    <w:pPr>
      <w:spacing w:after="200" w:line="276" w:lineRule="auto"/>
      <w:ind w:left="720"/>
      <w:contextualSpacing/>
    </w:pPr>
  </w:style>
  <w:style w:type="paragraph" w:styleId="NoSpacing">
    <w:name w:val="No Spacing"/>
    <w:uiPriority w:val="1"/>
    <w:qFormat/>
    <w:rsid w:val="00577CA9"/>
    <w:rPr>
      <w:sz w:val="22"/>
      <w:szCs w:val="22"/>
      <w:lang w:eastAsia="en-US"/>
    </w:rPr>
  </w:style>
  <w:style w:type="paragraph" w:customStyle="1" w:styleId="tvhtml">
    <w:name w:val="tv_html"/>
    <w:basedOn w:val="Normal"/>
    <w:rsid w:val="002D0E3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713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09D0"/>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7F24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7192">
      <w:bodyDiv w:val="1"/>
      <w:marLeft w:val="0"/>
      <w:marRight w:val="0"/>
      <w:marTop w:val="0"/>
      <w:marBottom w:val="0"/>
      <w:divBdr>
        <w:top w:val="none" w:sz="0" w:space="0" w:color="auto"/>
        <w:left w:val="none" w:sz="0" w:space="0" w:color="auto"/>
        <w:bottom w:val="none" w:sz="0" w:space="0" w:color="auto"/>
        <w:right w:val="none" w:sz="0" w:space="0" w:color="auto"/>
      </w:divBdr>
      <w:divsChild>
        <w:div w:id="483357131">
          <w:marLeft w:val="0"/>
          <w:marRight w:val="0"/>
          <w:marTop w:val="0"/>
          <w:marBottom w:val="0"/>
          <w:divBdr>
            <w:top w:val="none" w:sz="0" w:space="0" w:color="auto"/>
            <w:left w:val="none" w:sz="0" w:space="0" w:color="auto"/>
            <w:bottom w:val="none" w:sz="0" w:space="0" w:color="auto"/>
            <w:right w:val="none" w:sz="0" w:space="0" w:color="auto"/>
          </w:divBdr>
          <w:divsChild>
            <w:div w:id="1145859257">
              <w:marLeft w:val="0"/>
              <w:marRight w:val="0"/>
              <w:marTop w:val="0"/>
              <w:marBottom w:val="0"/>
              <w:divBdr>
                <w:top w:val="none" w:sz="0" w:space="0" w:color="auto"/>
                <w:left w:val="none" w:sz="0" w:space="0" w:color="auto"/>
                <w:bottom w:val="none" w:sz="0" w:space="0" w:color="auto"/>
                <w:right w:val="none" w:sz="0" w:space="0" w:color="auto"/>
              </w:divBdr>
              <w:divsChild>
                <w:div w:id="1514495688">
                  <w:marLeft w:val="0"/>
                  <w:marRight w:val="0"/>
                  <w:marTop w:val="0"/>
                  <w:marBottom w:val="0"/>
                  <w:divBdr>
                    <w:top w:val="none" w:sz="0" w:space="0" w:color="auto"/>
                    <w:left w:val="none" w:sz="0" w:space="0" w:color="auto"/>
                    <w:bottom w:val="none" w:sz="0" w:space="0" w:color="auto"/>
                    <w:right w:val="none" w:sz="0" w:space="0" w:color="auto"/>
                  </w:divBdr>
                  <w:divsChild>
                    <w:div w:id="1950355990">
                      <w:marLeft w:val="0"/>
                      <w:marRight w:val="0"/>
                      <w:marTop w:val="0"/>
                      <w:marBottom w:val="0"/>
                      <w:divBdr>
                        <w:top w:val="none" w:sz="0" w:space="0" w:color="auto"/>
                        <w:left w:val="none" w:sz="0" w:space="0" w:color="auto"/>
                        <w:bottom w:val="none" w:sz="0" w:space="0" w:color="auto"/>
                        <w:right w:val="none" w:sz="0" w:space="0" w:color="auto"/>
                      </w:divBdr>
                      <w:divsChild>
                        <w:div w:id="1906646725">
                          <w:marLeft w:val="0"/>
                          <w:marRight w:val="0"/>
                          <w:marTop w:val="0"/>
                          <w:marBottom w:val="0"/>
                          <w:divBdr>
                            <w:top w:val="none" w:sz="0" w:space="0" w:color="auto"/>
                            <w:left w:val="none" w:sz="0" w:space="0" w:color="auto"/>
                            <w:bottom w:val="none" w:sz="0" w:space="0" w:color="auto"/>
                            <w:right w:val="none" w:sz="0" w:space="0" w:color="auto"/>
                          </w:divBdr>
                          <w:divsChild>
                            <w:div w:id="406268045">
                              <w:marLeft w:val="0"/>
                              <w:marRight w:val="0"/>
                              <w:marTop w:val="400"/>
                              <w:marBottom w:val="0"/>
                              <w:divBdr>
                                <w:top w:val="none" w:sz="0" w:space="0" w:color="auto"/>
                                <w:left w:val="none" w:sz="0" w:space="0" w:color="auto"/>
                                <w:bottom w:val="none" w:sz="0" w:space="0" w:color="auto"/>
                                <w:right w:val="none" w:sz="0" w:space="0" w:color="auto"/>
                              </w:divBdr>
                            </w:div>
                            <w:div w:id="446848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71702">
      <w:bodyDiv w:val="1"/>
      <w:marLeft w:val="0"/>
      <w:marRight w:val="0"/>
      <w:marTop w:val="0"/>
      <w:marBottom w:val="0"/>
      <w:divBdr>
        <w:top w:val="none" w:sz="0" w:space="0" w:color="auto"/>
        <w:left w:val="none" w:sz="0" w:space="0" w:color="auto"/>
        <w:bottom w:val="none" w:sz="0" w:space="0" w:color="auto"/>
        <w:right w:val="none" w:sz="0" w:space="0" w:color="auto"/>
      </w:divBdr>
    </w:div>
    <w:div w:id="1051460396">
      <w:bodyDiv w:val="1"/>
      <w:marLeft w:val="0"/>
      <w:marRight w:val="0"/>
      <w:marTop w:val="0"/>
      <w:marBottom w:val="0"/>
      <w:divBdr>
        <w:top w:val="none" w:sz="0" w:space="0" w:color="auto"/>
        <w:left w:val="none" w:sz="0" w:space="0" w:color="auto"/>
        <w:bottom w:val="none" w:sz="0" w:space="0" w:color="auto"/>
        <w:right w:val="none" w:sz="0" w:space="0" w:color="auto"/>
      </w:divBdr>
    </w:div>
    <w:div w:id="1466117373">
      <w:bodyDiv w:val="1"/>
      <w:marLeft w:val="0"/>
      <w:marRight w:val="0"/>
      <w:marTop w:val="0"/>
      <w:marBottom w:val="0"/>
      <w:divBdr>
        <w:top w:val="none" w:sz="0" w:space="0" w:color="auto"/>
        <w:left w:val="none" w:sz="0" w:space="0" w:color="auto"/>
        <w:bottom w:val="none" w:sz="0" w:space="0" w:color="auto"/>
        <w:right w:val="none" w:sz="0" w:space="0" w:color="auto"/>
      </w:divBdr>
    </w:div>
    <w:div w:id="2104179116">
      <w:bodyDiv w:val="1"/>
      <w:marLeft w:val="0"/>
      <w:marRight w:val="0"/>
      <w:marTop w:val="0"/>
      <w:marBottom w:val="0"/>
      <w:divBdr>
        <w:top w:val="none" w:sz="0" w:space="0" w:color="auto"/>
        <w:left w:val="none" w:sz="0" w:space="0" w:color="auto"/>
        <w:bottom w:val="none" w:sz="0" w:space="0" w:color="auto"/>
        <w:right w:val="none" w:sz="0" w:space="0" w:color="auto"/>
      </w:divBdr>
    </w:div>
    <w:div w:id="21111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ra.jansone@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dite.reigase@visc.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3F8F-0734-4577-B171-F5524CEE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11024</Words>
  <Characters>6284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2012. gada 16.oktobra noteikumos Nr. 709 “Noteikumi par pedagoģiski medicīniskajām komisijām”” sākotnējās ietekmes novērtējuma ziņojums (anotācija)</vt:lpstr>
    </vt:vector>
  </TitlesOfParts>
  <Company>Izgl'itibas un zinatnes ministrija</Company>
  <LinksUpToDate>false</LinksUpToDate>
  <CharactersWithSpaces>17274</CharactersWithSpaces>
  <SharedDoc>false</SharedDoc>
  <HLinks>
    <vt:vector size="12" baseType="variant">
      <vt:variant>
        <vt:i4>7798854</vt:i4>
      </vt:variant>
      <vt:variant>
        <vt:i4>3</vt:i4>
      </vt:variant>
      <vt:variant>
        <vt:i4>0</vt:i4>
      </vt:variant>
      <vt:variant>
        <vt:i4>5</vt:i4>
      </vt:variant>
      <vt:variant>
        <vt:lpwstr>mailto:mudite.reigase@visc.gov.lv</vt:lpwstr>
      </vt:variant>
      <vt:variant>
        <vt:lpwstr/>
      </vt:variant>
      <vt:variant>
        <vt:i4>8192080</vt:i4>
      </vt:variant>
      <vt:variant>
        <vt:i4>0</vt:i4>
      </vt:variant>
      <vt:variant>
        <vt:i4>0</vt:i4>
      </vt:variant>
      <vt:variant>
        <vt:i4>5</vt:i4>
      </vt:variant>
      <vt:variant>
        <vt:lpwstr>mailto:modra.jansone@izm.gov.lv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2012. gada 16.oktobra noteikumos Nr. 709 “Noteikumi par pedagoģiski medicīniskajām komisijām”” sākotnējās ietekmes novērtējuma ziņojums (anotācija)</dc:title>
  <dc:subject/>
  <dc:creator>Ilga.Prudnikova@visc.gov.lv;Mudite.Reigase@visc.gov.lv</dc:creator>
  <cp:keywords/>
  <dc:description>M.Reigase 67212240 mudite.reigase@visc.gov.lv; I.Prudņikova 67212227 ilga.prudņikova@visc.gov.lv</dc:description>
  <cp:lastModifiedBy>Modra Jansone</cp:lastModifiedBy>
  <cp:revision>5</cp:revision>
  <cp:lastPrinted>2019-01-15T11:45:00Z</cp:lastPrinted>
  <dcterms:created xsi:type="dcterms:W3CDTF">2019-08-27T06:35:00Z</dcterms:created>
  <dcterms:modified xsi:type="dcterms:W3CDTF">2019-08-27T07:50:00Z</dcterms:modified>
</cp:coreProperties>
</file>