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6"/>
          <w:szCs w:val="26"/>
        </w:rPr>
        <w:id w:val="363725869"/>
        <w:docPartObj>
          <w:docPartGallery w:val="Page Numbers (Bottom of Page)"/>
          <w:docPartUnique/>
        </w:docPartObj>
      </w:sdtPr>
      <w:sdtEndPr>
        <w:rPr>
          <w:b/>
        </w:rPr>
      </w:sdtEndPr>
      <w:sdtContent>
        <w:p w14:paraId="66C89D08" w14:textId="77777777" w:rsidR="00603201" w:rsidRDefault="00222C95" w:rsidP="008E5568">
          <w:pPr>
            <w:shd w:val="clear" w:color="auto" w:fill="FFFFFF"/>
            <w:jc w:val="center"/>
            <w:rPr>
              <w:b/>
              <w:bCs/>
              <w:sz w:val="26"/>
              <w:szCs w:val="26"/>
            </w:rPr>
          </w:pPr>
          <w:r w:rsidRPr="00A17A78">
            <w:rPr>
              <w:b/>
              <w:sz w:val="26"/>
              <w:szCs w:val="26"/>
            </w:rPr>
            <w:t>Ministru kabineta noteikumu projekta “</w:t>
          </w:r>
          <w:r w:rsidR="00F723A1" w:rsidRPr="00A17A78">
            <w:rPr>
              <w:b/>
              <w:bCs/>
              <w:sz w:val="26"/>
              <w:szCs w:val="26"/>
            </w:rPr>
            <w:t>Grozījums</w:t>
          </w:r>
          <w:r w:rsidR="0086369F" w:rsidRPr="00A17A78">
            <w:rPr>
              <w:b/>
              <w:bCs/>
              <w:sz w:val="26"/>
              <w:szCs w:val="26"/>
            </w:rPr>
            <w:t xml:space="preserve"> Ministru kabineta </w:t>
          </w:r>
        </w:p>
        <w:p w14:paraId="4C7D9216" w14:textId="227DC958" w:rsidR="009D66C8" w:rsidRPr="00A17A78" w:rsidRDefault="0086369F" w:rsidP="008E5568">
          <w:pPr>
            <w:shd w:val="clear" w:color="auto" w:fill="FFFFFF"/>
            <w:jc w:val="center"/>
            <w:rPr>
              <w:b/>
              <w:bCs/>
              <w:sz w:val="26"/>
              <w:szCs w:val="26"/>
            </w:rPr>
          </w:pPr>
          <w:r w:rsidRPr="00A17A78">
            <w:rPr>
              <w:b/>
              <w:bCs/>
              <w:sz w:val="26"/>
              <w:szCs w:val="26"/>
            </w:rPr>
            <w:t>20</w:t>
          </w:r>
          <w:r w:rsidR="00F33928" w:rsidRPr="00A17A78">
            <w:rPr>
              <w:b/>
              <w:bCs/>
              <w:sz w:val="26"/>
              <w:szCs w:val="26"/>
            </w:rPr>
            <w:t>02</w:t>
          </w:r>
          <w:r w:rsidRPr="00A17A78">
            <w:rPr>
              <w:b/>
              <w:bCs/>
              <w:sz w:val="26"/>
              <w:szCs w:val="26"/>
            </w:rPr>
            <w:t xml:space="preserve">. gada </w:t>
          </w:r>
          <w:r w:rsidR="000A77D6" w:rsidRPr="00A17A78">
            <w:rPr>
              <w:b/>
              <w:bCs/>
              <w:sz w:val="26"/>
              <w:szCs w:val="26"/>
            </w:rPr>
            <w:t>19</w:t>
          </w:r>
          <w:r w:rsidR="00F33928" w:rsidRPr="00A17A78">
            <w:rPr>
              <w:b/>
              <w:bCs/>
              <w:sz w:val="26"/>
              <w:szCs w:val="26"/>
            </w:rPr>
            <w:t>.</w:t>
          </w:r>
          <w:r w:rsidR="000A77D6" w:rsidRPr="00A17A78">
            <w:rPr>
              <w:b/>
              <w:bCs/>
              <w:sz w:val="26"/>
              <w:szCs w:val="26"/>
            </w:rPr>
            <w:t> </w:t>
          </w:r>
          <w:r w:rsidR="00567994">
            <w:rPr>
              <w:b/>
              <w:bCs/>
              <w:sz w:val="26"/>
              <w:szCs w:val="26"/>
            </w:rPr>
            <w:t>februāra</w:t>
          </w:r>
          <w:r w:rsidRPr="00A17A78">
            <w:rPr>
              <w:b/>
              <w:bCs/>
              <w:sz w:val="26"/>
              <w:szCs w:val="26"/>
            </w:rPr>
            <w:t xml:space="preserve"> noteikumos Nr.</w:t>
          </w:r>
          <w:r w:rsidR="006F18AC" w:rsidRPr="00A17A78">
            <w:rPr>
              <w:b/>
              <w:bCs/>
              <w:sz w:val="26"/>
              <w:szCs w:val="26"/>
            </w:rPr>
            <w:t> </w:t>
          </w:r>
          <w:r w:rsidR="000A77D6" w:rsidRPr="00A17A78">
            <w:rPr>
              <w:b/>
              <w:bCs/>
              <w:sz w:val="26"/>
              <w:szCs w:val="26"/>
            </w:rPr>
            <w:t>68</w:t>
          </w:r>
          <w:r w:rsidRPr="00A17A78">
            <w:rPr>
              <w:b/>
              <w:bCs/>
              <w:sz w:val="26"/>
              <w:szCs w:val="26"/>
            </w:rPr>
            <w:t xml:space="preserve"> “</w:t>
          </w:r>
          <w:r w:rsidR="000A77D6" w:rsidRPr="00A17A78">
            <w:rPr>
              <w:b/>
              <w:bCs/>
              <w:sz w:val="26"/>
              <w:szCs w:val="26"/>
            </w:rPr>
            <w:t>Izglītības programmu minimālās prasības zobārsta, farmaceita, māsas un vecmātes profesionālās kvalifikācijas iegūšanai</w:t>
          </w:r>
          <w:r w:rsidRPr="00A17A78">
            <w:rPr>
              <w:b/>
              <w:bCs/>
              <w:sz w:val="26"/>
              <w:szCs w:val="26"/>
            </w:rPr>
            <w:t>”</w:t>
          </w:r>
          <w:r w:rsidR="00222C95" w:rsidRPr="00A17A78">
            <w:rPr>
              <w:b/>
              <w:sz w:val="26"/>
              <w:szCs w:val="26"/>
            </w:rPr>
            <w:t xml:space="preserve">” </w:t>
          </w:r>
          <w:r w:rsidR="00222C95" w:rsidRPr="00A17A78">
            <w:rPr>
              <w:b/>
              <w:bCs/>
              <w:sz w:val="26"/>
              <w:szCs w:val="26"/>
            </w:rPr>
            <w:t>sākotnējās ietekmes novērtējuma ziņojums (anotācija)</w:t>
          </w:r>
          <w:r w:rsidR="00222C95" w:rsidRPr="00A17A78">
            <w:rPr>
              <w:b/>
              <w:sz w:val="26"/>
              <w:szCs w:val="26"/>
            </w:rPr>
            <w:t xml:space="preserve"> </w:t>
          </w:r>
        </w:p>
      </w:sdtContent>
    </w:sdt>
    <w:p w14:paraId="024390AF" w14:textId="7512399A" w:rsidR="00161647" w:rsidRPr="00683E9F" w:rsidRDefault="00161647" w:rsidP="00161647">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380"/>
      </w:tblGrid>
      <w:tr w:rsidR="00683E9F" w:rsidRPr="00683E9F" w14:paraId="10E9FCEA" w14:textId="77777777" w:rsidTr="00603201">
        <w:trPr>
          <w:cantSplit/>
        </w:trPr>
        <w:tc>
          <w:tcPr>
            <w:tcW w:w="9210" w:type="dxa"/>
            <w:gridSpan w:val="2"/>
            <w:shd w:val="clear" w:color="auto" w:fill="FFFFFF"/>
            <w:vAlign w:val="center"/>
            <w:hideMark/>
          </w:tcPr>
          <w:p w14:paraId="133C71E4" w14:textId="77777777" w:rsidR="00BD5588" w:rsidRPr="00683E9F" w:rsidRDefault="00222C95" w:rsidP="00E273A1">
            <w:pPr>
              <w:jc w:val="center"/>
              <w:rPr>
                <w:b/>
                <w:iCs/>
                <w:lang w:eastAsia="en-US"/>
              </w:rPr>
            </w:pPr>
            <w:r w:rsidRPr="00683E9F">
              <w:rPr>
                <w:b/>
                <w:iCs/>
                <w:lang w:eastAsia="en-US"/>
              </w:rPr>
              <w:t>Tiesību akta projekta anotācijas kopsavilkums</w:t>
            </w:r>
          </w:p>
        </w:tc>
      </w:tr>
      <w:tr w:rsidR="00683E9F" w:rsidRPr="00683E9F" w14:paraId="035F7F18" w14:textId="77777777" w:rsidTr="00603201">
        <w:trPr>
          <w:cantSplit/>
        </w:trPr>
        <w:tc>
          <w:tcPr>
            <w:tcW w:w="2830" w:type="dxa"/>
            <w:shd w:val="clear" w:color="auto" w:fill="FFFFFF"/>
            <w:hideMark/>
          </w:tcPr>
          <w:p w14:paraId="7B98629D" w14:textId="77777777" w:rsidR="00BD5588" w:rsidRPr="00683E9F" w:rsidRDefault="00222C95" w:rsidP="00E273A1">
            <w:pPr>
              <w:rPr>
                <w:iCs/>
                <w:lang w:eastAsia="en-US"/>
              </w:rPr>
            </w:pPr>
            <w:r w:rsidRPr="00683E9F">
              <w:rPr>
                <w:iCs/>
                <w:lang w:eastAsia="en-US"/>
              </w:rPr>
              <w:t>Mērķis, risinājums un projekta spēkā stāšanās laiks (500 zīmes bez atstarpēm)</w:t>
            </w:r>
          </w:p>
        </w:tc>
        <w:tc>
          <w:tcPr>
            <w:tcW w:w="6380" w:type="dxa"/>
            <w:shd w:val="clear" w:color="auto" w:fill="FFFFFF"/>
            <w:hideMark/>
          </w:tcPr>
          <w:p w14:paraId="0AEB63C7" w14:textId="69B81E63" w:rsidR="00770594" w:rsidRPr="00683E9F" w:rsidRDefault="005015FD" w:rsidP="006C502A">
            <w:pPr>
              <w:jc w:val="both"/>
            </w:pPr>
            <w:r>
              <w:rPr>
                <w:iCs/>
              </w:rPr>
              <w:t>Saskaņā ar Ministru kabineta 2009. gada 15. decembra instrukcijas Nr. 19 “Tiesību akta projekta sākotnējās ietekmes izvērtēšanas kārtība” 5.</w:t>
            </w:r>
            <w:r>
              <w:rPr>
                <w:iCs/>
                <w:vertAlign w:val="superscript"/>
              </w:rPr>
              <w:t xml:space="preserve">1 </w:t>
            </w:r>
            <w:r>
              <w:rPr>
                <w:iCs/>
              </w:rPr>
              <w:t xml:space="preserve">punktu </w:t>
            </w:r>
            <w:r w:rsidR="006C502A">
              <w:rPr>
                <w:iCs/>
              </w:rPr>
              <w:t>projekta sākotnējās (</w:t>
            </w:r>
            <w:r w:rsidR="006C502A">
              <w:rPr>
                <w:i/>
              </w:rPr>
              <w:t>ex-</w:t>
            </w:r>
            <w:r w:rsidR="006C502A" w:rsidRPr="0015347F">
              <w:rPr>
                <w:iCs/>
              </w:rPr>
              <w:t>ante</w:t>
            </w:r>
            <w:r w:rsidR="006C502A">
              <w:rPr>
                <w:iCs/>
              </w:rPr>
              <w:t xml:space="preserve">) </w:t>
            </w:r>
            <w:r w:rsidR="006C502A" w:rsidRPr="00CA6260">
              <w:rPr>
                <w:iCs/>
              </w:rPr>
              <w:t>ietekmes</w:t>
            </w:r>
            <w:r w:rsidR="006C502A">
              <w:rPr>
                <w:iCs/>
              </w:rPr>
              <w:t xml:space="preserve"> novērtējuma ziņojuma (anotācijas) </w:t>
            </w:r>
            <w:r w:rsidR="00AA5850">
              <w:rPr>
                <w:iCs/>
              </w:rPr>
              <w:t xml:space="preserve">(turpmāk – anotācija) </w:t>
            </w:r>
            <w:r>
              <w:rPr>
                <w:iCs/>
              </w:rPr>
              <w:t xml:space="preserve">kopsavilkums nav jāaizpilda, jo </w:t>
            </w:r>
            <w:r w:rsidR="00AA5850">
              <w:rPr>
                <w:iCs/>
              </w:rPr>
              <w:t>anotācijas</w:t>
            </w:r>
            <w:r w:rsidR="006C502A">
              <w:rPr>
                <w:iCs/>
              </w:rPr>
              <w:t xml:space="preserve"> I</w:t>
            </w:r>
            <w:r w:rsidR="00CA0EFF">
              <w:rPr>
                <w:iCs/>
              </w:rPr>
              <w:t> sadaļas 2. </w:t>
            </w:r>
            <w:r>
              <w:rPr>
                <w:iCs/>
              </w:rPr>
              <w:t>punkts nepārsniedz divas lapaspuses.</w:t>
            </w:r>
          </w:p>
        </w:tc>
      </w:tr>
    </w:tbl>
    <w:p w14:paraId="35452530" w14:textId="38B083B2" w:rsidR="00161647" w:rsidRPr="00683E9F" w:rsidRDefault="00161647" w:rsidP="00161647">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63"/>
        <w:gridCol w:w="2266"/>
        <w:gridCol w:w="6381"/>
      </w:tblGrid>
      <w:tr w:rsidR="00683E9F" w:rsidRPr="00683E9F" w14:paraId="792149BB" w14:textId="77777777" w:rsidTr="00603201">
        <w:tc>
          <w:tcPr>
            <w:tcW w:w="5000" w:type="pct"/>
            <w:gridSpan w:val="3"/>
            <w:vAlign w:val="center"/>
            <w:hideMark/>
          </w:tcPr>
          <w:p w14:paraId="456CC729" w14:textId="77777777" w:rsidR="00BD5588" w:rsidRPr="00683E9F" w:rsidRDefault="00222C95" w:rsidP="00793205">
            <w:pPr>
              <w:widowControl w:val="0"/>
              <w:jc w:val="center"/>
              <w:rPr>
                <w:b/>
                <w:bCs/>
              </w:rPr>
            </w:pPr>
            <w:r w:rsidRPr="00683E9F">
              <w:rPr>
                <w:b/>
                <w:bCs/>
              </w:rPr>
              <w:t>I. Tiesību akta projekta izstrādes nepieciešamība</w:t>
            </w:r>
          </w:p>
        </w:tc>
      </w:tr>
      <w:tr w:rsidR="00683E9F" w:rsidRPr="00683E9F" w14:paraId="058E7E1A" w14:textId="77777777" w:rsidTr="00603201">
        <w:tc>
          <w:tcPr>
            <w:tcW w:w="306" w:type="pct"/>
            <w:hideMark/>
          </w:tcPr>
          <w:p w14:paraId="0D168E70" w14:textId="77777777" w:rsidR="00BD5588" w:rsidRPr="00683E9F" w:rsidRDefault="00222C95" w:rsidP="00C07EB2">
            <w:pPr>
              <w:widowControl w:val="0"/>
              <w:jc w:val="both"/>
            </w:pPr>
            <w:r w:rsidRPr="00683E9F">
              <w:t>1.</w:t>
            </w:r>
          </w:p>
        </w:tc>
        <w:tc>
          <w:tcPr>
            <w:tcW w:w="1230" w:type="pct"/>
            <w:hideMark/>
          </w:tcPr>
          <w:p w14:paraId="356309C6" w14:textId="77777777" w:rsidR="00BD5588" w:rsidRPr="00683E9F" w:rsidRDefault="00222C95" w:rsidP="00C07EB2">
            <w:pPr>
              <w:widowControl w:val="0"/>
              <w:jc w:val="both"/>
            </w:pPr>
            <w:r w:rsidRPr="00683E9F">
              <w:t>Pamatojums</w:t>
            </w:r>
          </w:p>
        </w:tc>
        <w:tc>
          <w:tcPr>
            <w:tcW w:w="3464" w:type="pct"/>
            <w:hideMark/>
          </w:tcPr>
          <w:p w14:paraId="639645DF" w14:textId="14724741" w:rsidR="005D4A1E" w:rsidRPr="00683E9F" w:rsidRDefault="00F77EF3" w:rsidP="00C07EB2">
            <w:pPr>
              <w:shd w:val="clear" w:color="auto" w:fill="FFFFFF"/>
              <w:jc w:val="both"/>
            </w:pPr>
            <w:r w:rsidRPr="00683E9F">
              <w:t xml:space="preserve">     </w:t>
            </w:r>
            <w:r w:rsidR="00190577" w:rsidRPr="00683E9F">
              <w:t>Ministru kabineta noteikumu projekts “</w:t>
            </w:r>
            <w:r w:rsidR="009C6E30" w:rsidRPr="00683E9F">
              <w:t>Grozījum</w:t>
            </w:r>
            <w:r w:rsidR="00F723A1" w:rsidRPr="00683E9F">
              <w:t>s</w:t>
            </w:r>
            <w:r w:rsidR="009C6E30" w:rsidRPr="00683E9F">
              <w:t xml:space="preserve"> </w:t>
            </w:r>
            <w:r w:rsidR="00017534" w:rsidRPr="00683E9F">
              <w:t xml:space="preserve">Ministru kabineta 2002. gada 19. </w:t>
            </w:r>
            <w:r w:rsidR="0029452A">
              <w:t>februāra</w:t>
            </w:r>
            <w:r w:rsidR="00017534" w:rsidRPr="00683E9F">
              <w:t xml:space="preserve"> noteikumos Nr. 68 “Izglītības programmu minimālās prasības zobārsta, farmaceita, māsas un vecmātes profesionālās kvalifikācijas iegūšanai</w:t>
            </w:r>
            <w:r w:rsidR="00190577" w:rsidRPr="00683E9F">
              <w:t>””</w:t>
            </w:r>
            <w:r w:rsidR="00101937" w:rsidRPr="00683E9F">
              <w:t xml:space="preserve"> (turpmāk –</w:t>
            </w:r>
            <w:r w:rsidR="00F01F2F" w:rsidRPr="00683E9F">
              <w:t xml:space="preserve"> n</w:t>
            </w:r>
            <w:r w:rsidR="00A5594D" w:rsidRPr="00683E9F">
              <w:t>oteikumu projekts</w:t>
            </w:r>
            <w:r w:rsidR="00F01F2F" w:rsidRPr="00683E9F">
              <w:t>)</w:t>
            </w:r>
            <w:r w:rsidR="00A5594D" w:rsidRPr="00683E9F">
              <w:t xml:space="preserve"> izstrādāts</w:t>
            </w:r>
            <w:r w:rsidR="00EE640D" w:rsidRPr="00683E9F">
              <w:t xml:space="preserve"> saskaņā ar</w:t>
            </w:r>
            <w:r w:rsidR="00787FAF" w:rsidRPr="00683E9F">
              <w:t>:</w:t>
            </w:r>
            <w:r w:rsidR="00EE640D" w:rsidRPr="00683E9F">
              <w:t xml:space="preserve"> </w:t>
            </w:r>
          </w:p>
          <w:p w14:paraId="276A9D7D" w14:textId="0B7CEA1B" w:rsidR="00AB7360" w:rsidRPr="00683E9F" w:rsidRDefault="00AB7360" w:rsidP="00C07EB2">
            <w:pPr>
              <w:shd w:val="clear" w:color="auto" w:fill="FFFFFF"/>
              <w:jc w:val="both"/>
            </w:pPr>
            <w:r w:rsidRPr="00683E9F">
              <w:t xml:space="preserve">1) </w:t>
            </w:r>
            <w:r w:rsidR="00BC6B0E" w:rsidRPr="00683E9F">
              <w:t>likuma “Par reglamentētajām profesijām un profesionālās kval</w:t>
            </w:r>
            <w:r w:rsidR="005A2055" w:rsidRPr="00683E9F">
              <w:t>ifikācijas atzīšanu”</w:t>
            </w:r>
            <w:r w:rsidR="001114A8" w:rsidRPr="00683E9F">
              <w:t xml:space="preserve"> (turpmāk – reglamentēto profesiju likums)</w:t>
            </w:r>
            <w:r w:rsidR="005A2055" w:rsidRPr="00683E9F">
              <w:t xml:space="preserve"> 6. panta </w:t>
            </w:r>
            <w:r w:rsidR="007620DE" w:rsidRPr="00683E9F">
              <w:t>2</w:t>
            </w:r>
            <w:r w:rsidR="00FF4A34" w:rsidRPr="00683E9F">
              <w:t>.</w:t>
            </w:r>
            <w:r w:rsidR="00F77EF3" w:rsidRPr="00683E9F">
              <w:t xml:space="preserve"> punktu</w:t>
            </w:r>
            <w:r w:rsidR="007620DE" w:rsidRPr="00683E9F">
              <w:t xml:space="preserve"> un 9</w:t>
            </w:r>
            <w:r w:rsidR="001110E3" w:rsidRPr="00683E9F">
              <w:t>. panta</w:t>
            </w:r>
            <w:r w:rsidR="00AA693E" w:rsidRPr="00683E9F">
              <w:t xml:space="preserve"> pirm</w:t>
            </w:r>
            <w:r w:rsidR="007620DE" w:rsidRPr="00683E9F">
              <w:t>o daļu</w:t>
            </w:r>
            <w:r w:rsidRPr="00683E9F">
              <w:t>,</w:t>
            </w:r>
          </w:p>
          <w:p w14:paraId="4B4674CC" w14:textId="49E98586" w:rsidR="00161647" w:rsidRPr="00683E9F" w:rsidRDefault="00EB28E1" w:rsidP="00EB28E1">
            <w:pPr>
              <w:jc w:val="both"/>
              <w:rPr>
                <w:bCs/>
              </w:rPr>
            </w:pPr>
            <w:r w:rsidRPr="00683E9F">
              <w:rPr>
                <w:bCs/>
              </w:rPr>
              <w:t>2</w:t>
            </w:r>
            <w:r w:rsidR="00AB7360" w:rsidRPr="00683E9F">
              <w:rPr>
                <w:bCs/>
              </w:rPr>
              <w:t>) Eiropas Parlamenta un Padomes 2005.</w:t>
            </w:r>
            <w:r w:rsidR="00CA6260">
              <w:rPr>
                <w:bCs/>
              </w:rPr>
              <w:t> </w:t>
            </w:r>
            <w:r w:rsidR="00AB7360" w:rsidRPr="00683E9F">
              <w:rPr>
                <w:bCs/>
              </w:rPr>
              <w:t>gada 7.</w:t>
            </w:r>
            <w:r w:rsidR="00CA6260">
              <w:rPr>
                <w:bCs/>
              </w:rPr>
              <w:t> </w:t>
            </w:r>
            <w:r w:rsidR="00AB7360" w:rsidRPr="00683E9F">
              <w:rPr>
                <w:bCs/>
              </w:rPr>
              <w:t>septembra Direktīvu 2005/36/EK par profesionālo kvalifikāciju atzīšanu (turpmāk – direktīva 2005/36/EK)</w:t>
            </w:r>
            <w:r w:rsidRPr="00683E9F">
              <w:rPr>
                <w:bCs/>
              </w:rPr>
              <w:t>,</w:t>
            </w:r>
          </w:p>
          <w:p w14:paraId="337AB56A" w14:textId="216C9E2C" w:rsidR="00EB28E1" w:rsidRPr="00683E9F" w:rsidRDefault="00EB28E1" w:rsidP="00EB28E1">
            <w:pPr>
              <w:jc w:val="both"/>
              <w:rPr>
                <w:bCs/>
              </w:rPr>
            </w:pPr>
            <w:r w:rsidRPr="00683E9F">
              <w:rPr>
                <w:bCs/>
              </w:rPr>
              <w:t xml:space="preserve">3) </w:t>
            </w:r>
            <w:r w:rsidRPr="00683E9F">
              <w:t>Ministru kabineta 2019.</w:t>
            </w:r>
            <w:r w:rsidR="00CA6260">
              <w:t> </w:t>
            </w:r>
            <w:r w:rsidRPr="00683E9F">
              <w:t>gada 19. marta sēd</w:t>
            </w:r>
            <w:r w:rsidR="00AF416B">
              <w:t>es</w:t>
            </w:r>
            <w:r w:rsidRPr="00683E9F">
              <w:t xml:space="preserve"> </w:t>
            </w:r>
            <w:r w:rsidR="00AF416B">
              <w:t>protokollēmuma</w:t>
            </w:r>
            <w:r w:rsidRPr="00683E9F">
              <w:t xml:space="preserve"> (prot. Nr.</w:t>
            </w:r>
            <w:r w:rsidR="00E74F02">
              <w:t> </w:t>
            </w:r>
            <w:r w:rsidRPr="00683E9F">
              <w:t>14 43.</w:t>
            </w:r>
            <w:r w:rsidR="00E74F02">
              <w:t> </w:t>
            </w:r>
            <w:r w:rsidRPr="00683E9F">
              <w:t>§</w:t>
            </w:r>
            <w:r w:rsidR="00AF416B">
              <w:t>)</w:t>
            </w:r>
            <w:r w:rsidRPr="00683E9F">
              <w:t xml:space="preserve"> 4. punkt</w:t>
            </w:r>
            <w:r w:rsidR="00AF416B">
              <w:t>ā doto uzdevumu</w:t>
            </w:r>
            <w:r w:rsidRPr="00683E9F">
              <w:t>.</w:t>
            </w:r>
          </w:p>
        </w:tc>
      </w:tr>
      <w:tr w:rsidR="00683E9F" w:rsidRPr="00683E9F" w14:paraId="6265A49B" w14:textId="77777777" w:rsidTr="00603201">
        <w:tc>
          <w:tcPr>
            <w:tcW w:w="306" w:type="pct"/>
            <w:hideMark/>
          </w:tcPr>
          <w:p w14:paraId="46884FB6" w14:textId="68FB8E9A" w:rsidR="00BD5588" w:rsidRPr="00683E9F" w:rsidRDefault="00222C95" w:rsidP="00793205">
            <w:pPr>
              <w:widowControl w:val="0"/>
            </w:pPr>
            <w:r w:rsidRPr="00683E9F">
              <w:t>2.</w:t>
            </w:r>
          </w:p>
        </w:tc>
        <w:tc>
          <w:tcPr>
            <w:tcW w:w="1230" w:type="pct"/>
            <w:hideMark/>
          </w:tcPr>
          <w:p w14:paraId="7666CFA8" w14:textId="7F1620C8" w:rsidR="00EB796A" w:rsidRPr="00683E9F" w:rsidRDefault="00222C95" w:rsidP="00793205">
            <w:pPr>
              <w:widowControl w:val="0"/>
            </w:pPr>
            <w:r w:rsidRPr="00683E9F">
              <w:t>Pašreizējā situācija un problēmas, kuru risināšanai tiesību akta projekts izstrādāts, tiesiskā regulējuma mērķis un būtība</w:t>
            </w:r>
          </w:p>
          <w:p w14:paraId="0EF4914B" w14:textId="5776AECE" w:rsidR="00EB796A" w:rsidRPr="00683E9F" w:rsidRDefault="00EB796A" w:rsidP="00EB796A"/>
          <w:p w14:paraId="7F1CF664" w14:textId="77777777" w:rsidR="00BD5588" w:rsidRPr="00683E9F" w:rsidRDefault="00BD5588" w:rsidP="00EB796A">
            <w:pPr>
              <w:jc w:val="right"/>
            </w:pPr>
          </w:p>
        </w:tc>
        <w:tc>
          <w:tcPr>
            <w:tcW w:w="3464" w:type="pct"/>
            <w:hideMark/>
          </w:tcPr>
          <w:p w14:paraId="1623C897" w14:textId="7DE52934" w:rsidR="00F416F5" w:rsidRPr="00683E9F" w:rsidRDefault="00222C95" w:rsidP="00EF33F2">
            <w:pPr>
              <w:shd w:val="clear" w:color="auto" w:fill="FFFFFF"/>
              <w:jc w:val="both"/>
            </w:pPr>
            <w:r w:rsidRPr="00683E9F">
              <w:t xml:space="preserve">      </w:t>
            </w:r>
            <w:r w:rsidR="00C54801" w:rsidRPr="00683E9F">
              <w:t xml:space="preserve">Spēkā ir </w:t>
            </w:r>
            <w:r w:rsidR="00017534" w:rsidRPr="00683E9F">
              <w:t xml:space="preserve">Ministru kabineta 2002. gada 19. </w:t>
            </w:r>
            <w:r w:rsidR="00AE3DD5">
              <w:t>februāra</w:t>
            </w:r>
            <w:r w:rsidR="00017534" w:rsidRPr="00683E9F">
              <w:t xml:space="preserve"> noteikumi Nr.</w:t>
            </w:r>
            <w:r w:rsidR="00E74F02">
              <w:t> </w:t>
            </w:r>
            <w:r w:rsidR="00017534" w:rsidRPr="00683E9F">
              <w:t>68 “Izglītības programmu minimālās prasības zobārsta, farmaceita, māsas un vecmātes profesionālās kvalifikācijas iegūšanai”” (turpmāk – noteikumi Nr. 68</w:t>
            </w:r>
            <w:r w:rsidR="00F416F5" w:rsidRPr="00683E9F">
              <w:t>)</w:t>
            </w:r>
            <w:r w:rsidR="00994BC9" w:rsidRPr="00683E9F">
              <w:t xml:space="preserve">, kuri nosaka </w:t>
            </w:r>
            <w:r w:rsidR="007D772D" w:rsidRPr="00683E9F">
              <w:t xml:space="preserve">izglītības </w:t>
            </w:r>
            <w:r w:rsidR="00AE3DD5">
              <w:t xml:space="preserve">programmu </w:t>
            </w:r>
            <w:r w:rsidR="00F416F5" w:rsidRPr="00683E9F">
              <w:t>minimālās prasības</w:t>
            </w:r>
            <w:r w:rsidR="007D772D" w:rsidRPr="00683E9F">
              <w:t xml:space="preserve"> </w:t>
            </w:r>
            <w:r w:rsidR="00255675" w:rsidRPr="00683E9F">
              <w:t>zobārsta, farmaceita, māsas un vecmātes</w:t>
            </w:r>
            <w:r w:rsidR="007D772D" w:rsidRPr="00683E9F">
              <w:t xml:space="preserve"> </w:t>
            </w:r>
            <w:r w:rsidR="00AE3DD5">
              <w:t xml:space="preserve">profesionālās kvalifikācijas iegūšanai Latvijas Republikā, lai iegūto </w:t>
            </w:r>
            <w:r w:rsidR="007D772D" w:rsidRPr="00683E9F">
              <w:t>profesi</w:t>
            </w:r>
            <w:r w:rsidR="00AE3DD5">
              <w:t>onālo kvalifikāciju atzītu ārvalstīs</w:t>
            </w:r>
            <w:r w:rsidR="00255675" w:rsidRPr="00683E9F">
              <w:t xml:space="preserve">. </w:t>
            </w:r>
          </w:p>
          <w:p w14:paraId="39EA9DE1" w14:textId="287C28AD" w:rsidR="00AB7360" w:rsidRPr="00683E9F" w:rsidRDefault="00F02CE4" w:rsidP="00EF33F2">
            <w:pPr>
              <w:shd w:val="clear" w:color="auto" w:fill="FFFFFF"/>
              <w:jc w:val="both"/>
            </w:pPr>
            <w:r w:rsidRPr="00683E9F">
              <w:t xml:space="preserve">     </w:t>
            </w:r>
            <w:r w:rsidR="00AB7360" w:rsidRPr="00683E9F">
              <w:t>Latvija</w:t>
            </w:r>
            <w:r w:rsidR="005D4A1E" w:rsidRPr="00683E9F">
              <w:t xml:space="preserve"> </w:t>
            </w:r>
            <w:r w:rsidR="00AB7360" w:rsidRPr="00683E9F">
              <w:t xml:space="preserve">ir saņēmusi Eiropas Komisijas </w:t>
            </w:r>
            <w:r w:rsidR="002005D3" w:rsidRPr="00683E9F">
              <w:t>2019. gada 24. janvāra</w:t>
            </w:r>
            <w:r w:rsidR="00947EFB" w:rsidRPr="00683E9F">
              <w:t xml:space="preserve"> formālo paziņojumu pārkāpu</w:t>
            </w:r>
            <w:r w:rsidR="002005D3" w:rsidRPr="00683E9F">
              <w:t>ma procedūras lietā Nr.</w:t>
            </w:r>
            <w:r w:rsidR="00E74F02">
              <w:t> </w:t>
            </w:r>
            <w:r w:rsidR="002005D3" w:rsidRPr="00683E9F">
              <w:t>2018/2296</w:t>
            </w:r>
            <w:r w:rsidR="00AB7360" w:rsidRPr="00683E9F">
              <w:t xml:space="preserve">, kurā norādīts uz to, ka Latvija nav korekti pārņēmusi vairākas </w:t>
            </w:r>
            <w:r w:rsidR="005933BD" w:rsidRPr="00683E9F">
              <w:t>direktīvas 2005/36</w:t>
            </w:r>
            <w:r w:rsidR="00AB7360" w:rsidRPr="00683E9F">
              <w:t>/E</w:t>
            </w:r>
            <w:r w:rsidR="0005696E">
              <w:t>K</w:t>
            </w:r>
            <w:r w:rsidR="00AB7360" w:rsidRPr="00683E9F">
              <w:t xml:space="preserve"> tiesību normas</w:t>
            </w:r>
            <w:r w:rsidR="00846D96" w:rsidRPr="00683E9F">
              <w:t xml:space="preserve"> attiecībā uz </w:t>
            </w:r>
            <w:r w:rsidR="002005D3" w:rsidRPr="00683E9F">
              <w:t>minim</w:t>
            </w:r>
            <w:r w:rsidR="005C77D9" w:rsidRPr="00683E9F">
              <w:t>ālajām izglītības prasībām māsas</w:t>
            </w:r>
            <w:r w:rsidR="002005D3" w:rsidRPr="00683E9F">
              <w:t xml:space="preserve"> kvalifikācijas iegūšanai.</w:t>
            </w:r>
          </w:p>
          <w:p w14:paraId="42F47A19" w14:textId="779D6B61" w:rsidR="0057142B" w:rsidRPr="00683E9F" w:rsidRDefault="00846D96" w:rsidP="00EF33F2">
            <w:pPr>
              <w:shd w:val="clear" w:color="auto" w:fill="FFFFFF"/>
              <w:jc w:val="both"/>
            </w:pPr>
            <w:r w:rsidRPr="00683E9F">
              <w:t xml:space="preserve">     Noteikumu projekta mērķis ir novērst neatbilstību starp direktīvu 2005/36/EK</w:t>
            </w:r>
            <w:r w:rsidR="00206F43" w:rsidRPr="00683E9F">
              <w:t xml:space="preserve"> un noteikumiem Nr. </w:t>
            </w:r>
            <w:r w:rsidR="00F8444B" w:rsidRPr="00683E9F">
              <w:t>68</w:t>
            </w:r>
            <w:r w:rsidRPr="00683E9F">
              <w:t>.</w:t>
            </w:r>
            <w:r w:rsidR="00947EFB" w:rsidRPr="00683E9F">
              <w:t xml:space="preserve"> </w:t>
            </w:r>
          </w:p>
          <w:p w14:paraId="6D6A97CF" w14:textId="5FDCFE00" w:rsidR="00923B4B" w:rsidRPr="00683E9F" w:rsidRDefault="00FB4755" w:rsidP="002A1AF4">
            <w:pPr>
              <w:shd w:val="clear" w:color="auto" w:fill="FFFFFF"/>
              <w:jc w:val="both"/>
            </w:pPr>
            <w:r w:rsidRPr="00683E9F">
              <w:t xml:space="preserve">     </w:t>
            </w:r>
            <w:r w:rsidR="002A1AF4" w:rsidRPr="00683E9F">
              <w:t>Direktīvas 2005/36/EK 31. panta 5</w:t>
            </w:r>
            <w:r w:rsidR="0057142B" w:rsidRPr="00683E9F">
              <w:t xml:space="preserve">. punkts nosaka, ka </w:t>
            </w:r>
            <w:r w:rsidR="002A1AF4" w:rsidRPr="00683E9F">
              <w:t>klīniskās izglītības ieguves laikā izglītojamās māsas piedalās attiecīgās ārstniecības iestādes nodaļas darbā tik lielā mērā, cik šī darbība atbilst viņu mācību vajadzībām, dodot topošajām māsām iespēju apgūt ar pacientu aprūpi saistītos pienākumus. To, ka māsu klīnisk</w:t>
            </w:r>
            <w:r w:rsidR="0005696E">
              <w:t>o</w:t>
            </w:r>
            <w:r w:rsidR="002A1AF4" w:rsidRPr="00683E9F">
              <w:t xml:space="preserve"> izglītīb</w:t>
            </w:r>
            <w:r w:rsidR="0005696E">
              <w:t>u</w:t>
            </w:r>
            <w:r w:rsidR="002A1AF4" w:rsidRPr="00683E9F">
              <w:t xml:space="preserve"> </w:t>
            </w:r>
            <w:r w:rsidR="0005696E">
              <w:t>organizē</w:t>
            </w:r>
            <w:r w:rsidR="002A1AF4" w:rsidRPr="00683E9F">
              <w:t xml:space="preserve"> ārstniecības iestād</w:t>
            </w:r>
            <w:r w:rsidR="0005696E">
              <w:t>ē</w:t>
            </w:r>
            <w:r w:rsidR="002A1AF4" w:rsidRPr="00683E9F">
              <w:t>s</w:t>
            </w:r>
            <w:r w:rsidR="0056109C">
              <w:t>,</w:t>
            </w:r>
            <w:bookmarkStart w:id="0" w:name="_GoBack"/>
            <w:bookmarkEnd w:id="0"/>
            <w:r w:rsidR="002A1AF4" w:rsidRPr="00683E9F">
              <w:t xml:space="preserve"> nosaka reglamentēto profesiju likuma 14. panta sestā daļa, bet noteikumu </w:t>
            </w:r>
            <w:r w:rsidR="002A1AF4" w:rsidRPr="00683E9F">
              <w:lastRenderedPageBreak/>
              <w:t>Nr. 68 10. punkts nosaka galven</w:t>
            </w:r>
            <w:r w:rsidR="005A6443">
              <w:t>ā</w:t>
            </w:r>
            <w:r w:rsidR="002A1AF4" w:rsidRPr="00683E9F">
              <w:t xml:space="preserve">s </w:t>
            </w:r>
            <w:r w:rsidR="005A6443">
              <w:t xml:space="preserve">māsu </w:t>
            </w:r>
            <w:r w:rsidR="002A1AF4" w:rsidRPr="00683E9F">
              <w:t>klīniskās apmācības saturu veidojošās daļas. Tā kā nevienā</w:t>
            </w:r>
            <w:r w:rsidR="005A6443">
              <w:t xml:space="preserve">  Latvijas Republikas ārējā</w:t>
            </w:r>
            <w:r w:rsidR="002A1AF4" w:rsidRPr="00683E9F">
              <w:t xml:space="preserve"> normatīvajā aktā nav konkrēti noteikts, ka klīniskās izglītības laikā topošās māsas piedalās attiecīgās </w:t>
            </w:r>
            <w:r w:rsidR="005A6443" w:rsidRPr="00683E9F">
              <w:t xml:space="preserve">ārstniecības iestādes </w:t>
            </w:r>
            <w:r w:rsidR="002A1AF4" w:rsidRPr="00683E9F">
              <w:t>nodaļ</w:t>
            </w:r>
            <w:r w:rsidR="005A6443">
              <w:t>a</w:t>
            </w:r>
            <w:r w:rsidR="002A1AF4" w:rsidRPr="00683E9F">
              <w:t>s darbā, direktīvas 2005/36/EK 31.</w:t>
            </w:r>
            <w:r w:rsidR="00E74F02">
              <w:t> </w:t>
            </w:r>
            <w:r w:rsidR="002A1AF4" w:rsidRPr="00683E9F">
              <w:t>panta 5.</w:t>
            </w:r>
            <w:r w:rsidR="00E74F02">
              <w:t> </w:t>
            </w:r>
            <w:r w:rsidR="002A1AF4" w:rsidRPr="00683E9F">
              <w:t xml:space="preserve">punktā noteiktās prasības nav pārņemtas pilnībā. </w:t>
            </w:r>
          </w:p>
          <w:p w14:paraId="3AAEE3CB" w14:textId="1663F272" w:rsidR="00DE6279" w:rsidRPr="00683E9F" w:rsidRDefault="00170B4B" w:rsidP="00A17A78">
            <w:pPr>
              <w:shd w:val="clear" w:color="auto" w:fill="FFFFFF"/>
              <w:jc w:val="both"/>
            </w:pPr>
            <w:r w:rsidRPr="00683E9F">
              <w:t xml:space="preserve">     </w:t>
            </w:r>
            <w:r w:rsidR="00F81D2F" w:rsidRPr="00683E9F">
              <w:t>Tādējādi Latvijas normatīvo aktu tiesību normas</w:t>
            </w:r>
            <w:r w:rsidR="002341E4" w:rsidRPr="00683E9F">
              <w:t xml:space="preserve"> neatbilst direktīvā 2005/36/EK noteiktajam un noteikumu projekts paredz novērst šo neatbilstību.</w:t>
            </w:r>
          </w:p>
        </w:tc>
      </w:tr>
      <w:tr w:rsidR="00683E9F" w:rsidRPr="00683E9F" w14:paraId="3C32C9BB" w14:textId="77777777" w:rsidTr="00603201">
        <w:tc>
          <w:tcPr>
            <w:tcW w:w="306" w:type="pct"/>
            <w:hideMark/>
          </w:tcPr>
          <w:p w14:paraId="7068C18C" w14:textId="6268A5B8" w:rsidR="00BD5588" w:rsidRPr="00683E9F" w:rsidRDefault="00222C95" w:rsidP="00793205">
            <w:pPr>
              <w:widowControl w:val="0"/>
              <w:jc w:val="center"/>
            </w:pPr>
            <w:r w:rsidRPr="00683E9F">
              <w:lastRenderedPageBreak/>
              <w:t>3.</w:t>
            </w:r>
          </w:p>
        </w:tc>
        <w:tc>
          <w:tcPr>
            <w:tcW w:w="1230" w:type="pct"/>
            <w:hideMark/>
          </w:tcPr>
          <w:p w14:paraId="7DD5FFA2" w14:textId="77777777" w:rsidR="00BD5588" w:rsidRPr="00683E9F" w:rsidRDefault="00222C95" w:rsidP="00793205">
            <w:pPr>
              <w:widowControl w:val="0"/>
            </w:pPr>
            <w:r w:rsidRPr="00683E9F">
              <w:t>Projekta izstrādē iesaistītās institūcijas un publiskas personas kapitālsabiedrības</w:t>
            </w:r>
          </w:p>
        </w:tc>
        <w:tc>
          <w:tcPr>
            <w:tcW w:w="3464" w:type="pct"/>
            <w:hideMark/>
          </w:tcPr>
          <w:p w14:paraId="58CFEFE3" w14:textId="4A679149" w:rsidR="00161647" w:rsidRPr="00683E9F" w:rsidRDefault="00222C95" w:rsidP="00627261">
            <w:pPr>
              <w:widowControl w:val="0"/>
            </w:pPr>
            <w:r w:rsidRPr="00683E9F">
              <w:rPr>
                <w:bCs/>
              </w:rPr>
              <w:t>Izg</w:t>
            </w:r>
            <w:r w:rsidR="00A5594D" w:rsidRPr="00683E9F">
              <w:rPr>
                <w:bCs/>
              </w:rPr>
              <w:t>lītības un zinātnes ministrija</w:t>
            </w:r>
            <w:r w:rsidR="002341E4" w:rsidRPr="00683E9F">
              <w:rPr>
                <w:bCs/>
              </w:rPr>
              <w:t xml:space="preserve"> (turpmāk – ministrija). </w:t>
            </w:r>
          </w:p>
        </w:tc>
      </w:tr>
      <w:tr w:rsidR="00603201" w:rsidRPr="00683E9F" w14:paraId="3C9FB3AC" w14:textId="77777777" w:rsidTr="00603201">
        <w:tc>
          <w:tcPr>
            <w:tcW w:w="306" w:type="pct"/>
            <w:hideMark/>
          </w:tcPr>
          <w:p w14:paraId="0371E4DA" w14:textId="77777777" w:rsidR="00BD5588" w:rsidRPr="00683E9F" w:rsidRDefault="00222C95" w:rsidP="00793205">
            <w:pPr>
              <w:widowControl w:val="0"/>
              <w:jc w:val="center"/>
            </w:pPr>
            <w:r w:rsidRPr="00683E9F">
              <w:t>4.</w:t>
            </w:r>
          </w:p>
        </w:tc>
        <w:tc>
          <w:tcPr>
            <w:tcW w:w="1230" w:type="pct"/>
            <w:hideMark/>
          </w:tcPr>
          <w:p w14:paraId="43653179" w14:textId="77777777" w:rsidR="00BD5588" w:rsidRPr="00683E9F" w:rsidRDefault="00222C95" w:rsidP="00793205">
            <w:pPr>
              <w:widowControl w:val="0"/>
            </w:pPr>
            <w:r w:rsidRPr="00683E9F">
              <w:t>Cita informācija</w:t>
            </w:r>
          </w:p>
        </w:tc>
        <w:tc>
          <w:tcPr>
            <w:tcW w:w="3464" w:type="pct"/>
            <w:hideMark/>
          </w:tcPr>
          <w:p w14:paraId="1C27C43A" w14:textId="49C0E461" w:rsidR="00BD5588" w:rsidRPr="00683E9F" w:rsidRDefault="00222C95" w:rsidP="00375619">
            <w:pPr>
              <w:widowControl w:val="0"/>
            </w:pPr>
            <w:r w:rsidRPr="00683E9F">
              <w:t>Nav</w:t>
            </w:r>
            <w:r w:rsidR="00EA3D31" w:rsidRPr="00683E9F">
              <w:t>.</w:t>
            </w:r>
          </w:p>
        </w:tc>
      </w:tr>
    </w:tbl>
    <w:p w14:paraId="3760D661" w14:textId="193510FE" w:rsidR="004E4DD9" w:rsidRPr="00683E9F"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314"/>
        <w:gridCol w:w="6414"/>
      </w:tblGrid>
      <w:tr w:rsidR="00683E9F" w:rsidRPr="00683E9F" w14:paraId="29C5FFBD" w14:textId="77777777" w:rsidTr="00F54498">
        <w:tc>
          <w:tcPr>
            <w:tcW w:w="9244" w:type="dxa"/>
            <w:gridSpan w:val="3"/>
            <w:vAlign w:val="center"/>
            <w:hideMark/>
          </w:tcPr>
          <w:p w14:paraId="3EC86B37" w14:textId="77777777" w:rsidR="00BD5588" w:rsidRPr="00683E9F" w:rsidRDefault="00222C95" w:rsidP="00E273A1">
            <w:pPr>
              <w:jc w:val="center"/>
              <w:rPr>
                <w:b/>
                <w:bCs/>
              </w:rPr>
            </w:pPr>
            <w:r w:rsidRPr="00683E9F">
              <w:rPr>
                <w:b/>
                <w:bCs/>
              </w:rPr>
              <w:t>II. Tiesību akta projekta ietekme uz sabiedrību, tautsaimniecības attīstību un administratīvo slogu</w:t>
            </w:r>
          </w:p>
        </w:tc>
      </w:tr>
      <w:tr w:rsidR="00683E9F" w:rsidRPr="00683E9F" w14:paraId="62721522" w14:textId="77777777" w:rsidTr="00603201">
        <w:tc>
          <w:tcPr>
            <w:tcW w:w="516" w:type="dxa"/>
            <w:hideMark/>
          </w:tcPr>
          <w:p w14:paraId="2BF0B893" w14:textId="77777777" w:rsidR="00BD5588" w:rsidRPr="00683E9F" w:rsidRDefault="00222C95" w:rsidP="00E273A1">
            <w:pPr>
              <w:jc w:val="center"/>
            </w:pPr>
            <w:r w:rsidRPr="00683E9F">
              <w:t>1.</w:t>
            </w:r>
          </w:p>
        </w:tc>
        <w:tc>
          <w:tcPr>
            <w:tcW w:w="2314" w:type="dxa"/>
            <w:hideMark/>
          </w:tcPr>
          <w:p w14:paraId="4CE59ABF" w14:textId="77777777" w:rsidR="00BD5588" w:rsidRPr="00683E9F" w:rsidRDefault="00222C95" w:rsidP="00E30236">
            <w:r w:rsidRPr="00683E9F">
              <w:t>Sabiedrības mērķgrupas, kuras tiesiskais regulējums ietekmē vai varētu ietekmēt</w:t>
            </w:r>
          </w:p>
        </w:tc>
        <w:tc>
          <w:tcPr>
            <w:tcW w:w="6414" w:type="dxa"/>
            <w:hideMark/>
          </w:tcPr>
          <w:p w14:paraId="2728C749" w14:textId="1429F867" w:rsidR="00F81D2F" w:rsidRPr="00683E9F" w:rsidRDefault="00222C95" w:rsidP="00627261">
            <w:pPr>
              <w:pStyle w:val="naiskr"/>
              <w:spacing w:before="0" w:after="0"/>
              <w:jc w:val="both"/>
            </w:pPr>
            <w:r w:rsidRPr="00683E9F">
              <w:t>Noteikumu projektā noteiktais attieksies uz</w:t>
            </w:r>
            <w:r w:rsidR="00466A8F" w:rsidRPr="00683E9F">
              <w:t xml:space="preserve"> </w:t>
            </w:r>
            <w:r w:rsidR="00F81D2F" w:rsidRPr="00683E9F">
              <w:t>personām</w:t>
            </w:r>
            <w:r w:rsidR="00627261" w:rsidRPr="00683E9F">
              <w:t xml:space="preserve">, kas iegūst </w:t>
            </w:r>
            <w:r w:rsidR="005A6443">
              <w:t xml:space="preserve">profesionālo </w:t>
            </w:r>
            <w:r w:rsidR="00627261" w:rsidRPr="00683E9F">
              <w:t>kvalifikāciju māsas</w:t>
            </w:r>
            <w:r w:rsidR="00F81D2F" w:rsidRPr="00683E9F">
              <w:t xml:space="preserve"> profesij</w:t>
            </w:r>
            <w:r w:rsidR="00627261" w:rsidRPr="00683E9F">
              <w:t>ā.</w:t>
            </w:r>
          </w:p>
        </w:tc>
      </w:tr>
      <w:tr w:rsidR="00683E9F" w:rsidRPr="00683E9F" w14:paraId="4FFE8275" w14:textId="77777777" w:rsidTr="00603201">
        <w:tc>
          <w:tcPr>
            <w:tcW w:w="516" w:type="dxa"/>
            <w:hideMark/>
          </w:tcPr>
          <w:p w14:paraId="4DA19C7B" w14:textId="46A448F7" w:rsidR="00BD5588" w:rsidRPr="00683E9F" w:rsidRDefault="00222C95" w:rsidP="00E273A1">
            <w:pPr>
              <w:jc w:val="center"/>
            </w:pPr>
            <w:r w:rsidRPr="00683E9F">
              <w:t>2.</w:t>
            </w:r>
          </w:p>
        </w:tc>
        <w:tc>
          <w:tcPr>
            <w:tcW w:w="2314" w:type="dxa"/>
            <w:hideMark/>
          </w:tcPr>
          <w:p w14:paraId="4BFD0070" w14:textId="77777777" w:rsidR="00BD5588" w:rsidRPr="00683E9F" w:rsidRDefault="00222C95" w:rsidP="00E30236">
            <w:r w:rsidRPr="00683E9F">
              <w:t>Tiesiskā regulējuma ietekme uz tautsaimniecību un administratīvo slogu</w:t>
            </w:r>
          </w:p>
        </w:tc>
        <w:tc>
          <w:tcPr>
            <w:tcW w:w="6414" w:type="dxa"/>
            <w:hideMark/>
          </w:tcPr>
          <w:p w14:paraId="3F33F44D" w14:textId="1CF042AF" w:rsidR="00161647" w:rsidRPr="00683E9F" w:rsidRDefault="00E74F02" w:rsidP="00A17A78">
            <w:pPr>
              <w:jc w:val="both"/>
            </w:pPr>
            <w:r w:rsidRPr="00683E9F">
              <w:t xml:space="preserve">Noteikumu </w:t>
            </w:r>
            <w:r>
              <w:t>p</w:t>
            </w:r>
            <w:r w:rsidR="00222C95" w:rsidRPr="00683E9F">
              <w:t xml:space="preserve">rojekts šo jomu neskar. </w:t>
            </w:r>
          </w:p>
          <w:p w14:paraId="4BAD3CB3" w14:textId="5E81F8EE" w:rsidR="008F3A17" w:rsidRPr="00683E9F" w:rsidRDefault="008F3A17" w:rsidP="00C07EB2">
            <w:pPr>
              <w:ind w:firstLine="108"/>
              <w:jc w:val="both"/>
            </w:pPr>
          </w:p>
        </w:tc>
      </w:tr>
      <w:tr w:rsidR="00683E9F" w:rsidRPr="00683E9F" w14:paraId="7CE4DD0A" w14:textId="77777777" w:rsidTr="00603201">
        <w:tc>
          <w:tcPr>
            <w:tcW w:w="516" w:type="dxa"/>
            <w:hideMark/>
          </w:tcPr>
          <w:p w14:paraId="71DF9DC4" w14:textId="77777777" w:rsidR="00BD5588" w:rsidRPr="00683E9F" w:rsidRDefault="00222C95" w:rsidP="00E273A1">
            <w:pPr>
              <w:jc w:val="center"/>
            </w:pPr>
            <w:r w:rsidRPr="00683E9F">
              <w:t>3.</w:t>
            </w:r>
          </w:p>
        </w:tc>
        <w:tc>
          <w:tcPr>
            <w:tcW w:w="2314" w:type="dxa"/>
            <w:hideMark/>
          </w:tcPr>
          <w:p w14:paraId="2AB44B2F" w14:textId="77777777" w:rsidR="00BD5588" w:rsidRPr="00683E9F" w:rsidRDefault="00222C95" w:rsidP="00E30236">
            <w:r w:rsidRPr="00683E9F">
              <w:t>Administratīvo izmaksu monetārs novērtējums</w:t>
            </w:r>
          </w:p>
        </w:tc>
        <w:tc>
          <w:tcPr>
            <w:tcW w:w="6414" w:type="dxa"/>
            <w:hideMark/>
          </w:tcPr>
          <w:p w14:paraId="61B521F7" w14:textId="483AE88C" w:rsidR="00BD5588" w:rsidRPr="00683E9F" w:rsidRDefault="00E74F02" w:rsidP="00A17A78">
            <w:r w:rsidRPr="00683E9F">
              <w:t xml:space="preserve">Noteikumu </w:t>
            </w:r>
            <w:r>
              <w:t>p</w:t>
            </w:r>
            <w:r w:rsidR="00222C95" w:rsidRPr="00683E9F">
              <w:t>rojekts šo jomu neskar</w:t>
            </w:r>
            <w:r w:rsidR="00EA3D31" w:rsidRPr="00683E9F">
              <w:t>.</w:t>
            </w:r>
          </w:p>
        </w:tc>
      </w:tr>
      <w:tr w:rsidR="00683E9F" w:rsidRPr="00683E9F" w14:paraId="3F608AE8" w14:textId="77777777" w:rsidTr="00603201">
        <w:tc>
          <w:tcPr>
            <w:tcW w:w="516" w:type="dxa"/>
            <w:hideMark/>
          </w:tcPr>
          <w:p w14:paraId="7300C071" w14:textId="77777777" w:rsidR="00BD5588" w:rsidRPr="00683E9F" w:rsidRDefault="00222C95" w:rsidP="00E273A1">
            <w:pPr>
              <w:jc w:val="center"/>
            </w:pPr>
            <w:r w:rsidRPr="00683E9F">
              <w:t>4.</w:t>
            </w:r>
          </w:p>
        </w:tc>
        <w:tc>
          <w:tcPr>
            <w:tcW w:w="2314" w:type="dxa"/>
            <w:hideMark/>
          </w:tcPr>
          <w:p w14:paraId="7EE399F8" w14:textId="77777777" w:rsidR="00BD5588" w:rsidRPr="00683E9F" w:rsidRDefault="00222C95" w:rsidP="00E273A1">
            <w:r w:rsidRPr="00683E9F">
              <w:t>Atbilstības izmaksu monetārs novērtējums</w:t>
            </w:r>
          </w:p>
        </w:tc>
        <w:tc>
          <w:tcPr>
            <w:tcW w:w="6414" w:type="dxa"/>
            <w:hideMark/>
          </w:tcPr>
          <w:p w14:paraId="7C96C716" w14:textId="16F82CD0" w:rsidR="00BD5588" w:rsidRPr="00683E9F" w:rsidRDefault="00E74F02" w:rsidP="00A17A78">
            <w:r w:rsidRPr="00683E9F">
              <w:t xml:space="preserve">Noteikumu </w:t>
            </w:r>
            <w:r>
              <w:t>p</w:t>
            </w:r>
            <w:r w:rsidR="00222C95" w:rsidRPr="00683E9F">
              <w:t>rojekts šo jomu neskar</w:t>
            </w:r>
            <w:r w:rsidR="00EA3D31" w:rsidRPr="00683E9F">
              <w:t>.</w:t>
            </w:r>
          </w:p>
        </w:tc>
      </w:tr>
      <w:tr w:rsidR="00603201" w:rsidRPr="00683E9F" w14:paraId="2E8CF3F3" w14:textId="77777777" w:rsidTr="00603201">
        <w:tc>
          <w:tcPr>
            <w:tcW w:w="516" w:type="dxa"/>
            <w:hideMark/>
          </w:tcPr>
          <w:p w14:paraId="75BDC01E" w14:textId="77777777" w:rsidR="00BD5588" w:rsidRPr="00683E9F" w:rsidRDefault="00222C95" w:rsidP="00E273A1">
            <w:pPr>
              <w:jc w:val="center"/>
            </w:pPr>
            <w:r w:rsidRPr="00683E9F">
              <w:t>5.</w:t>
            </w:r>
          </w:p>
        </w:tc>
        <w:tc>
          <w:tcPr>
            <w:tcW w:w="2314" w:type="dxa"/>
            <w:hideMark/>
          </w:tcPr>
          <w:p w14:paraId="0B8036F0" w14:textId="77777777" w:rsidR="00BD5588" w:rsidRPr="00683E9F" w:rsidRDefault="00222C95" w:rsidP="00E273A1">
            <w:r w:rsidRPr="00683E9F">
              <w:t>Cita informācija</w:t>
            </w:r>
          </w:p>
        </w:tc>
        <w:tc>
          <w:tcPr>
            <w:tcW w:w="6414" w:type="dxa"/>
            <w:hideMark/>
          </w:tcPr>
          <w:p w14:paraId="50C8485D" w14:textId="621C715A" w:rsidR="00161647" w:rsidRPr="00683E9F" w:rsidRDefault="00222C95" w:rsidP="00603201">
            <w:r w:rsidRPr="00683E9F">
              <w:t>Nav</w:t>
            </w:r>
            <w:r w:rsidR="00EA3D31" w:rsidRPr="00683E9F">
              <w:t>.</w:t>
            </w:r>
          </w:p>
        </w:tc>
      </w:tr>
    </w:tbl>
    <w:p w14:paraId="5839BD9A" w14:textId="4B0EFE0D" w:rsidR="004E4DD9" w:rsidRPr="00683E9F" w:rsidRDefault="004E4DD9" w:rsidP="00E273A1"/>
    <w:tbl>
      <w:tblPr>
        <w:tblStyle w:val="TableGridLight"/>
        <w:tblW w:w="5084" w:type="pct"/>
        <w:tblInd w:w="-5" w:type="dxa"/>
        <w:shd w:val="clear" w:color="auto" w:fill="FFFFFF" w:themeFill="background1"/>
        <w:tblLook w:val="04A0" w:firstRow="1" w:lastRow="0" w:firstColumn="1" w:lastColumn="0" w:noHBand="0" w:noVBand="1"/>
      </w:tblPr>
      <w:tblGrid>
        <w:gridCol w:w="9213"/>
      </w:tblGrid>
      <w:tr w:rsidR="00683E9F" w:rsidRPr="00683E9F" w14:paraId="54C7630B" w14:textId="77777777" w:rsidTr="0060320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1C60C" w14:textId="77777777" w:rsidR="00F54498" w:rsidRPr="00683E9F" w:rsidRDefault="00222C95" w:rsidP="00113C64">
            <w:pPr>
              <w:ind w:right="-34"/>
              <w:jc w:val="center"/>
              <w:rPr>
                <w:b/>
              </w:rPr>
            </w:pPr>
            <w:r w:rsidRPr="00683E9F">
              <w:rPr>
                <w:b/>
              </w:rPr>
              <w:t>III. Tiesību akta projekta ietekme uz valsts budžetu un pašvaldību budžetiem</w:t>
            </w:r>
          </w:p>
        </w:tc>
      </w:tr>
      <w:tr w:rsidR="00683E9F" w:rsidRPr="00683E9F" w14:paraId="1D4643D9" w14:textId="77777777" w:rsidTr="00603201">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D6F98D0" w14:textId="108997BB" w:rsidR="00BD7871" w:rsidRPr="00683E9F" w:rsidRDefault="00E74F02" w:rsidP="00113C64">
            <w:pPr>
              <w:ind w:right="-34"/>
              <w:jc w:val="center"/>
            </w:pPr>
            <w:r w:rsidRPr="00683E9F">
              <w:t xml:space="preserve">Noteikumu </w:t>
            </w:r>
            <w:r>
              <w:t>p</w:t>
            </w:r>
            <w:r w:rsidR="00222C95" w:rsidRPr="00683E9F">
              <w:t>rojekts šo jomu neskar</w:t>
            </w:r>
            <w:r w:rsidR="005E5047">
              <w:t>.</w:t>
            </w:r>
          </w:p>
        </w:tc>
      </w:tr>
    </w:tbl>
    <w:p w14:paraId="21060955" w14:textId="373017D4" w:rsidR="004E4DD9" w:rsidRPr="00683E9F" w:rsidRDefault="004E4DD9" w:rsidP="00113C64">
      <w:pPr>
        <w:pStyle w:val="Title"/>
        <w:spacing w:before="130" w:line="260" w:lineRule="exact"/>
        <w:jc w:val="both"/>
        <w:rPr>
          <w:sz w:val="24"/>
          <w:szCs w:val="24"/>
        </w:rPr>
      </w:pPr>
    </w:p>
    <w:tbl>
      <w:tblPr>
        <w:tblW w:w="508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211"/>
      </w:tblGrid>
      <w:tr w:rsidR="00683E9F" w:rsidRPr="00683E9F" w14:paraId="746D8DC7" w14:textId="77777777" w:rsidTr="00E92DFB">
        <w:trPr>
          <w:cantSplit/>
        </w:trPr>
        <w:tc>
          <w:tcPr>
            <w:tcW w:w="9211" w:type="dxa"/>
            <w:vAlign w:val="center"/>
            <w:hideMark/>
          </w:tcPr>
          <w:p w14:paraId="30F65026" w14:textId="77777777" w:rsidR="009878D6" w:rsidRPr="00683E9F" w:rsidRDefault="00222C95" w:rsidP="00293120">
            <w:pPr>
              <w:jc w:val="center"/>
              <w:rPr>
                <w:b/>
                <w:bCs/>
              </w:rPr>
            </w:pPr>
            <w:r w:rsidRPr="00683E9F">
              <w:rPr>
                <w:b/>
                <w:bCs/>
              </w:rPr>
              <w:t>IV. Tiesību akta projekta ietekme uz spēkā esošo tiesību normu sistēmu</w:t>
            </w:r>
          </w:p>
        </w:tc>
      </w:tr>
      <w:tr w:rsidR="00683E9F" w:rsidRPr="00683E9F" w14:paraId="4A3FA75C" w14:textId="77777777" w:rsidTr="005A4B38">
        <w:trPr>
          <w:cantSplit/>
        </w:trPr>
        <w:tc>
          <w:tcPr>
            <w:tcW w:w="9211" w:type="dxa"/>
          </w:tcPr>
          <w:p w14:paraId="02B08DE1" w14:textId="49DBD4E5" w:rsidR="005D4A1E" w:rsidRPr="00683E9F" w:rsidRDefault="00E74F02" w:rsidP="00E92DFB">
            <w:pPr>
              <w:jc w:val="center"/>
              <w:rPr>
                <w:bCs/>
              </w:rPr>
            </w:pPr>
            <w:r w:rsidRPr="00683E9F">
              <w:t xml:space="preserve">Noteikumu </w:t>
            </w:r>
            <w:r>
              <w:t>p</w:t>
            </w:r>
            <w:r w:rsidR="005D4A1E" w:rsidRPr="00683E9F">
              <w:rPr>
                <w:bCs/>
              </w:rPr>
              <w:t>rojekts šo jomu neskar</w:t>
            </w:r>
            <w:r w:rsidR="005E5047">
              <w:rPr>
                <w:bCs/>
              </w:rPr>
              <w:t>.</w:t>
            </w:r>
          </w:p>
        </w:tc>
      </w:tr>
    </w:tbl>
    <w:p w14:paraId="3BD35BCA" w14:textId="77777777" w:rsidR="00161647" w:rsidRPr="00683E9F" w:rsidRDefault="00161647" w:rsidP="00B96E3C">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266"/>
        <w:gridCol w:w="6381"/>
      </w:tblGrid>
      <w:tr w:rsidR="00683E9F" w:rsidRPr="00683E9F" w14:paraId="64433338" w14:textId="77777777" w:rsidTr="00E92DFB">
        <w:tc>
          <w:tcPr>
            <w:tcW w:w="5000" w:type="pct"/>
            <w:gridSpan w:val="3"/>
            <w:vAlign w:val="center"/>
            <w:hideMark/>
          </w:tcPr>
          <w:p w14:paraId="73642743" w14:textId="77777777" w:rsidR="009878D6" w:rsidRPr="00683E9F" w:rsidRDefault="00222C95" w:rsidP="00293120">
            <w:pPr>
              <w:jc w:val="center"/>
              <w:rPr>
                <w:b/>
                <w:bCs/>
              </w:rPr>
            </w:pPr>
            <w:r w:rsidRPr="00683E9F">
              <w:rPr>
                <w:b/>
                <w:bCs/>
              </w:rPr>
              <w:t>V. Tiesību akta projekta atbilstība Latvijas Republikas starptautiskajām saistībām</w:t>
            </w:r>
          </w:p>
        </w:tc>
      </w:tr>
      <w:tr w:rsidR="00683E9F" w:rsidRPr="00683E9F" w14:paraId="77BC0C8A" w14:textId="77777777" w:rsidTr="00603201">
        <w:tc>
          <w:tcPr>
            <w:tcW w:w="306" w:type="pct"/>
            <w:hideMark/>
          </w:tcPr>
          <w:p w14:paraId="0110CB2E" w14:textId="77777777" w:rsidR="009878D6" w:rsidRPr="00683E9F" w:rsidRDefault="00222C95" w:rsidP="00293120">
            <w:pPr>
              <w:jc w:val="center"/>
            </w:pPr>
            <w:r w:rsidRPr="00683E9F">
              <w:t>1.</w:t>
            </w:r>
          </w:p>
        </w:tc>
        <w:tc>
          <w:tcPr>
            <w:tcW w:w="1230" w:type="pct"/>
            <w:hideMark/>
          </w:tcPr>
          <w:p w14:paraId="7C4F6366" w14:textId="77777777" w:rsidR="009878D6" w:rsidRPr="00683E9F" w:rsidRDefault="00222C95" w:rsidP="00293120">
            <w:r w:rsidRPr="00683E9F">
              <w:t>Saistības pret Eiropas Savienību</w:t>
            </w:r>
          </w:p>
        </w:tc>
        <w:tc>
          <w:tcPr>
            <w:tcW w:w="3464" w:type="pct"/>
            <w:hideMark/>
          </w:tcPr>
          <w:p w14:paraId="3723E95B" w14:textId="7011FEB0" w:rsidR="00161647" w:rsidRPr="00683E9F" w:rsidRDefault="00222C95" w:rsidP="00A17A78">
            <w:pPr>
              <w:jc w:val="both"/>
            </w:pPr>
            <w:r w:rsidRPr="00683E9F">
              <w:t>Ar not</w:t>
            </w:r>
            <w:r w:rsidR="001F0223" w:rsidRPr="00683E9F">
              <w:t>eikumu projekt</w:t>
            </w:r>
            <w:r w:rsidR="00E74F02">
              <w:t>u</w:t>
            </w:r>
            <w:r w:rsidR="00466A8F" w:rsidRPr="00683E9F">
              <w:t xml:space="preserve"> tiek pārņemta</w:t>
            </w:r>
            <w:r w:rsidR="0041017B" w:rsidRPr="00683E9F">
              <w:t xml:space="preserve"> direktīva 2005/36</w:t>
            </w:r>
            <w:r w:rsidR="001F0223" w:rsidRPr="00683E9F">
              <w:t>/EK</w:t>
            </w:r>
            <w:r w:rsidR="00E74F02">
              <w:t>.</w:t>
            </w:r>
          </w:p>
        </w:tc>
      </w:tr>
      <w:tr w:rsidR="00683E9F" w:rsidRPr="00683E9F" w14:paraId="5F862B32" w14:textId="77777777" w:rsidTr="00603201">
        <w:tc>
          <w:tcPr>
            <w:tcW w:w="306" w:type="pct"/>
            <w:hideMark/>
          </w:tcPr>
          <w:p w14:paraId="043A0B17" w14:textId="77777777" w:rsidR="009878D6" w:rsidRPr="00683E9F" w:rsidRDefault="00222C95" w:rsidP="00293120">
            <w:pPr>
              <w:jc w:val="center"/>
            </w:pPr>
            <w:r w:rsidRPr="00683E9F">
              <w:t>2.</w:t>
            </w:r>
          </w:p>
        </w:tc>
        <w:tc>
          <w:tcPr>
            <w:tcW w:w="1230" w:type="pct"/>
            <w:hideMark/>
          </w:tcPr>
          <w:p w14:paraId="41C815B2" w14:textId="77777777" w:rsidR="009878D6" w:rsidRPr="00683E9F" w:rsidRDefault="00222C95" w:rsidP="00293120">
            <w:r w:rsidRPr="00683E9F">
              <w:t>Citas starptautiskās saistības</w:t>
            </w:r>
          </w:p>
        </w:tc>
        <w:tc>
          <w:tcPr>
            <w:tcW w:w="3464" w:type="pct"/>
            <w:hideMark/>
          </w:tcPr>
          <w:p w14:paraId="33F52B2D" w14:textId="7D64A22A" w:rsidR="009878D6" w:rsidRPr="00683E9F" w:rsidRDefault="00E74F02" w:rsidP="00A17A78">
            <w:r w:rsidRPr="00683E9F">
              <w:t xml:space="preserve">Noteikumu </w:t>
            </w:r>
            <w:r>
              <w:t>p</w:t>
            </w:r>
            <w:r w:rsidR="00222C95" w:rsidRPr="00683E9F">
              <w:t>rojekts šo jomu neskar.</w:t>
            </w:r>
          </w:p>
        </w:tc>
      </w:tr>
      <w:tr w:rsidR="00603201" w:rsidRPr="00683E9F" w14:paraId="769511D8" w14:textId="77777777" w:rsidTr="00603201">
        <w:tc>
          <w:tcPr>
            <w:tcW w:w="306" w:type="pct"/>
            <w:hideMark/>
          </w:tcPr>
          <w:p w14:paraId="393412CD" w14:textId="77777777" w:rsidR="009878D6" w:rsidRPr="00683E9F" w:rsidRDefault="00222C95" w:rsidP="00293120">
            <w:pPr>
              <w:jc w:val="center"/>
            </w:pPr>
            <w:r w:rsidRPr="00683E9F">
              <w:t>3.</w:t>
            </w:r>
          </w:p>
        </w:tc>
        <w:tc>
          <w:tcPr>
            <w:tcW w:w="1230" w:type="pct"/>
            <w:hideMark/>
          </w:tcPr>
          <w:p w14:paraId="1DC2230F" w14:textId="77777777" w:rsidR="009878D6" w:rsidRPr="00683E9F" w:rsidRDefault="00222C95" w:rsidP="00293120">
            <w:r w:rsidRPr="00683E9F">
              <w:t>Cita informācija</w:t>
            </w:r>
          </w:p>
        </w:tc>
        <w:tc>
          <w:tcPr>
            <w:tcW w:w="3464" w:type="pct"/>
            <w:hideMark/>
          </w:tcPr>
          <w:p w14:paraId="3BC7AF18" w14:textId="77777777" w:rsidR="009878D6" w:rsidRPr="00683E9F" w:rsidRDefault="00222C95" w:rsidP="00A17A78">
            <w:r w:rsidRPr="00683E9F">
              <w:t>Nav.</w:t>
            </w:r>
          </w:p>
        </w:tc>
      </w:tr>
    </w:tbl>
    <w:p w14:paraId="15F33BDE" w14:textId="06A30629" w:rsidR="004E4DD9" w:rsidRPr="00683E9F" w:rsidRDefault="004E4DD9" w:rsidP="004E4DD9">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538"/>
        <w:gridCol w:w="1844"/>
        <w:gridCol w:w="1321"/>
        <w:gridCol w:w="379"/>
        <w:gridCol w:w="2128"/>
      </w:tblGrid>
      <w:tr w:rsidR="00683E9F" w:rsidRPr="00683E9F" w14:paraId="79343063" w14:textId="77777777" w:rsidTr="00E92DFB">
        <w:trPr>
          <w:cantSplit/>
        </w:trPr>
        <w:tc>
          <w:tcPr>
            <w:tcW w:w="5000" w:type="pct"/>
            <w:gridSpan w:val="5"/>
            <w:vAlign w:val="center"/>
            <w:hideMark/>
          </w:tcPr>
          <w:p w14:paraId="0BBD5360" w14:textId="77777777" w:rsidR="00BD5588" w:rsidRPr="00683E9F" w:rsidRDefault="00222C95" w:rsidP="00E273A1">
            <w:pPr>
              <w:jc w:val="center"/>
              <w:rPr>
                <w:b/>
                <w:bCs/>
              </w:rPr>
            </w:pPr>
            <w:r w:rsidRPr="00683E9F">
              <w:rPr>
                <w:b/>
                <w:bCs/>
              </w:rPr>
              <w:lastRenderedPageBreak/>
              <w:t>1. tabula</w:t>
            </w:r>
            <w:r w:rsidRPr="00683E9F">
              <w:rPr>
                <w:b/>
                <w:bCs/>
              </w:rPr>
              <w:br/>
              <w:t>Tiesību akta projekta atbilstība ES tiesību aktiem</w:t>
            </w:r>
          </w:p>
        </w:tc>
      </w:tr>
      <w:tr w:rsidR="00683E9F" w:rsidRPr="00683E9F" w14:paraId="12BF6B27" w14:textId="77777777" w:rsidTr="00603201">
        <w:trPr>
          <w:cantSplit/>
        </w:trPr>
        <w:tc>
          <w:tcPr>
            <w:tcW w:w="1921" w:type="pct"/>
            <w:hideMark/>
          </w:tcPr>
          <w:p w14:paraId="62312DBD" w14:textId="77777777" w:rsidR="00BD5588" w:rsidRPr="00683E9F" w:rsidRDefault="00222C95" w:rsidP="00E273A1">
            <w:r w:rsidRPr="00683E9F">
              <w:t>Attiecīgā ES tiesību akta datums, numurs un nosaukums</w:t>
            </w:r>
          </w:p>
        </w:tc>
        <w:tc>
          <w:tcPr>
            <w:tcW w:w="3079" w:type="pct"/>
            <w:gridSpan w:val="4"/>
            <w:hideMark/>
          </w:tcPr>
          <w:p w14:paraId="13B49B88" w14:textId="098E9F34" w:rsidR="004E4DD9" w:rsidRPr="00683E9F" w:rsidRDefault="00D74393" w:rsidP="00375619">
            <w:r w:rsidRPr="00683E9F">
              <w:t>Direktīva 2005/36/EK</w:t>
            </w:r>
          </w:p>
        </w:tc>
      </w:tr>
      <w:tr w:rsidR="00683E9F" w:rsidRPr="00683E9F" w14:paraId="7A40BF27" w14:textId="77777777" w:rsidTr="00603201">
        <w:trPr>
          <w:cantSplit/>
        </w:trPr>
        <w:tc>
          <w:tcPr>
            <w:tcW w:w="1921" w:type="pct"/>
            <w:vAlign w:val="center"/>
            <w:hideMark/>
          </w:tcPr>
          <w:p w14:paraId="547E7A3A" w14:textId="77777777" w:rsidR="00BD5588" w:rsidRPr="00683E9F" w:rsidRDefault="00222C95" w:rsidP="00E273A1">
            <w:pPr>
              <w:jc w:val="center"/>
            </w:pPr>
            <w:r w:rsidRPr="00683E9F">
              <w:t>A</w:t>
            </w:r>
          </w:p>
        </w:tc>
        <w:tc>
          <w:tcPr>
            <w:tcW w:w="1001" w:type="pct"/>
            <w:vAlign w:val="center"/>
            <w:hideMark/>
          </w:tcPr>
          <w:p w14:paraId="1323F2B7" w14:textId="77777777" w:rsidR="00BD5588" w:rsidRPr="00683E9F" w:rsidRDefault="00222C95" w:rsidP="00E273A1">
            <w:pPr>
              <w:jc w:val="center"/>
            </w:pPr>
            <w:r w:rsidRPr="00683E9F">
              <w:t>B</w:t>
            </w:r>
          </w:p>
        </w:tc>
        <w:tc>
          <w:tcPr>
            <w:tcW w:w="923" w:type="pct"/>
            <w:gridSpan w:val="2"/>
            <w:vAlign w:val="center"/>
            <w:hideMark/>
          </w:tcPr>
          <w:p w14:paraId="652322AE" w14:textId="77777777" w:rsidR="00BD5588" w:rsidRPr="00683E9F" w:rsidRDefault="00222C95" w:rsidP="00E273A1">
            <w:pPr>
              <w:jc w:val="center"/>
            </w:pPr>
            <w:r w:rsidRPr="00683E9F">
              <w:t>C</w:t>
            </w:r>
          </w:p>
        </w:tc>
        <w:tc>
          <w:tcPr>
            <w:tcW w:w="1155" w:type="pct"/>
            <w:vAlign w:val="center"/>
            <w:hideMark/>
          </w:tcPr>
          <w:p w14:paraId="0FF66300" w14:textId="77777777" w:rsidR="00BD5588" w:rsidRPr="00683E9F" w:rsidRDefault="00222C95" w:rsidP="00E273A1">
            <w:pPr>
              <w:jc w:val="center"/>
            </w:pPr>
            <w:r w:rsidRPr="00683E9F">
              <w:t>D</w:t>
            </w:r>
          </w:p>
        </w:tc>
      </w:tr>
      <w:tr w:rsidR="00683E9F" w:rsidRPr="00683E9F" w14:paraId="76302288" w14:textId="77777777" w:rsidTr="00603201">
        <w:tc>
          <w:tcPr>
            <w:tcW w:w="1921" w:type="pct"/>
            <w:hideMark/>
          </w:tcPr>
          <w:p w14:paraId="20F2384D" w14:textId="77777777" w:rsidR="00BD5588" w:rsidRPr="00683E9F" w:rsidRDefault="00222C95" w:rsidP="00E273A1">
            <w:r w:rsidRPr="00683E9F">
              <w:t>Attiecīgā ES tiesību akta panta numurs (uzskaitot katru tiesību akta vienību – pantu, daļu, punktu, apakšpunktu)</w:t>
            </w:r>
          </w:p>
        </w:tc>
        <w:tc>
          <w:tcPr>
            <w:tcW w:w="1001" w:type="pct"/>
            <w:hideMark/>
          </w:tcPr>
          <w:p w14:paraId="0766A2A4" w14:textId="77777777" w:rsidR="00BD5588" w:rsidRPr="00683E9F" w:rsidRDefault="00222C95" w:rsidP="00E273A1">
            <w:r w:rsidRPr="00683E9F">
              <w:t>Projekta vienība, kas pārņem vai ievieš katru šīs tabulas A ailē minēto ES tiesību akta vienību, vai tiesību akts, kur attiecīgā ES tiesību akta vienība pārņemta vai ieviesta</w:t>
            </w:r>
          </w:p>
        </w:tc>
        <w:tc>
          <w:tcPr>
            <w:tcW w:w="923" w:type="pct"/>
            <w:gridSpan w:val="2"/>
            <w:hideMark/>
          </w:tcPr>
          <w:p w14:paraId="077A17B1" w14:textId="77777777" w:rsidR="00BD5588" w:rsidRPr="00683E9F" w:rsidRDefault="00222C95" w:rsidP="00E273A1">
            <w:r w:rsidRPr="00683E9F">
              <w:t>Informācija par to, vai šīs tabulas A ailē minētās ES tiesību akta vienības tiek pārņemtas vai ieviestas pilnībā vai daļēji.</w:t>
            </w:r>
            <w:r w:rsidRPr="00683E9F">
              <w:br/>
              <w:t>Ja attiecīgā ES tiesību akta vienība tiek pārņemta vai ieviesta daļēji, sniedz attiecīgu skaidrojumu, kā arī precīzi norāda, kad un kādā veidā ES tiesību akta vienība tiks pārņemta vai ieviesta pilnībā.</w:t>
            </w:r>
            <w:r w:rsidRPr="00683E9F">
              <w:br/>
              <w:t>Norāda institūciju, kas ir atbildīga par šo saistību izpildi pilnībā</w:t>
            </w:r>
          </w:p>
        </w:tc>
        <w:tc>
          <w:tcPr>
            <w:tcW w:w="1155" w:type="pct"/>
            <w:hideMark/>
          </w:tcPr>
          <w:p w14:paraId="71EB97EC" w14:textId="77777777" w:rsidR="00BD5588" w:rsidRPr="00683E9F" w:rsidRDefault="00222C95" w:rsidP="00E273A1">
            <w:r w:rsidRPr="00683E9F">
              <w:t>Informācija par to, vai šīs tabulas B ailē minētās projekta vienības paredz stingrākas prasības nekā šīs tabulas A ailē minētās ES tiesību akta vienības.</w:t>
            </w:r>
            <w:r w:rsidRPr="00683E9F">
              <w:br/>
              <w:t>Ja projekts satur stingrākas prasības nekā attiecīgais ES tiesību akts, norāda pamatojumu un samērīgumu.</w:t>
            </w:r>
            <w:r w:rsidRPr="00683E9F">
              <w:br/>
              <w:t>Norāda iespējamās alternatīvas (t. sk. alternatīvas, kas neparedz tiesiskā regulējuma izstrādi) – kādos gadījumos būtu iespējams izvairīties no stingrāku prasību noteikšanas, nekā paredzēts attiecīgajos ES tiesību aktos</w:t>
            </w:r>
          </w:p>
        </w:tc>
      </w:tr>
      <w:tr w:rsidR="00683E9F" w:rsidRPr="00683E9F" w14:paraId="01743845" w14:textId="77777777" w:rsidTr="00603201">
        <w:trPr>
          <w:cantSplit/>
        </w:trPr>
        <w:tc>
          <w:tcPr>
            <w:tcW w:w="1921" w:type="pct"/>
          </w:tcPr>
          <w:p w14:paraId="47280C97" w14:textId="6A904A11" w:rsidR="000120C1" w:rsidRPr="00683E9F" w:rsidRDefault="000120C1" w:rsidP="005D54A7">
            <w:r w:rsidRPr="00683E9F">
              <w:t>Direktīvas 2005/36/E</w:t>
            </w:r>
            <w:r w:rsidR="005D54A7" w:rsidRPr="00683E9F">
              <w:t>K 31</w:t>
            </w:r>
            <w:r w:rsidR="00FB4D5D" w:rsidRPr="00683E9F">
              <w:t xml:space="preserve">. panta </w:t>
            </w:r>
            <w:r w:rsidR="00E46BE9">
              <w:t>5</w:t>
            </w:r>
            <w:r w:rsidR="00FB4D5D" w:rsidRPr="00683E9F">
              <w:t>.</w:t>
            </w:r>
            <w:r w:rsidR="00E74F02">
              <w:t> </w:t>
            </w:r>
            <w:r w:rsidR="00FB4D5D" w:rsidRPr="00683E9F">
              <w:t>punkt</w:t>
            </w:r>
            <w:r w:rsidR="005D54A7" w:rsidRPr="00683E9F">
              <w:t>s</w:t>
            </w:r>
          </w:p>
        </w:tc>
        <w:tc>
          <w:tcPr>
            <w:tcW w:w="1001" w:type="pct"/>
          </w:tcPr>
          <w:p w14:paraId="6677E6A7" w14:textId="6517EA11" w:rsidR="000120C1" w:rsidRPr="00683E9F" w:rsidRDefault="00E1175E" w:rsidP="00E1175E">
            <w:pPr>
              <w:ind w:left="57"/>
            </w:pPr>
            <w:r w:rsidRPr="00683E9F">
              <w:t>Noteikumu projekts</w:t>
            </w:r>
          </w:p>
        </w:tc>
        <w:tc>
          <w:tcPr>
            <w:tcW w:w="923" w:type="pct"/>
            <w:gridSpan w:val="2"/>
          </w:tcPr>
          <w:p w14:paraId="20D880CB" w14:textId="3945C192" w:rsidR="000120C1" w:rsidRPr="00683E9F" w:rsidRDefault="000120C1" w:rsidP="000120C1">
            <w:pPr>
              <w:ind w:left="57"/>
            </w:pPr>
            <w:r w:rsidRPr="00683E9F">
              <w:t>Tiks ieviesta pilnībā</w:t>
            </w:r>
          </w:p>
        </w:tc>
        <w:tc>
          <w:tcPr>
            <w:tcW w:w="1155" w:type="pct"/>
          </w:tcPr>
          <w:p w14:paraId="2CD1A358" w14:textId="76ECDAB3" w:rsidR="000120C1" w:rsidRPr="00683E9F" w:rsidRDefault="00712F12" w:rsidP="000120C1">
            <w:pPr>
              <w:ind w:left="57"/>
            </w:pPr>
            <w:r w:rsidRPr="00683E9F">
              <w:t>Neparedzēs stingrākas prasības</w:t>
            </w:r>
          </w:p>
        </w:tc>
      </w:tr>
      <w:tr w:rsidR="00683E9F" w:rsidRPr="00683E9F" w14:paraId="6F7477C9" w14:textId="77777777" w:rsidTr="00603201">
        <w:tc>
          <w:tcPr>
            <w:tcW w:w="1921" w:type="pct"/>
            <w:hideMark/>
          </w:tcPr>
          <w:p w14:paraId="4E93FDD5" w14:textId="77777777" w:rsidR="00FE1DFC" w:rsidRPr="00683E9F" w:rsidRDefault="00FE1DFC" w:rsidP="00FE1DFC">
            <w:r w:rsidRPr="00683E9F">
              <w:t>Kā ir izmantota ES tiesību aktā paredzētā rīcības brīvība dalībvalstij pārņemt vai ieviest noteiktas ES tiesību akta normas? Kādēļ?</w:t>
            </w:r>
          </w:p>
        </w:tc>
        <w:tc>
          <w:tcPr>
            <w:tcW w:w="3079" w:type="pct"/>
            <w:gridSpan w:val="4"/>
            <w:hideMark/>
          </w:tcPr>
          <w:p w14:paraId="711FE3D6" w14:textId="3C766F34" w:rsidR="00FE1DFC" w:rsidRPr="00683E9F" w:rsidRDefault="00E74F02" w:rsidP="00A17A78">
            <w:pPr>
              <w:jc w:val="both"/>
            </w:pPr>
            <w:r w:rsidRPr="00683E9F">
              <w:t xml:space="preserve">Noteikumu </w:t>
            </w:r>
            <w:r>
              <w:t>p</w:t>
            </w:r>
            <w:r w:rsidR="00B759E6" w:rsidRPr="00683E9F">
              <w:t>rojekts šo jomu neskar.</w:t>
            </w:r>
          </w:p>
        </w:tc>
      </w:tr>
      <w:tr w:rsidR="00683E9F" w:rsidRPr="00683E9F" w14:paraId="2F32ED8C" w14:textId="77777777" w:rsidTr="00603201">
        <w:tc>
          <w:tcPr>
            <w:tcW w:w="1921" w:type="pct"/>
            <w:hideMark/>
          </w:tcPr>
          <w:p w14:paraId="62243B5A" w14:textId="77777777" w:rsidR="00FE1DFC" w:rsidRPr="00683E9F" w:rsidRDefault="00FE1DFC" w:rsidP="00FE1DFC">
            <w:r w:rsidRPr="00683E9F">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079" w:type="pct"/>
            <w:gridSpan w:val="4"/>
            <w:hideMark/>
          </w:tcPr>
          <w:p w14:paraId="3C18A980" w14:textId="2694EF7D" w:rsidR="00FE1DFC" w:rsidRPr="00683E9F" w:rsidRDefault="00E74F02" w:rsidP="00A17A78">
            <w:r w:rsidRPr="00683E9F">
              <w:t xml:space="preserve">Noteikumu </w:t>
            </w:r>
            <w:r>
              <w:t>p</w:t>
            </w:r>
            <w:r w:rsidR="00FE1DFC" w:rsidRPr="00683E9F">
              <w:t>rojekts šo jomu neskar.</w:t>
            </w:r>
          </w:p>
          <w:p w14:paraId="32844EFA" w14:textId="77777777" w:rsidR="00FE1DFC" w:rsidRPr="00683E9F" w:rsidRDefault="00FE1DFC" w:rsidP="00FE1DFC">
            <w:pPr>
              <w:ind w:firstLine="108"/>
            </w:pPr>
          </w:p>
          <w:p w14:paraId="2305C3BD" w14:textId="192B706A" w:rsidR="00FE1DFC" w:rsidRPr="00683E9F" w:rsidRDefault="00FE1DFC" w:rsidP="00FE1DFC">
            <w:pPr>
              <w:ind w:firstLine="108"/>
            </w:pPr>
          </w:p>
        </w:tc>
      </w:tr>
      <w:tr w:rsidR="00683E9F" w:rsidRPr="00683E9F" w14:paraId="391081B1" w14:textId="77777777" w:rsidTr="00603201">
        <w:trPr>
          <w:cantSplit/>
        </w:trPr>
        <w:tc>
          <w:tcPr>
            <w:tcW w:w="1921" w:type="pct"/>
            <w:hideMark/>
          </w:tcPr>
          <w:p w14:paraId="4FCFDD10" w14:textId="77777777" w:rsidR="00FE1DFC" w:rsidRPr="00683E9F" w:rsidRDefault="00FE1DFC" w:rsidP="00FE1DFC">
            <w:r w:rsidRPr="00683E9F">
              <w:t>Cita informācija</w:t>
            </w:r>
          </w:p>
        </w:tc>
        <w:tc>
          <w:tcPr>
            <w:tcW w:w="3079" w:type="pct"/>
            <w:gridSpan w:val="4"/>
            <w:hideMark/>
          </w:tcPr>
          <w:p w14:paraId="74609A68" w14:textId="77777777" w:rsidR="00FE1DFC" w:rsidRPr="00683E9F" w:rsidRDefault="00FE1DFC" w:rsidP="00A17A78">
            <w:r w:rsidRPr="00683E9F">
              <w:t>Nav.</w:t>
            </w:r>
          </w:p>
        </w:tc>
      </w:tr>
      <w:tr w:rsidR="00683E9F" w:rsidRPr="00683E9F" w14:paraId="0A207ECB" w14:textId="77777777" w:rsidTr="00E92DFB">
        <w:trPr>
          <w:cantSplit/>
        </w:trPr>
        <w:tc>
          <w:tcPr>
            <w:tcW w:w="5000" w:type="pct"/>
            <w:gridSpan w:val="5"/>
            <w:vAlign w:val="center"/>
            <w:hideMark/>
          </w:tcPr>
          <w:p w14:paraId="494C2B28" w14:textId="77777777" w:rsidR="00FE1DFC" w:rsidRPr="00683E9F" w:rsidRDefault="00FE1DFC" w:rsidP="00FE1DFC">
            <w:pPr>
              <w:jc w:val="center"/>
              <w:rPr>
                <w:b/>
                <w:bCs/>
              </w:rPr>
            </w:pPr>
            <w:r w:rsidRPr="00683E9F">
              <w:rPr>
                <w:b/>
                <w:bCs/>
              </w:rPr>
              <w:lastRenderedPageBreak/>
              <w:t>2. tabula</w:t>
            </w:r>
            <w:r w:rsidRPr="00683E9F">
              <w:rPr>
                <w:b/>
                <w:bCs/>
              </w:rPr>
              <w:br/>
              <w:t>Ar tiesību akta projektu izpildītās vai uzņemtās saistības, kas izriet no starptautiskajiem tiesību aktiem vai starptautiskas institūcijas vai organizācijas dokumentiem.</w:t>
            </w:r>
            <w:r w:rsidRPr="00683E9F">
              <w:rPr>
                <w:b/>
                <w:bCs/>
              </w:rPr>
              <w:br/>
              <w:t>Pasākumi šo saistību izpildei</w:t>
            </w:r>
          </w:p>
        </w:tc>
      </w:tr>
      <w:tr w:rsidR="00683E9F" w:rsidRPr="00683E9F" w14:paraId="098BF643" w14:textId="77777777" w:rsidTr="00603201">
        <w:trPr>
          <w:cantSplit/>
        </w:trPr>
        <w:tc>
          <w:tcPr>
            <w:tcW w:w="1921" w:type="pct"/>
            <w:vAlign w:val="center"/>
          </w:tcPr>
          <w:p w14:paraId="5674924B" w14:textId="23B83B0C" w:rsidR="00FE1DFC" w:rsidRPr="00683E9F" w:rsidRDefault="00FE1DFC" w:rsidP="00FE1DFC">
            <w:pPr>
              <w:rPr>
                <w:bCs/>
              </w:rPr>
            </w:pPr>
            <w:r w:rsidRPr="00683E9F">
              <w:rPr>
                <w:shd w:val="clear" w:color="auto" w:fill="FFFFFF"/>
              </w:rPr>
              <w:t>Attiecīgā starptautiskā tiesību akta vai starptautiskas institūcijas vai organizācijas dokumenta (turpmāk – starptautiskais dokuments) datums, numurs un nosaukums</w:t>
            </w:r>
          </w:p>
        </w:tc>
        <w:tc>
          <w:tcPr>
            <w:tcW w:w="3079" w:type="pct"/>
            <w:gridSpan w:val="4"/>
          </w:tcPr>
          <w:p w14:paraId="7E727F56" w14:textId="1A0CCB73" w:rsidR="00FE1DFC" w:rsidRPr="00683E9F" w:rsidRDefault="00E74F02" w:rsidP="00FE1DFC">
            <w:pPr>
              <w:rPr>
                <w:bCs/>
              </w:rPr>
            </w:pPr>
            <w:r w:rsidRPr="00683E9F">
              <w:t xml:space="preserve">Noteikumu </w:t>
            </w:r>
            <w:r>
              <w:t>p</w:t>
            </w:r>
            <w:r w:rsidR="00FE1DFC" w:rsidRPr="00683E9F">
              <w:rPr>
                <w:bCs/>
              </w:rPr>
              <w:t>rojekts šo jomu neskar.</w:t>
            </w:r>
          </w:p>
        </w:tc>
      </w:tr>
      <w:tr w:rsidR="00683E9F" w:rsidRPr="00683E9F" w14:paraId="38CB29EC" w14:textId="77777777" w:rsidTr="00603201">
        <w:trPr>
          <w:cantSplit/>
        </w:trPr>
        <w:tc>
          <w:tcPr>
            <w:tcW w:w="1921" w:type="pct"/>
            <w:vAlign w:val="center"/>
          </w:tcPr>
          <w:p w14:paraId="3E4EC9DB" w14:textId="4C762BD5" w:rsidR="00FE1DFC" w:rsidRPr="00683E9F" w:rsidRDefault="00FE1DFC" w:rsidP="00FE1DFC">
            <w:pPr>
              <w:jc w:val="center"/>
              <w:rPr>
                <w:bCs/>
              </w:rPr>
            </w:pPr>
            <w:r w:rsidRPr="00683E9F">
              <w:rPr>
                <w:bCs/>
              </w:rPr>
              <w:t>A</w:t>
            </w:r>
          </w:p>
        </w:tc>
        <w:tc>
          <w:tcPr>
            <w:tcW w:w="1718" w:type="pct"/>
            <w:gridSpan w:val="2"/>
            <w:vAlign w:val="center"/>
          </w:tcPr>
          <w:p w14:paraId="6FA29D37" w14:textId="6C7C7719" w:rsidR="00FE1DFC" w:rsidRPr="00683E9F" w:rsidRDefault="00FE1DFC" w:rsidP="00FE1DFC">
            <w:pPr>
              <w:jc w:val="center"/>
              <w:rPr>
                <w:bCs/>
              </w:rPr>
            </w:pPr>
            <w:r w:rsidRPr="00683E9F">
              <w:rPr>
                <w:bCs/>
              </w:rPr>
              <w:t>B</w:t>
            </w:r>
          </w:p>
        </w:tc>
        <w:tc>
          <w:tcPr>
            <w:tcW w:w="1361" w:type="pct"/>
            <w:gridSpan w:val="2"/>
            <w:vAlign w:val="center"/>
          </w:tcPr>
          <w:p w14:paraId="332F4DDF" w14:textId="7DF1E96C" w:rsidR="00FE1DFC" w:rsidRPr="00683E9F" w:rsidRDefault="00FE1DFC" w:rsidP="00FE1DFC">
            <w:pPr>
              <w:jc w:val="center"/>
              <w:rPr>
                <w:bCs/>
              </w:rPr>
            </w:pPr>
            <w:r w:rsidRPr="00683E9F">
              <w:rPr>
                <w:bCs/>
              </w:rPr>
              <w:t>C</w:t>
            </w:r>
          </w:p>
        </w:tc>
      </w:tr>
      <w:tr w:rsidR="00683E9F" w:rsidRPr="00683E9F" w14:paraId="764F03E9" w14:textId="77777777" w:rsidTr="00603201">
        <w:trPr>
          <w:cantSplit/>
        </w:trPr>
        <w:tc>
          <w:tcPr>
            <w:tcW w:w="1921" w:type="pct"/>
          </w:tcPr>
          <w:p w14:paraId="35B6C392" w14:textId="2DD27978" w:rsidR="00FE1DFC" w:rsidRPr="00683E9F" w:rsidRDefault="00FE1DFC" w:rsidP="00FE1DFC">
            <w:pPr>
              <w:rPr>
                <w:bCs/>
              </w:rPr>
            </w:pPr>
            <w:r w:rsidRPr="00683E9F">
              <w:rPr>
                <w:shd w:val="clear" w:color="auto" w:fill="FFFFFF"/>
              </w:rPr>
              <w:t>Starptautiskās saistības (pēc būtības), kas izriet no norādītā starptautiskā dokumenta.</w:t>
            </w:r>
            <w:r w:rsidRPr="00683E9F">
              <w:br/>
            </w:r>
            <w:r w:rsidRPr="00683E9F">
              <w:rPr>
                <w:shd w:val="clear" w:color="auto" w:fill="FFFFFF"/>
              </w:rPr>
              <w:t>Konkrēti veicamie pasākumi vai uzdevumi, kas nepieciešami šo starptautisko saistību izpildei</w:t>
            </w:r>
          </w:p>
        </w:tc>
        <w:tc>
          <w:tcPr>
            <w:tcW w:w="1718" w:type="pct"/>
            <w:gridSpan w:val="2"/>
          </w:tcPr>
          <w:p w14:paraId="3F797794" w14:textId="6CFC86E4" w:rsidR="00FE1DFC" w:rsidRPr="00683E9F" w:rsidRDefault="00FE1DFC" w:rsidP="00FE1DFC">
            <w:pPr>
              <w:rPr>
                <w:bCs/>
              </w:rPr>
            </w:pPr>
            <w:r w:rsidRPr="00683E9F">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361" w:type="pct"/>
            <w:gridSpan w:val="2"/>
          </w:tcPr>
          <w:p w14:paraId="31ED43CE" w14:textId="298EF576" w:rsidR="00FE1DFC" w:rsidRPr="00683E9F" w:rsidRDefault="00FE1DFC" w:rsidP="00FE1DFC">
            <w:pPr>
              <w:rPr>
                <w:bCs/>
              </w:rPr>
            </w:pPr>
            <w:r w:rsidRPr="00683E9F">
              <w:rPr>
                <w:shd w:val="clear" w:color="auto" w:fill="FFFFFF"/>
              </w:rPr>
              <w:t>Informācija par to, vai starptautiskās saistības, kas minētas šīs tabulas A ailē, tiek izpildītas pilnībā vai daļēji.</w:t>
            </w:r>
            <w:r w:rsidRPr="00683E9F">
              <w:br/>
            </w:r>
            <w:r w:rsidRPr="00683E9F">
              <w:rPr>
                <w:shd w:val="clear" w:color="auto" w:fill="FFFFFF"/>
              </w:rPr>
              <w:t>Ja attiecīgās starptautiskās saistības tiek izpildītas daļēji, sniedz skaidrojumu, kā arī precīzi norāda, kad un kādā veidā starptautiskās saistības tiks izpildītas pilnībā.</w:t>
            </w:r>
            <w:r w:rsidRPr="00683E9F">
              <w:br/>
            </w:r>
            <w:r w:rsidRPr="00683E9F">
              <w:rPr>
                <w:shd w:val="clear" w:color="auto" w:fill="FFFFFF"/>
              </w:rPr>
              <w:t>Norāda institūciju, kas ir atbildīga par šo saistību izpildi pilnībā</w:t>
            </w:r>
          </w:p>
        </w:tc>
      </w:tr>
      <w:tr w:rsidR="00683E9F" w:rsidRPr="00683E9F" w14:paraId="10A568D0" w14:textId="77777777" w:rsidTr="00603201">
        <w:trPr>
          <w:cantSplit/>
        </w:trPr>
        <w:tc>
          <w:tcPr>
            <w:tcW w:w="1921" w:type="pct"/>
            <w:vAlign w:val="center"/>
          </w:tcPr>
          <w:p w14:paraId="4660AF38" w14:textId="607A1DC2" w:rsidR="00FE1DFC" w:rsidRPr="00683E9F" w:rsidRDefault="00FE1DFC" w:rsidP="00FE1DFC">
            <w:pPr>
              <w:rPr>
                <w:shd w:val="clear" w:color="auto" w:fill="FFFFFF"/>
              </w:rPr>
            </w:pPr>
            <w:r w:rsidRPr="00683E9F">
              <w:rPr>
                <w:shd w:val="clear" w:color="auto" w:fill="FFFFFF"/>
              </w:rPr>
              <w:t>-</w:t>
            </w:r>
          </w:p>
        </w:tc>
        <w:tc>
          <w:tcPr>
            <w:tcW w:w="1718" w:type="pct"/>
            <w:gridSpan w:val="2"/>
          </w:tcPr>
          <w:p w14:paraId="062ED755" w14:textId="47D47B76" w:rsidR="00FE1DFC" w:rsidRPr="00683E9F" w:rsidRDefault="00FE1DFC" w:rsidP="00FE1DFC">
            <w:pPr>
              <w:rPr>
                <w:shd w:val="clear" w:color="auto" w:fill="FFFFFF"/>
              </w:rPr>
            </w:pPr>
            <w:r w:rsidRPr="00683E9F">
              <w:rPr>
                <w:shd w:val="clear" w:color="auto" w:fill="FFFFFF"/>
              </w:rPr>
              <w:t>-</w:t>
            </w:r>
          </w:p>
        </w:tc>
        <w:tc>
          <w:tcPr>
            <w:tcW w:w="1361" w:type="pct"/>
            <w:gridSpan w:val="2"/>
            <w:vAlign w:val="center"/>
          </w:tcPr>
          <w:p w14:paraId="4E077F24" w14:textId="3D912B7E" w:rsidR="00FE1DFC" w:rsidRPr="00683E9F" w:rsidRDefault="00FE1DFC" w:rsidP="00FE1DFC">
            <w:pPr>
              <w:rPr>
                <w:shd w:val="clear" w:color="auto" w:fill="FFFFFF"/>
              </w:rPr>
            </w:pPr>
            <w:r w:rsidRPr="00683E9F">
              <w:rPr>
                <w:shd w:val="clear" w:color="auto" w:fill="FFFFFF"/>
              </w:rPr>
              <w:t>-</w:t>
            </w:r>
          </w:p>
        </w:tc>
      </w:tr>
      <w:tr w:rsidR="00683E9F" w:rsidRPr="00683E9F" w14:paraId="7FDA6AEB" w14:textId="77777777" w:rsidTr="00603201">
        <w:trPr>
          <w:cantSplit/>
        </w:trPr>
        <w:tc>
          <w:tcPr>
            <w:tcW w:w="1921" w:type="pct"/>
            <w:vAlign w:val="center"/>
          </w:tcPr>
          <w:p w14:paraId="4DF310AD" w14:textId="52B7AE5F" w:rsidR="00FE1DFC" w:rsidRPr="00683E9F" w:rsidRDefault="00FE1DFC" w:rsidP="00FE1DFC">
            <w:pPr>
              <w:rPr>
                <w:bCs/>
              </w:rPr>
            </w:pPr>
            <w:r w:rsidRPr="00683E9F">
              <w:rPr>
                <w:shd w:val="clear" w:color="auto" w:fill="FFFFFF"/>
              </w:rPr>
              <w:t>Vai starptautiskajā dokumentā paredzētās saistības nav pretrunā ar jau esošajām Latvijas Republikas starptautiskajām saistībām</w:t>
            </w:r>
          </w:p>
        </w:tc>
        <w:tc>
          <w:tcPr>
            <w:tcW w:w="3079" w:type="pct"/>
            <w:gridSpan w:val="4"/>
          </w:tcPr>
          <w:p w14:paraId="4C8E081F" w14:textId="3F7E3F32" w:rsidR="00FE1DFC" w:rsidRPr="00683E9F" w:rsidRDefault="00E74F02" w:rsidP="00FE1DFC">
            <w:pPr>
              <w:rPr>
                <w:bCs/>
              </w:rPr>
            </w:pPr>
            <w:r w:rsidRPr="00683E9F">
              <w:t xml:space="preserve">Noteikumu </w:t>
            </w:r>
            <w:r>
              <w:t>p</w:t>
            </w:r>
            <w:r w:rsidR="00FE1DFC" w:rsidRPr="00683E9F">
              <w:rPr>
                <w:bCs/>
              </w:rPr>
              <w:t>rojekts šo jomu neskar.</w:t>
            </w:r>
          </w:p>
        </w:tc>
      </w:tr>
      <w:tr w:rsidR="00603201" w:rsidRPr="00683E9F" w14:paraId="77DA3AF4" w14:textId="77777777" w:rsidTr="00603201">
        <w:trPr>
          <w:cantSplit/>
        </w:trPr>
        <w:tc>
          <w:tcPr>
            <w:tcW w:w="1921" w:type="pct"/>
            <w:vAlign w:val="center"/>
          </w:tcPr>
          <w:p w14:paraId="46058FD8" w14:textId="1F50189C" w:rsidR="00FE1DFC" w:rsidRPr="00683E9F" w:rsidRDefault="00FE1DFC" w:rsidP="00FE1DFC">
            <w:pPr>
              <w:rPr>
                <w:shd w:val="clear" w:color="auto" w:fill="FFFFFF"/>
              </w:rPr>
            </w:pPr>
            <w:r w:rsidRPr="00683E9F">
              <w:rPr>
                <w:shd w:val="clear" w:color="auto" w:fill="FFFFFF"/>
              </w:rPr>
              <w:t>Cita informācija</w:t>
            </w:r>
          </w:p>
        </w:tc>
        <w:tc>
          <w:tcPr>
            <w:tcW w:w="3079" w:type="pct"/>
            <w:gridSpan w:val="4"/>
            <w:vAlign w:val="center"/>
          </w:tcPr>
          <w:p w14:paraId="5E6C3280" w14:textId="77DC4425" w:rsidR="00FE1DFC" w:rsidRPr="00683E9F" w:rsidRDefault="00FE1DFC" w:rsidP="00FE1DFC">
            <w:pPr>
              <w:rPr>
                <w:bCs/>
              </w:rPr>
            </w:pPr>
            <w:r w:rsidRPr="00683E9F">
              <w:rPr>
                <w:bCs/>
              </w:rPr>
              <w:t>Nav</w:t>
            </w:r>
            <w:r w:rsidR="00E74F02">
              <w:rPr>
                <w:bCs/>
              </w:rPr>
              <w:t>.</w:t>
            </w:r>
          </w:p>
        </w:tc>
      </w:tr>
    </w:tbl>
    <w:p w14:paraId="05320356" w14:textId="3F795E1C" w:rsidR="00161647" w:rsidRPr="00683E9F" w:rsidRDefault="00161647" w:rsidP="00161647">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407"/>
        <w:gridCol w:w="6239"/>
      </w:tblGrid>
      <w:tr w:rsidR="00683E9F" w:rsidRPr="00683E9F" w14:paraId="56321BB1" w14:textId="77777777" w:rsidTr="00E92DFB">
        <w:trPr>
          <w:cantSplit/>
        </w:trPr>
        <w:tc>
          <w:tcPr>
            <w:tcW w:w="5000" w:type="pct"/>
            <w:gridSpan w:val="3"/>
            <w:vAlign w:val="center"/>
            <w:hideMark/>
          </w:tcPr>
          <w:p w14:paraId="087045CA" w14:textId="77777777" w:rsidR="00BD5588" w:rsidRPr="00683E9F" w:rsidRDefault="00222C95" w:rsidP="00E273A1">
            <w:pPr>
              <w:jc w:val="center"/>
              <w:rPr>
                <w:b/>
                <w:bCs/>
              </w:rPr>
            </w:pPr>
            <w:r w:rsidRPr="00683E9F">
              <w:rPr>
                <w:b/>
                <w:bCs/>
              </w:rPr>
              <w:t>VI. Sabiedrības līdzdalība un komunikācijas aktivitātes</w:t>
            </w:r>
          </w:p>
        </w:tc>
      </w:tr>
      <w:tr w:rsidR="00683E9F" w:rsidRPr="00683E9F" w14:paraId="4786D969" w14:textId="77777777" w:rsidTr="00170ECE">
        <w:tc>
          <w:tcPr>
            <w:tcW w:w="306" w:type="pct"/>
            <w:shd w:val="clear" w:color="auto" w:fill="auto"/>
            <w:hideMark/>
          </w:tcPr>
          <w:p w14:paraId="5B5D2FD0" w14:textId="77777777" w:rsidR="00BD5588" w:rsidRPr="00170ECE" w:rsidRDefault="00222C95" w:rsidP="00E273A1">
            <w:pPr>
              <w:jc w:val="center"/>
            </w:pPr>
            <w:r w:rsidRPr="00170ECE">
              <w:t>1.</w:t>
            </w:r>
          </w:p>
        </w:tc>
        <w:tc>
          <w:tcPr>
            <w:tcW w:w="1307" w:type="pct"/>
            <w:shd w:val="clear" w:color="auto" w:fill="auto"/>
            <w:hideMark/>
          </w:tcPr>
          <w:p w14:paraId="21002897" w14:textId="77777777" w:rsidR="00BD5588" w:rsidRPr="00170ECE" w:rsidRDefault="00222C95" w:rsidP="00E273A1">
            <w:r w:rsidRPr="00170ECE">
              <w:t>Plānotās sabiedrības līdzdalības un komunikācijas aktivitātes saistībā ar projektu</w:t>
            </w:r>
          </w:p>
        </w:tc>
        <w:tc>
          <w:tcPr>
            <w:tcW w:w="3387" w:type="pct"/>
            <w:shd w:val="clear" w:color="auto" w:fill="auto"/>
          </w:tcPr>
          <w:p w14:paraId="142E1922" w14:textId="470DD6D1" w:rsidR="00161647" w:rsidRPr="00683E9F" w:rsidRDefault="00222C95" w:rsidP="00170ECE">
            <w:pPr>
              <w:jc w:val="both"/>
            </w:pPr>
            <w:r w:rsidRPr="00170ECE">
              <w:t>Noteikumu projekt</w:t>
            </w:r>
            <w:r w:rsidR="00B4753B" w:rsidRPr="00170ECE">
              <w:t xml:space="preserve">s </w:t>
            </w:r>
            <w:r w:rsidR="00170ECE" w:rsidRPr="00170ECE">
              <w:t xml:space="preserve">tiks </w:t>
            </w:r>
            <w:r w:rsidRPr="00170ECE">
              <w:t>publicēt</w:t>
            </w:r>
            <w:r w:rsidR="00B4753B" w:rsidRPr="00170ECE">
              <w:t>s</w:t>
            </w:r>
            <w:r w:rsidRPr="00170ECE">
              <w:t xml:space="preserve"> ministrijas tīmekļvietnē</w:t>
            </w:r>
            <w:r w:rsidR="00170ECE">
              <w:t xml:space="preserve"> pirms</w:t>
            </w:r>
            <w:r w:rsidR="00AC511B" w:rsidRPr="00170ECE">
              <w:t xml:space="preserve"> </w:t>
            </w:r>
            <w:r w:rsidR="00170ECE">
              <w:t>t</w:t>
            </w:r>
            <w:r w:rsidR="00170ECE" w:rsidRPr="00170ECE">
              <w:t>ā izsludināšanas Valsts sekretāru sanāksmē</w:t>
            </w:r>
            <w:r w:rsidR="00375619">
              <w:t>.</w:t>
            </w:r>
          </w:p>
        </w:tc>
      </w:tr>
      <w:tr w:rsidR="00683E9F" w:rsidRPr="00683E9F" w14:paraId="4E93E920" w14:textId="77777777" w:rsidTr="00603201">
        <w:trPr>
          <w:cantSplit/>
        </w:trPr>
        <w:tc>
          <w:tcPr>
            <w:tcW w:w="306" w:type="pct"/>
            <w:hideMark/>
          </w:tcPr>
          <w:p w14:paraId="1B4F637E" w14:textId="77777777" w:rsidR="00BD5588" w:rsidRPr="00683E9F" w:rsidRDefault="00222C95" w:rsidP="00E273A1">
            <w:pPr>
              <w:jc w:val="center"/>
            </w:pPr>
            <w:r w:rsidRPr="00683E9F">
              <w:t>2.</w:t>
            </w:r>
          </w:p>
        </w:tc>
        <w:tc>
          <w:tcPr>
            <w:tcW w:w="1307" w:type="pct"/>
            <w:hideMark/>
          </w:tcPr>
          <w:p w14:paraId="4FA8A427" w14:textId="77777777" w:rsidR="00BD5588" w:rsidRPr="00683E9F" w:rsidRDefault="00222C95" w:rsidP="00E273A1">
            <w:r w:rsidRPr="00683E9F">
              <w:t>Sabiedrības līdzdalība projekta izstrādē</w:t>
            </w:r>
          </w:p>
        </w:tc>
        <w:tc>
          <w:tcPr>
            <w:tcW w:w="3387" w:type="pct"/>
          </w:tcPr>
          <w:p w14:paraId="21582BC5" w14:textId="558EEADE" w:rsidR="00B4753B" w:rsidRPr="00683E9F" w:rsidRDefault="002F4583" w:rsidP="00A17A78">
            <w:pPr>
              <w:pStyle w:val="naisnod"/>
              <w:spacing w:before="0" w:after="0"/>
              <w:ind w:right="57"/>
              <w:jc w:val="both"/>
              <w:rPr>
                <w:b w:val="0"/>
              </w:rPr>
            </w:pPr>
            <w:r w:rsidRPr="00683E9F">
              <w:rPr>
                <w:b w:val="0"/>
              </w:rPr>
              <w:t>S</w:t>
            </w:r>
            <w:r w:rsidR="00B759E6" w:rsidRPr="00683E9F">
              <w:rPr>
                <w:b w:val="0"/>
              </w:rPr>
              <w:t>abiedrības pārstāvji var</w:t>
            </w:r>
            <w:r w:rsidR="00B4753B" w:rsidRPr="00683E9F">
              <w:rPr>
                <w:b w:val="0"/>
              </w:rPr>
              <w:t xml:space="preserve"> līdzdarboties noteikumu projekta </w:t>
            </w:r>
            <w:r w:rsidRPr="00683E9F">
              <w:rPr>
                <w:b w:val="0"/>
              </w:rPr>
              <w:t>apspriešanā</w:t>
            </w:r>
            <w:r w:rsidR="00B4753B" w:rsidRPr="00683E9F">
              <w:rPr>
                <w:b w:val="0"/>
              </w:rPr>
              <w:t xml:space="preserve">, sniedzot viedokli par </w:t>
            </w:r>
            <w:r w:rsidR="00E74F02">
              <w:rPr>
                <w:b w:val="0"/>
              </w:rPr>
              <w:t xml:space="preserve">noteikumu </w:t>
            </w:r>
            <w:r w:rsidR="00B4753B" w:rsidRPr="00683E9F">
              <w:rPr>
                <w:b w:val="0"/>
              </w:rPr>
              <w:t>projektu, kas publicēts ministrijas tīmekļvietnē</w:t>
            </w:r>
            <w:r w:rsidR="00B759E6" w:rsidRPr="00683E9F">
              <w:rPr>
                <w:b w:val="0"/>
              </w:rPr>
              <w:t>.</w:t>
            </w:r>
          </w:p>
        </w:tc>
      </w:tr>
      <w:tr w:rsidR="00683E9F" w:rsidRPr="00683E9F" w14:paraId="3913ECCF" w14:textId="77777777" w:rsidTr="00603201">
        <w:trPr>
          <w:cantSplit/>
        </w:trPr>
        <w:tc>
          <w:tcPr>
            <w:tcW w:w="306" w:type="pct"/>
            <w:hideMark/>
          </w:tcPr>
          <w:p w14:paraId="1B63522F" w14:textId="77777777" w:rsidR="00BD5588" w:rsidRPr="00683E9F" w:rsidRDefault="00222C95" w:rsidP="00E273A1">
            <w:pPr>
              <w:jc w:val="center"/>
            </w:pPr>
            <w:r w:rsidRPr="00683E9F">
              <w:t>3.</w:t>
            </w:r>
          </w:p>
        </w:tc>
        <w:tc>
          <w:tcPr>
            <w:tcW w:w="1307" w:type="pct"/>
            <w:hideMark/>
          </w:tcPr>
          <w:p w14:paraId="4C549B95" w14:textId="77777777" w:rsidR="00BD5588" w:rsidRPr="00683E9F" w:rsidRDefault="00222C95" w:rsidP="00E273A1">
            <w:r w:rsidRPr="00683E9F">
              <w:t>Sabiedrības līdzdalības rezultāti</w:t>
            </w:r>
          </w:p>
        </w:tc>
        <w:tc>
          <w:tcPr>
            <w:tcW w:w="3387" w:type="pct"/>
          </w:tcPr>
          <w:p w14:paraId="5F1B88D6" w14:textId="251D708F" w:rsidR="00376B3F" w:rsidRPr="00683E9F" w:rsidRDefault="007E14B8" w:rsidP="00A17A78">
            <w:pPr>
              <w:jc w:val="both"/>
            </w:pPr>
            <w:r w:rsidRPr="00683E9F">
              <w:t xml:space="preserve">Izteiktie viedokļi tiks izvērtēti un iespēju robežās ņemti vērā. </w:t>
            </w:r>
          </w:p>
          <w:p w14:paraId="64E17A0B" w14:textId="3D322281" w:rsidR="00812E5A" w:rsidRPr="00683E9F" w:rsidRDefault="00812E5A" w:rsidP="00376B3F">
            <w:pPr>
              <w:ind w:firstLine="108"/>
              <w:jc w:val="both"/>
            </w:pPr>
          </w:p>
        </w:tc>
      </w:tr>
      <w:tr w:rsidR="00603201" w:rsidRPr="00683E9F" w14:paraId="3ADE953F" w14:textId="77777777" w:rsidTr="00603201">
        <w:trPr>
          <w:cantSplit/>
        </w:trPr>
        <w:tc>
          <w:tcPr>
            <w:tcW w:w="306" w:type="pct"/>
            <w:hideMark/>
          </w:tcPr>
          <w:p w14:paraId="4C70A1DB" w14:textId="77777777" w:rsidR="00BD5588" w:rsidRPr="00683E9F" w:rsidRDefault="00222C95" w:rsidP="00E273A1">
            <w:pPr>
              <w:jc w:val="center"/>
            </w:pPr>
            <w:r w:rsidRPr="00683E9F">
              <w:t>4.</w:t>
            </w:r>
          </w:p>
        </w:tc>
        <w:tc>
          <w:tcPr>
            <w:tcW w:w="1307" w:type="pct"/>
            <w:hideMark/>
          </w:tcPr>
          <w:p w14:paraId="17FE348A" w14:textId="77777777" w:rsidR="00BD5588" w:rsidRPr="00683E9F" w:rsidRDefault="00222C95" w:rsidP="00E273A1">
            <w:r w:rsidRPr="00683E9F">
              <w:t>Cita informācija</w:t>
            </w:r>
          </w:p>
        </w:tc>
        <w:tc>
          <w:tcPr>
            <w:tcW w:w="3387" w:type="pct"/>
            <w:hideMark/>
          </w:tcPr>
          <w:p w14:paraId="0E324DC7" w14:textId="06D65C43" w:rsidR="00161647" w:rsidRPr="00683E9F" w:rsidRDefault="00222C95" w:rsidP="00603201">
            <w:r w:rsidRPr="00683E9F">
              <w:t>Nav</w:t>
            </w:r>
            <w:r w:rsidR="00EA3D31" w:rsidRPr="00683E9F">
              <w:t>.</w:t>
            </w:r>
          </w:p>
        </w:tc>
      </w:tr>
    </w:tbl>
    <w:p w14:paraId="39B3FF37" w14:textId="2E1C3BE7" w:rsidR="00161647" w:rsidRPr="00683E9F" w:rsidRDefault="00161647" w:rsidP="001E1EA0">
      <w:pPr>
        <w:pStyle w:val="Title"/>
        <w:spacing w:before="130" w:line="260" w:lineRule="exact"/>
        <w:jc w:val="both"/>
        <w:rPr>
          <w:sz w:val="24"/>
          <w:szCs w:val="24"/>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2"/>
        <w:gridCol w:w="5964"/>
      </w:tblGrid>
      <w:tr w:rsidR="00683E9F" w:rsidRPr="00683E9F" w14:paraId="2C97733B" w14:textId="77777777" w:rsidTr="00E92DFB">
        <w:trPr>
          <w:cantSplit/>
          <w:trHeight w:val="669"/>
        </w:trPr>
        <w:tc>
          <w:tcPr>
            <w:tcW w:w="5000" w:type="pct"/>
            <w:gridSpan w:val="3"/>
            <w:vAlign w:val="center"/>
            <w:hideMark/>
          </w:tcPr>
          <w:p w14:paraId="655C9A47" w14:textId="689E20F9" w:rsidR="00CE1FA4" w:rsidRPr="00603201" w:rsidRDefault="00222C95" w:rsidP="00603201">
            <w:pPr>
              <w:jc w:val="center"/>
              <w:rPr>
                <w:b/>
                <w:bCs/>
              </w:rPr>
            </w:pPr>
            <w:r w:rsidRPr="00683E9F">
              <w:rPr>
                <w:b/>
                <w:bCs/>
              </w:rPr>
              <w:lastRenderedPageBreak/>
              <w:t>VII. Tiesību akta projekta izpildes nodrošināšan</w:t>
            </w:r>
            <w:r w:rsidR="00B76031" w:rsidRPr="00683E9F">
              <w:rPr>
                <w:b/>
                <w:bCs/>
              </w:rPr>
              <w:t>a un tās ietekme uz institūcijām</w:t>
            </w:r>
          </w:p>
        </w:tc>
      </w:tr>
      <w:tr w:rsidR="00683E9F" w:rsidRPr="00683E9F" w14:paraId="294901AB" w14:textId="77777777" w:rsidTr="00E92DFB">
        <w:trPr>
          <w:cantSplit/>
        </w:trPr>
        <w:tc>
          <w:tcPr>
            <w:tcW w:w="306" w:type="pct"/>
            <w:hideMark/>
          </w:tcPr>
          <w:p w14:paraId="492C6551" w14:textId="77777777" w:rsidR="00BD5588" w:rsidRPr="00683E9F" w:rsidRDefault="00222C95" w:rsidP="00E273A1">
            <w:pPr>
              <w:jc w:val="center"/>
            </w:pPr>
            <w:r w:rsidRPr="00683E9F">
              <w:t>1.</w:t>
            </w:r>
          </w:p>
        </w:tc>
        <w:tc>
          <w:tcPr>
            <w:tcW w:w="1456" w:type="pct"/>
            <w:hideMark/>
          </w:tcPr>
          <w:p w14:paraId="4737A7D2" w14:textId="77777777" w:rsidR="00BD5588" w:rsidRPr="00683E9F" w:rsidRDefault="00222C95" w:rsidP="00E273A1">
            <w:r w:rsidRPr="00683E9F">
              <w:t>Projekta izpildē iesaistītās institūcijas</w:t>
            </w:r>
          </w:p>
        </w:tc>
        <w:tc>
          <w:tcPr>
            <w:tcW w:w="3239" w:type="pct"/>
            <w:hideMark/>
          </w:tcPr>
          <w:p w14:paraId="3D2E037F" w14:textId="6FFB6B93" w:rsidR="00161647" w:rsidRPr="00375619" w:rsidRDefault="00B02222" w:rsidP="00375619">
            <w:pPr>
              <w:jc w:val="both"/>
              <w:textAlignment w:val="baseline"/>
              <w:outlineLvl w:val="0"/>
              <w:rPr>
                <w:kern w:val="36"/>
              </w:rPr>
            </w:pPr>
            <w:r w:rsidRPr="00375619">
              <w:t>Latvijas Universitāte, Rīgas Stradiņa universitāte</w:t>
            </w:r>
            <w:r w:rsidR="001671D9" w:rsidRPr="00375619">
              <w:t xml:space="preserve">, Daugavpils </w:t>
            </w:r>
            <w:r w:rsidR="00AD52F3" w:rsidRPr="00375619">
              <w:t>U</w:t>
            </w:r>
            <w:r w:rsidR="001671D9" w:rsidRPr="00375619">
              <w:t>niversitāte</w:t>
            </w:r>
            <w:r w:rsidR="0022394B" w:rsidRPr="00375619">
              <w:t xml:space="preserve">, kā arī to </w:t>
            </w:r>
            <w:r w:rsidR="00375619" w:rsidRPr="00375619">
              <w:t xml:space="preserve">pārraudzībā esošās aģentūras - </w:t>
            </w:r>
            <w:r w:rsidR="0022394B" w:rsidRPr="00375619">
              <w:t xml:space="preserve"> koledžas</w:t>
            </w:r>
            <w:r w:rsidR="00375619" w:rsidRPr="00375619">
              <w:t xml:space="preserve"> (</w:t>
            </w:r>
            <w:r w:rsidR="00375619" w:rsidRPr="00375619">
              <w:rPr>
                <w:shd w:val="clear" w:color="auto" w:fill="FFFFFF"/>
              </w:rPr>
              <w:t>Latvijas Universitātes Rīgas Medicīnas koledža</w:t>
            </w:r>
            <w:r w:rsidR="00375619" w:rsidRPr="00375619">
              <w:rPr>
                <w:shd w:val="clear" w:color="auto" w:fill="FFFFFF"/>
              </w:rPr>
              <w:t xml:space="preserve">, </w:t>
            </w:r>
            <w:r w:rsidR="00375619" w:rsidRPr="00375619">
              <w:rPr>
                <w:shd w:val="clear" w:color="auto" w:fill="FFFFFF"/>
              </w:rPr>
              <w:t>Latvijas Universitātes P. Stradiņa medicīnas koledža</w:t>
            </w:r>
            <w:r w:rsidR="00375619" w:rsidRPr="00375619">
              <w:rPr>
                <w:shd w:val="clear" w:color="auto" w:fill="FFFFFF"/>
              </w:rPr>
              <w:t xml:space="preserve">, </w:t>
            </w:r>
            <w:r w:rsidR="00375619" w:rsidRPr="00375619">
              <w:rPr>
                <w:kern w:val="36"/>
              </w:rPr>
              <w:t>Rīgas Stradiņa universitātes Sarkanā Krusta medicīnas koledža</w:t>
            </w:r>
            <w:r w:rsidR="00375619" w:rsidRPr="00375619">
              <w:rPr>
                <w:kern w:val="36"/>
              </w:rPr>
              <w:t>, Daugavpils Universitātes Daugavpils Medicīnas koledža)</w:t>
            </w:r>
            <w:r w:rsidR="0022394B" w:rsidRPr="00375619">
              <w:t xml:space="preserve">, kuras īsteno izglītības programmas māsu </w:t>
            </w:r>
            <w:r w:rsidR="00B800E7" w:rsidRPr="00375619">
              <w:t xml:space="preserve">profesionālās </w:t>
            </w:r>
            <w:r w:rsidR="0022394B" w:rsidRPr="00375619">
              <w:t>kvalifikācijas iegūšanai</w:t>
            </w:r>
            <w:r w:rsidR="00E74F02" w:rsidRPr="00375619">
              <w:t>.</w:t>
            </w:r>
          </w:p>
        </w:tc>
      </w:tr>
      <w:tr w:rsidR="00683E9F" w:rsidRPr="00683E9F" w14:paraId="3E389F79" w14:textId="77777777" w:rsidTr="00E92DFB">
        <w:tc>
          <w:tcPr>
            <w:tcW w:w="306" w:type="pct"/>
            <w:hideMark/>
          </w:tcPr>
          <w:p w14:paraId="70D1D17D" w14:textId="6C5BB529" w:rsidR="00BD5588" w:rsidRPr="00683E9F" w:rsidRDefault="00222C95" w:rsidP="00E273A1">
            <w:pPr>
              <w:jc w:val="center"/>
            </w:pPr>
            <w:r w:rsidRPr="00683E9F">
              <w:t>2.</w:t>
            </w:r>
          </w:p>
        </w:tc>
        <w:tc>
          <w:tcPr>
            <w:tcW w:w="1456" w:type="pct"/>
            <w:hideMark/>
          </w:tcPr>
          <w:p w14:paraId="3C5E967B" w14:textId="77777777" w:rsidR="00BD5588" w:rsidRPr="00683E9F" w:rsidRDefault="00222C95" w:rsidP="00E273A1">
            <w:r w:rsidRPr="00683E9F">
              <w:t>Projekta izpildes ietekme uz pārvaldes funkcijām un institucionālo struktūru.</w:t>
            </w:r>
            <w:r w:rsidRPr="00683E9F">
              <w:br/>
              <w:t>Jaunu institūciju izveide, esošu institūciju likvidācija vai reorganizācija, to ietekme uz institūcijas cilvēkresursiem</w:t>
            </w:r>
          </w:p>
        </w:tc>
        <w:tc>
          <w:tcPr>
            <w:tcW w:w="3239" w:type="pct"/>
            <w:hideMark/>
          </w:tcPr>
          <w:p w14:paraId="13BFC015" w14:textId="382DF24F" w:rsidR="00CE664B" w:rsidRPr="00683E9F" w:rsidRDefault="00B4753B" w:rsidP="00375619">
            <w:pPr>
              <w:jc w:val="both"/>
            </w:pPr>
            <w:r w:rsidRPr="00683E9F">
              <w:t>Noteikumu projekta izpilde neietekmēs institucionālo struktūru, kā arī iesaistīto institūciju funkcijas un cilvēkresu</w:t>
            </w:r>
            <w:r w:rsidR="000C7464" w:rsidRPr="00683E9F">
              <w:t>rs</w:t>
            </w:r>
            <w:r w:rsidRPr="00683E9F">
              <w:t xml:space="preserve">us. </w:t>
            </w:r>
          </w:p>
        </w:tc>
      </w:tr>
      <w:tr w:rsidR="001B1B15" w:rsidRPr="00683E9F" w14:paraId="1E6AAD1C" w14:textId="77777777" w:rsidTr="00E92DFB">
        <w:trPr>
          <w:cantSplit/>
        </w:trPr>
        <w:tc>
          <w:tcPr>
            <w:tcW w:w="306" w:type="pct"/>
            <w:hideMark/>
          </w:tcPr>
          <w:p w14:paraId="1D4AC77D" w14:textId="77777777" w:rsidR="00BD5588" w:rsidRPr="00683E9F" w:rsidRDefault="00222C95" w:rsidP="00E273A1">
            <w:pPr>
              <w:jc w:val="center"/>
            </w:pPr>
            <w:r w:rsidRPr="00683E9F">
              <w:t>3.</w:t>
            </w:r>
          </w:p>
        </w:tc>
        <w:tc>
          <w:tcPr>
            <w:tcW w:w="1456" w:type="pct"/>
            <w:hideMark/>
          </w:tcPr>
          <w:p w14:paraId="58D3DAC7" w14:textId="77777777" w:rsidR="00BD5588" w:rsidRPr="00683E9F" w:rsidRDefault="00222C95" w:rsidP="00E273A1">
            <w:r w:rsidRPr="00683E9F">
              <w:t>Cita informācija</w:t>
            </w:r>
          </w:p>
        </w:tc>
        <w:tc>
          <w:tcPr>
            <w:tcW w:w="3239" w:type="pct"/>
            <w:hideMark/>
          </w:tcPr>
          <w:p w14:paraId="527CF25D" w14:textId="4B5A9394" w:rsidR="00BD5588" w:rsidRPr="00683E9F" w:rsidRDefault="002F4583" w:rsidP="00A17A78">
            <w:r w:rsidRPr="00683E9F">
              <w:t xml:space="preserve">Nav. </w:t>
            </w:r>
          </w:p>
        </w:tc>
      </w:tr>
    </w:tbl>
    <w:p w14:paraId="28AAB903" w14:textId="6B294B7F" w:rsidR="00D21A8A" w:rsidRPr="00683E9F" w:rsidRDefault="00D21A8A" w:rsidP="00D21A8A">
      <w:pPr>
        <w:tabs>
          <w:tab w:val="left" w:pos="6804"/>
        </w:tabs>
        <w:rPr>
          <w:lang w:eastAsia="ru-RU"/>
        </w:rPr>
      </w:pPr>
    </w:p>
    <w:p w14:paraId="277CABD7" w14:textId="0E44FAE8" w:rsidR="004E4DD9" w:rsidRPr="00683E9F" w:rsidRDefault="004E4DD9" w:rsidP="00D21A8A">
      <w:pPr>
        <w:tabs>
          <w:tab w:val="left" w:pos="6804"/>
        </w:tabs>
        <w:rPr>
          <w:lang w:eastAsia="ru-RU"/>
        </w:rPr>
      </w:pPr>
    </w:p>
    <w:p w14:paraId="6712E2F6" w14:textId="4525417F" w:rsidR="00D21A8A" w:rsidRPr="00683E9F" w:rsidRDefault="00222C95" w:rsidP="00466C3A">
      <w:pPr>
        <w:tabs>
          <w:tab w:val="left" w:pos="6946"/>
        </w:tabs>
        <w:rPr>
          <w:lang w:eastAsia="ru-RU"/>
        </w:rPr>
      </w:pPr>
      <w:r w:rsidRPr="00683E9F">
        <w:rPr>
          <w:lang w:eastAsia="ru-RU"/>
        </w:rPr>
        <w:t xml:space="preserve">Izglītības un zinātnes </w:t>
      </w:r>
      <w:r w:rsidR="00301C78" w:rsidRPr="00683E9F">
        <w:rPr>
          <w:lang w:eastAsia="ru-RU"/>
        </w:rPr>
        <w:t xml:space="preserve">ministre                                                    </w:t>
      </w:r>
      <w:r w:rsidR="00683E9F">
        <w:rPr>
          <w:lang w:eastAsia="ru-RU"/>
        </w:rPr>
        <w:t>Ilga</w:t>
      </w:r>
      <w:r w:rsidR="00E92DFB" w:rsidRPr="00683E9F">
        <w:rPr>
          <w:lang w:eastAsia="ru-RU"/>
        </w:rPr>
        <w:t xml:space="preserve"> </w:t>
      </w:r>
      <w:r w:rsidR="00301C78" w:rsidRPr="00683E9F">
        <w:rPr>
          <w:lang w:eastAsia="ru-RU"/>
        </w:rPr>
        <w:t>Šuplinska</w:t>
      </w:r>
    </w:p>
    <w:p w14:paraId="5ADBE5D6" w14:textId="6006315D" w:rsidR="00D21A8A" w:rsidRPr="00683E9F" w:rsidRDefault="00D21A8A" w:rsidP="00D21A8A">
      <w:pPr>
        <w:rPr>
          <w:lang w:eastAsia="ru-RU"/>
        </w:rPr>
      </w:pPr>
    </w:p>
    <w:p w14:paraId="410D33F6" w14:textId="77777777" w:rsidR="00D21A8A" w:rsidRPr="00683E9F" w:rsidRDefault="00222C95" w:rsidP="00D21A8A">
      <w:pPr>
        <w:rPr>
          <w:lang w:eastAsia="ru-RU"/>
        </w:rPr>
      </w:pPr>
      <w:r w:rsidRPr="00683E9F">
        <w:rPr>
          <w:lang w:eastAsia="ru-RU"/>
        </w:rPr>
        <w:t xml:space="preserve">Vīza: </w:t>
      </w:r>
    </w:p>
    <w:p w14:paraId="328F2974" w14:textId="17C3B526" w:rsidR="00D21A8A" w:rsidRPr="00683E9F" w:rsidRDefault="00222C95" w:rsidP="00466C3A">
      <w:pPr>
        <w:tabs>
          <w:tab w:val="left" w:pos="7371"/>
        </w:tabs>
        <w:rPr>
          <w:lang w:eastAsia="ru-RU"/>
        </w:rPr>
      </w:pPr>
      <w:r w:rsidRPr="00683E9F">
        <w:rPr>
          <w:lang w:eastAsia="ru-RU"/>
        </w:rPr>
        <w:t xml:space="preserve">Valsts </w:t>
      </w:r>
      <w:r w:rsidR="00B16445" w:rsidRPr="00683E9F">
        <w:rPr>
          <w:lang w:eastAsia="ru-RU"/>
        </w:rPr>
        <w:t xml:space="preserve">sekretāre                                                                           </w:t>
      </w:r>
      <w:r w:rsidR="00683E9F">
        <w:rPr>
          <w:lang w:eastAsia="ru-RU"/>
        </w:rPr>
        <w:t>Līga</w:t>
      </w:r>
      <w:r w:rsidR="00E92DFB" w:rsidRPr="00683E9F">
        <w:rPr>
          <w:lang w:eastAsia="ru-RU"/>
        </w:rPr>
        <w:t xml:space="preserve"> </w:t>
      </w:r>
      <w:r w:rsidR="00B16445" w:rsidRPr="00683E9F">
        <w:rPr>
          <w:lang w:eastAsia="ru-RU"/>
        </w:rPr>
        <w:t>Lejiņa</w:t>
      </w:r>
    </w:p>
    <w:p w14:paraId="6993F1C5" w14:textId="480E9083" w:rsidR="00D21A8A" w:rsidRPr="00683E9F" w:rsidRDefault="00D21A8A" w:rsidP="00D21A8A">
      <w:pPr>
        <w:suppressAutoHyphens/>
        <w:rPr>
          <w:lang w:eastAsia="ru-RU"/>
        </w:rPr>
      </w:pPr>
    </w:p>
    <w:p w14:paraId="5BBF5725" w14:textId="77777777" w:rsidR="004E4DD9" w:rsidRDefault="004E4DD9" w:rsidP="00D21A8A">
      <w:pPr>
        <w:suppressAutoHyphens/>
        <w:rPr>
          <w:lang w:eastAsia="ru-RU"/>
        </w:rPr>
      </w:pPr>
    </w:p>
    <w:p w14:paraId="4A0928AE" w14:textId="77777777" w:rsidR="00683E9F" w:rsidRDefault="00683E9F" w:rsidP="00D21A8A">
      <w:pPr>
        <w:suppressAutoHyphens/>
        <w:rPr>
          <w:lang w:eastAsia="ru-RU"/>
        </w:rPr>
      </w:pPr>
    </w:p>
    <w:p w14:paraId="5C6A65B0" w14:textId="77777777" w:rsidR="00683E9F" w:rsidRPr="00683E9F" w:rsidRDefault="00683E9F" w:rsidP="00D21A8A">
      <w:pPr>
        <w:suppressAutoHyphens/>
        <w:rPr>
          <w:lang w:eastAsia="ru-RU"/>
        </w:rPr>
      </w:pPr>
    </w:p>
    <w:p w14:paraId="3187D82D" w14:textId="00700A9D" w:rsidR="005F11BD" w:rsidRPr="00683E9F" w:rsidRDefault="00222C95" w:rsidP="001E1EA0">
      <w:pPr>
        <w:tabs>
          <w:tab w:val="left" w:pos="0"/>
        </w:tabs>
        <w:jc w:val="both"/>
        <w:rPr>
          <w:sz w:val="22"/>
          <w:szCs w:val="22"/>
          <w:lang w:eastAsia="ru-RU"/>
        </w:rPr>
      </w:pPr>
      <w:r w:rsidRPr="00683E9F">
        <w:rPr>
          <w:sz w:val="22"/>
          <w:szCs w:val="22"/>
          <w:lang w:eastAsia="ru-RU"/>
        </w:rPr>
        <w:t>I.Stūre</w:t>
      </w:r>
      <w:r w:rsidR="002C2A5C" w:rsidRPr="00683E9F">
        <w:rPr>
          <w:sz w:val="22"/>
          <w:szCs w:val="22"/>
          <w:lang w:eastAsia="ru-RU"/>
        </w:rPr>
        <w:t xml:space="preserve">, </w:t>
      </w:r>
      <w:r w:rsidRPr="00683E9F">
        <w:rPr>
          <w:sz w:val="22"/>
          <w:szCs w:val="22"/>
          <w:lang w:eastAsia="ru-RU"/>
        </w:rPr>
        <w:t>67047899</w:t>
      </w:r>
    </w:p>
    <w:p w14:paraId="2D2572AB" w14:textId="37E5B313" w:rsidR="005F11BD" w:rsidRDefault="00375619" w:rsidP="00AE11F6">
      <w:pPr>
        <w:tabs>
          <w:tab w:val="left" w:pos="0"/>
          <w:tab w:val="right" w:pos="9071"/>
        </w:tabs>
        <w:jc w:val="both"/>
        <w:rPr>
          <w:sz w:val="22"/>
          <w:szCs w:val="22"/>
          <w:lang w:eastAsia="ru-RU"/>
        </w:rPr>
      </w:pPr>
      <w:hyperlink r:id="rId8" w:history="1">
        <w:r w:rsidRPr="001443E6">
          <w:rPr>
            <w:rStyle w:val="Hyperlink"/>
            <w:sz w:val="22"/>
            <w:szCs w:val="22"/>
            <w:lang w:eastAsia="ru-RU"/>
          </w:rPr>
          <w:t>Inese.Sture@izm.gov.lv</w:t>
        </w:r>
      </w:hyperlink>
    </w:p>
    <w:p w14:paraId="7F13C57E" w14:textId="77777777" w:rsidR="00375619" w:rsidRDefault="00375619" w:rsidP="00AE11F6">
      <w:pPr>
        <w:tabs>
          <w:tab w:val="left" w:pos="0"/>
          <w:tab w:val="right" w:pos="9071"/>
        </w:tabs>
        <w:jc w:val="both"/>
        <w:rPr>
          <w:sz w:val="22"/>
          <w:szCs w:val="22"/>
          <w:lang w:eastAsia="ru-RU"/>
        </w:rPr>
      </w:pPr>
    </w:p>
    <w:p w14:paraId="0213A85D" w14:textId="77777777" w:rsidR="00375619" w:rsidRPr="00683E9F" w:rsidRDefault="00375619" w:rsidP="00AE11F6">
      <w:pPr>
        <w:tabs>
          <w:tab w:val="left" w:pos="0"/>
          <w:tab w:val="right" w:pos="9071"/>
        </w:tabs>
        <w:jc w:val="both"/>
        <w:rPr>
          <w:sz w:val="22"/>
          <w:szCs w:val="22"/>
          <w:lang w:eastAsia="ru-RU"/>
        </w:rPr>
      </w:pPr>
    </w:p>
    <w:sectPr w:rsidR="00375619" w:rsidRPr="00683E9F" w:rsidSect="00683E9F">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FD656" w14:textId="77777777" w:rsidR="005063E1" w:rsidRDefault="005063E1">
      <w:r>
        <w:separator/>
      </w:r>
    </w:p>
  </w:endnote>
  <w:endnote w:type="continuationSeparator" w:id="0">
    <w:p w14:paraId="5EAC5DB5" w14:textId="77777777" w:rsidR="005063E1" w:rsidRDefault="0050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4663" w14:textId="6E04C378" w:rsidR="000625AF" w:rsidRPr="002C2A5C" w:rsidRDefault="000625AF" w:rsidP="002C2A5C">
    <w:pPr>
      <w:pStyle w:val="Footer"/>
    </w:pPr>
    <w:r w:rsidRPr="002C2A5C">
      <w:rPr>
        <w:sz w:val="20"/>
        <w:szCs w:val="20"/>
      </w:rPr>
      <w:t>IZMAnot_</w:t>
    </w:r>
    <w:r w:rsidR="00375619">
      <w:rPr>
        <w:sz w:val="20"/>
        <w:szCs w:val="20"/>
      </w:rPr>
      <w:t>22</w:t>
    </w:r>
    <w:r w:rsidR="00EB28E1">
      <w:rPr>
        <w:sz w:val="20"/>
        <w:szCs w:val="20"/>
      </w:rPr>
      <w:t>07</w:t>
    </w:r>
    <w:r w:rsidR="00D414F6">
      <w:rPr>
        <w:sz w:val="20"/>
        <w:szCs w:val="20"/>
      </w:rPr>
      <w:t>19</w:t>
    </w:r>
    <w:r w:rsidR="00375619">
      <w:rPr>
        <w:sz w:val="20"/>
        <w:szCs w:val="20"/>
      </w:rPr>
      <w:t>_groz68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1C60" w14:textId="05F8A272" w:rsidR="000625AF" w:rsidRPr="00EB796A" w:rsidRDefault="000625AF" w:rsidP="00EB796A">
    <w:pPr>
      <w:shd w:val="clear" w:color="auto" w:fill="FFFFFF"/>
      <w:jc w:val="both"/>
      <w:rPr>
        <w:bCs/>
        <w:sz w:val="22"/>
        <w:szCs w:val="22"/>
      </w:rPr>
    </w:pPr>
    <w:r w:rsidRPr="00EB796A">
      <w:rPr>
        <w:sz w:val="22"/>
        <w:szCs w:val="22"/>
      </w:rPr>
      <w:t>IZMAnot_</w:t>
    </w:r>
    <w:r w:rsidR="00CE610C">
      <w:rPr>
        <w:sz w:val="22"/>
        <w:szCs w:val="22"/>
      </w:rPr>
      <w:t>2207</w:t>
    </w:r>
    <w:r w:rsidR="00D414F6">
      <w:rPr>
        <w:sz w:val="22"/>
        <w:szCs w:val="22"/>
      </w:rPr>
      <w:t>19</w:t>
    </w:r>
    <w:r w:rsidR="00375619">
      <w:rPr>
        <w:sz w:val="22"/>
        <w:szCs w:val="22"/>
      </w:rPr>
      <w:t>_groz68</w:t>
    </w:r>
  </w:p>
  <w:p w14:paraId="15560D43" w14:textId="3C2BFA95" w:rsidR="000625AF" w:rsidRDefault="0006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09EE5" w14:textId="77777777" w:rsidR="005063E1" w:rsidRDefault="005063E1">
      <w:r>
        <w:separator/>
      </w:r>
    </w:p>
  </w:footnote>
  <w:footnote w:type="continuationSeparator" w:id="0">
    <w:p w14:paraId="0E6E22C5" w14:textId="77777777" w:rsidR="005063E1" w:rsidRDefault="0050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433030"/>
      <w:docPartObj>
        <w:docPartGallery w:val="Page Numbers (Top of Page)"/>
        <w:docPartUnique/>
      </w:docPartObj>
    </w:sdtPr>
    <w:sdtEndPr>
      <w:rPr>
        <w:noProof/>
      </w:rPr>
    </w:sdtEndPr>
    <w:sdtContent>
      <w:p w14:paraId="3A3AE8A3" w14:textId="4B16BB81" w:rsidR="000625AF" w:rsidRDefault="000625AF">
        <w:pPr>
          <w:pStyle w:val="Header"/>
          <w:jc w:val="center"/>
        </w:pPr>
        <w:r>
          <w:fldChar w:fldCharType="begin"/>
        </w:r>
        <w:r>
          <w:instrText xml:space="preserve"> PAGE   \* MERGEFORMAT </w:instrText>
        </w:r>
        <w:r>
          <w:fldChar w:fldCharType="separate"/>
        </w:r>
        <w:r w:rsidR="0056109C">
          <w:rPr>
            <w:noProof/>
          </w:rPr>
          <w:t>5</w:t>
        </w:r>
        <w:r>
          <w:rPr>
            <w:noProof/>
          </w:rPr>
          <w:fldChar w:fldCharType="end"/>
        </w:r>
      </w:p>
    </w:sdtContent>
  </w:sdt>
  <w:p w14:paraId="29662E42" w14:textId="77777777" w:rsidR="000625AF" w:rsidRDefault="0006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1">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1">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1">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0D8608F2"/>
    <w:multiLevelType w:val="hybridMultilevel"/>
    <w:tmpl w:val="E69A3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06CD5"/>
    <w:multiLevelType w:val="hybridMultilevel"/>
    <w:tmpl w:val="5CB88376"/>
    <w:lvl w:ilvl="0" w:tplc="FE6AF65A">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1">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7" w15:restartNumberingAfterBreak="1">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8" w15:restartNumberingAfterBreak="0">
    <w:nsid w:val="3BAA17DA"/>
    <w:multiLevelType w:val="hybridMultilevel"/>
    <w:tmpl w:val="7214E3C2"/>
    <w:lvl w:ilvl="0" w:tplc="6C78B4C4">
      <w:start w:val="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1">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10" w15:restartNumberingAfterBreak="0">
    <w:nsid w:val="466129E5"/>
    <w:multiLevelType w:val="hybridMultilevel"/>
    <w:tmpl w:val="449A26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12" w15:restartNumberingAfterBreak="1">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3" w15:restartNumberingAfterBreak="1">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4" w15:restartNumberingAfterBreak="1">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5" w15:restartNumberingAfterBreak="1">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6" w15:restartNumberingAfterBreak="1">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7" w15:restartNumberingAfterBreak="1">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8" w15:restartNumberingAfterBreak="1">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9" w15:restartNumberingAfterBreak="1">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20" w15:restartNumberingAfterBreak="0">
    <w:nsid w:val="7A99104C"/>
    <w:multiLevelType w:val="hybridMultilevel"/>
    <w:tmpl w:val="C5CEF104"/>
    <w:lvl w:ilvl="0" w:tplc="04260017">
      <w:start w:val="1"/>
      <w:numFmt w:val="lowerLetter"/>
      <w:lvlText w:val="%1)"/>
      <w:lvlJc w:val="left"/>
      <w:pPr>
        <w:ind w:left="420" w:hanging="360"/>
      </w:pPr>
      <w:rPr>
        <w:rFont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1">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12"/>
  </w:num>
  <w:num w:numId="4">
    <w:abstractNumId w:val="18"/>
  </w:num>
  <w:num w:numId="5">
    <w:abstractNumId w:val="6"/>
  </w:num>
  <w:num w:numId="6">
    <w:abstractNumId w:val="11"/>
  </w:num>
  <w:num w:numId="7">
    <w:abstractNumId w:val="3"/>
  </w:num>
  <w:num w:numId="8">
    <w:abstractNumId w:val="1"/>
  </w:num>
  <w:num w:numId="9">
    <w:abstractNumId w:val="16"/>
  </w:num>
  <w:num w:numId="10">
    <w:abstractNumId w:val="7"/>
  </w:num>
  <w:num w:numId="11">
    <w:abstractNumId w:val="15"/>
  </w:num>
  <w:num w:numId="12">
    <w:abstractNumId w:val="9"/>
  </w:num>
  <w:num w:numId="13">
    <w:abstractNumId w:val="13"/>
  </w:num>
  <w:num w:numId="14">
    <w:abstractNumId w:val="0"/>
  </w:num>
  <w:num w:numId="15">
    <w:abstractNumId w:val="21"/>
  </w:num>
  <w:num w:numId="16">
    <w:abstractNumId w:val="14"/>
  </w:num>
  <w:num w:numId="17">
    <w:abstractNumId w:val="17"/>
  </w:num>
  <w:num w:numId="18">
    <w:abstractNumId w:val="10"/>
  </w:num>
  <w:num w:numId="19">
    <w:abstractNumId w:val="5"/>
  </w:num>
  <w:num w:numId="20">
    <w:abstractNumId w:val="4"/>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06B19"/>
    <w:rsid w:val="000120C1"/>
    <w:rsid w:val="00012E91"/>
    <w:rsid w:val="00014157"/>
    <w:rsid w:val="00014347"/>
    <w:rsid w:val="00016567"/>
    <w:rsid w:val="00017534"/>
    <w:rsid w:val="00022364"/>
    <w:rsid w:val="000259BE"/>
    <w:rsid w:val="00031364"/>
    <w:rsid w:val="00031C49"/>
    <w:rsid w:val="0003391E"/>
    <w:rsid w:val="00047406"/>
    <w:rsid w:val="00050D09"/>
    <w:rsid w:val="00052657"/>
    <w:rsid w:val="0005630E"/>
    <w:rsid w:val="0005696E"/>
    <w:rsid w:val="00056FFE"/>
    <w:rsid w:val="000571CE"/>
    <w:rsid w:val="0006057C"/>
    <w:rsid w:val="00060849"/>
    <w:rsid w:val="000625AF"/>
    <w:rsid w:val="00063446"/>
    <w:rsid w:val="00064AFF"/>
    <w:rsid w:val="0007048B"/>
    <w:rsid w:val="000754B3"/>
    <w:rsid w:val="0007674D"/>
    <w:rsid w:val="000844B0"/>
    <w:rsid w:val="0008718F"/>
    <w:rsid w:val="00087451"/>
    <w:rsid w:val="00087587"/>
    <w:rsid w:val="00087AE9"/>
    <w:rsid w:val="0009085E"/>
    <w:rsid w:val="00093175"/>
    <w:rsid w:val="000954ED"/>
    <w:rsid w:val="000A024C"/>
    <w:rsid w:val="000A77D6"/>
    <w:rsid w:val="000B4EFE"/>
    <w:rsid w:val="000C00CF"/>
    <w:rsid w:val="000C0222"/>
    <w:rsid w:val="000C3EA0"/>
    <w:rsid w:val="000C44E4"/>
    <w:rsid w:val="000C4D2D"/>
    <w:rsid w:val="000C7464"/>
    <w:rsid w:val="000C78E6"/>
    <w:rsid w:val="000E056E"/>
    <w:rsid w:val="000E513D"/>
    <w:rsid w:val="000E7589"/>
    <w:rsid w:val="000F5102"/>
    <w:rsid w:val="00101937"/>
    <w:rsid w:val="00103525"/>
    <w:rsid w:val="001042A7"/>
    <w:rsid w:val="00106210"/>
    <w:rsid w:val="00106E39"/>
    <w:rsid w:val="00106F94"/>
    <w:rsid w:val="001110E3"/>
    <w:rsid w:val="00111311"/>
    <w:rsid w:val="001114A8"/>
    <w:rsid w:val="00113C64"/>
    <w:rsid w:val="00114640"/>
    <w:rsid w:val="0012004A"/>
    <w:rsid w:val="00123B02"/>
    <w:rsid w:val="00141DD2"/>
    <w:rsid w:val="001420F7"/>
    <w:rsid w:val="001470F1"/>
    <w:rsid w:val="0015121A"/>
    <w:rsid w:val="0015347F"/>
    <w:rsid w:val="00155D7A"/>
    <w:rsid w:val="00156487"/>
    <w:rsid w:val="00156750"/>
    <w:rsid w:val="0016015E"/>
    <w:rsid w:val="00161647"/>
    <w:rsid w:val="00164017"/>
    <w:rsid w:val="001671D9"/>
    <w:rsid w:val="00167B03"/>
    <w:rsid w:val="00170B4B"/>
    <w:rsid w:val="00170B58"/>
    <w:rsid w:val="00170ECE"/>
    <w:rsid w:val="001718C5"/>
    <w:rsid w:val="00171C87"/>
    <w:rsid w:val="0017228B"/>
    <w:rsid w:val="00175F3C"/>
    <w:rsid w:val="00177449"/>
    <w:rsid w:val="00177E8B"/>
    <w:rsid w:val="0018035F"/>
    <w:rsid w:val="001807BB"/>
    <w:rsid w:val="00182956"/>
    <w:rsid w:val="00185968"/>
    <w:rsid w:val="00190577"/>
    <w:rsid w:val="00196B09"/>
    <w:rsid w:val="00196CFE"/>
    <w:rsid w:val="001A6B13"/>
    <w:rsid w:val="001B1B15"/>
    <w:rsid w:val="001B50DA"/>
    <w:rsid w:val="001C05E2"/>
    <w:rsid w:val="001C45AC"/>
    <w:rsid w:val="001D5AE2"/>
    <w:rsid w:val="001E1EA0"/>
    <w:rsid w:val="001E7456"/>
    <w:rsid w:val="001F0223"/>
    <w:rsid w:val="001F3847"/>
    <w:rsid w:val="001F5971"/>
    <w:rsid w:val="001F6499"/>
    <w:rsid w:val="002005D3"/>
    <w:rsid w:val="0020255C"/>
    <w:rsid w:val="00206658"/>
    <w:rsid w:val="00206F43"/>
    <w:rsid w:val="002160E3"/>
    <w:rsid w:val="00217FD6"/>
    <w:rsid w:val="00222C95"/>
    <w:rsid w:val="0022394B"/>
    <w:rsid w:val="00224FF8"/>
    <w:rsid w:val="002318A5"/>
    <w:rsid w:val="002341E4"/>
    <w:rsid w:val="0024179D"/>
    <w:rsid w:val="00243A9B"/>
    <w:rsid w:val="002450F0"/>
    <w:rsid w:val="00246DA4"/>
    <w:rsid w:val="00247D4A"/>
    <w:rsid w:val="002540CC"/>
    <w:rsid w:val="00254274"/>
    <w:rsid w:val="00255675"/>
    <w:rsid w:val="002574E6"/>
    <w:rsid w:val="00261913"/>
    <w:rsid w:val="00262845"/>
    <w:rsid w:val="00265F1C"/>
    <w:rsid w:val="00271D02"/>
    <w:rsid w:val="00283DC2"/>
    <w:rsid w:val="00286F08"/>
    <w:rsid w:val="0028764B"/>
    <w:rsid w:val="0029031A"/>
    <w:rsid w:val="0029179E"/>
    <w:rsid w:val="00293120"/>
    <w:rsid w:val="0029452A"/>
    <w:rsid w:val="00295FB1"/>
    <w:rsid w:val="002960B7"/>
    <w:rsid w:val="002A1AF4"/>
    <w:rsid w:val="002A234A"/>
    <w:rsid w:val="002B39A8"/>
    <w:rsid w:val="002B4723"/>
    <w:rsid w:val="002B6A93"/>
    <w:rsid w:val="002B6FD5"/>
    <w:rsid w:val="002C0ACD"/>
    <w:rsid w:val="002C2A5C"/>
    <w:rsid w:val="002C4365"/>
    <w:rsid w:val="002C527E"/>
    <w:rsid w:val="002C56BC"/>
    <w:rsid w:val="002C7259"/>
    <w:rsid w:val="002D67D8"/>
    <w:rsid w:val="002D7166"/>
    <w:rsid w:val="002E13B4"/>
    <w:rsid w:val="002E264C"/>
    <w:rsid w:val="002E3C03"/>
    <w:rsid w:val="002E5A95"/>
    <w:rsid w:val="002F0540"/>
    <w:rsid w:val="002F0590"/>
    <w:rsid w:val="002F07A8"/>
    <w:rsid w:val="002F1D71"/>
    <w:rsid w:val="002F1F46"/>
    <w:rsid w:val="002F2CC6"/>
    <w:rsid w:val="002F4583"/>
    <w:rsid w:val="002F4B13"/>
    <w:rsid w:val="002F52E2"/>
    <w:rsid w:val="002F6CDE"/>
    <w:rsid w:val="002F7C2D"/>
    <w:rsid w:val="00301726"/>
    <w:rsid w:val="00301C78"/>
    <w:rsid w:val="00305E04"/>
    <w:rsid w:val="00305FDF"/>
    <w:rsid w:val="0030689D"/>
    <w:rsid w:val="00306CA0"/>
    <w:rsid w:val="00307AAF"/>
    <w:rsid w:val="003157E9"/>
    <w:rsid w:val="00325BFD"/>
    <w:rsid w:val="003272CB"/>
    <w:rsid w:val="00327B93"/>
    <w:rsid w:val="00330B03"/>
    <w:rsid w:val="0034599E"/>
    <w:rsid w:val="00345D02"/>
    <w:rsid w:val="00347A07"/>
    <w:rsid w:val="003560C5"/>
    <w:rsid w:val="00364D64"/>
    <w:rsid w:val="00365581"/>
    <w:rsid w:val="00367545"/>
    <w:rsid w:val="00370547"/>
    <w:rsid w:val="00370D13"/>
    <w:rsid w:val="00371A18"/>
    <w:rsid w:val="00374554"/>
    <w:rsid w:val="003747CB"/>
    <w:rsid w:val="00374CAD"/>
    <w:rsid w:val="00375619"/>
    <w:rsid w:val="00376B3F"/>
    <w:rsid w:val="003A3BBD"/>
    <w:rsid w:val="003A71C2"/>
    <w:rsid w:val="003B044A"/>
    <w:rsid w:val="003B1139"/>
    <w:rsid w:val="003B1642"/>
    <w:rsid w:val="003B2084"/>
    <w:rsid w:val="003B4B3E"/>
    <w:rsid w:val="003C3CD9"/>
    <w:rsid w:val="003D0D1C"/>
    <w:rsid w:val="003D1F6B"/>
    <w:rsid w:val="003D1F8A"/>
    <w:rsid w:val="003D48DD"/>
    <w:rsid w:val="003E060C"/>
    <w:rsid w:val="003E51D8"/>
    <w:rsid w:val="003E71C5"/>
    <w:rsid w:val="003F5C6E"/>
    <w:rsid w:val="00401C29"/>
    <w:rsid w:val="00403C2A"/>
    <w:rsid w:val="004048E6"/>
    <w:rsid w:val="00404CF4"/>
    <w:rsid w:val="0041017B"/>
    <w:rsid w:val="00415538"/>
    <w:rsid w:val="00417087"/>
    <w:rsid w:val="00420BDC"/>
    <w:rsid w:val="0042123D"/>
    <w:rsid w:val="00422B12"/>
    <w:rsid w:val="004245BC"/>
    <w:rsid w:val="00424C4B"/>
    <w:rsid w:val="00430E05"/>
    <w:rsid w:val="004327C5"/>
    <w:rsid w:val="00432CFC"/>
    <w:rsid w:val="004330F8"/>
    <w:rsid w:val="004360B2"/>
    <w:rsid w:val="00443C00"/>
    <w:rsid w:val="00444D26"/>
    <w:rsid w:val="00446DAB"/>
    <w:rsid w:val="00447527"/>
    <w:rsid w:val="0045563C"/>
    <w:rsid w:val="00462FBF"/>
    <w:rsid w:val="00465946"/>
    <w:rsid w:val="00466A8F"/>
    <w:rsid w:val="00466C3A"/>
    <w:rsid w:val="00471C87"/>
    <w:rsid w:val="00473ED4"/>
    <w:rsid w:val="00473F9D"/>
    <w:rsid w:val="00477888"/>
    <w:rsid w:val="00485616"/>
    <w:rsid w:val="00486066"/>
    <w:rsid w:val="00490E1B"/>
    <w:rsid w:val="00491833"/>
    <w:rsid w:val="00493A83"/>
    <w:rsid w:val="00497D16"/>
    <w:rsid w:val="00497FAC"/>
    <w:rsid w:val="004A3F35"/>
    <w:rsid w:val="004A3FCA"/>
    <w:rsid w:val="004A4731"/>
    <w:rsid w:val="004B2D3A"/>
    <w:rsid w:val="004B3F7D"/>
    <w:rsid w:val="004B4668"/>
    <w:rsid w:val="004C5DAC"/>
    <w:rsid w:val="004C6703"/>
    <w:rsid w:val="004D5914"/>
    <w:rsid w:val="004D6765"/>
    <w:rsid w:val="004E1F8F"/>
    <w:rsid w:val="004E4DD9"/>
    <w:rsid w:val="004E638D"/>
    <w:rsid w:val="004E6CB1"/>
    <w:rsid w:val="004F429E"/>
    <w:rsid w:val="004F6E35"/>
    <w:rsid w:val="00500A3C"/>
    <w:rsid w:val="005010AB"/>
    <w:rsid w:val="005015FD"/>
    <w:rsid w:val="00502F05"/>
    <w:rsid w:val="005063E1"/>
    <w:rsid w:val="00506F9F"/>
    <w:rsid w:val="00511426"/>
    <w:rsid w:val="00511F5D"/>
    <w:rsid w:val="00515A0B"/>
    <w:rsid w:val="005171BB"/>
    <w:rsid w:val="00517562"/>
    <w:rsid w:val="005223C6"/>
    <w:rsid w:val="00524F21"/>
    <w:rsid w:val="00526871"/>
    <w:rsid w:val="00526EAD"/>
    <w:rsid w:val="005334EC"/>
    <w:rsid w:val="00536DB3"/>
    <w:rsid w:val="0054077A"/>
    <w:rsid w:val="00550F7C"/>
    <w:rsid w:val="00555D79"/>
    <w:rsid w:val="0056109C"/>
    <w:rsid w:val="005615CB"/>
    <w:rsid w:val="00565D9D"/>
    <w:rsid w:val="00567994"/>
    <w:rsid w:val="0057142B"/>
    <w:rsid w:val="005732B3"/>
    <w:rsid w:val="00573BF7"/>
    <w:rsid w:val="00574881"/>
    <w:rsid w:val="005751E7"/>
    <w:rsid w:val="0057649F"/>
    <w:rsid w:val="005808FD"/>
    <w:rsid w:val="00585498"/>
    <w:rsid w:val="00586700"/>
    <w:rsid w:val="00587D93"/>
    <w:rsid w:val="00591D6C"/>
    <w:rsid w:val="005933BD"/>
    <w:rsid w:val="00594BDA"/>
    <w:rsid w:val="00595340"/>
    <w:rsid w:val="005A1052"/>
    <w:rsid w:val="005A188F"/>
    <w:rsid w:val="005A2055"/>
    <w:rsid w:val="005A3EC6"/>
    <w:rsid w:val="005A6443"/>
    <w:rsid w:val="005B3B2D"/>
    <w:rsid w:val="005B4660"/>
    <w:rsid w:val="005B49CC"/>
    <w:rsid w:val="005C163B"/>
    <w:rsid w:val="005C4BF1"/>
    <w:rsid w:val="005C6BC0"/>
    <w:rsid w:val="005C6D85"/>
    <w:rsid w:val="005C77D9"/>
    <w:rsid w:val="005D4A1E"/>
    <w:rsid w:val="005D54A7"/>
    <w:rsid w:val="005D70DF"/>
    <w:rsid w:val="005E0981"/>
    <w:rsid w:val="005E2669"/>
    <w:rsid w:val="005E5047"/>
    <w:rsid w:val="005F11BD"/>
    <w:rsid w:val="005F1B3A"/>
    <w:rsid w:val="005F1F9C"/>
    <w:rsid w:val="005F2C4A"/>
    <w:rsid w:val="00603201"/>
    <w:rsid w:val="00604CFB"/>
    <w:rsid w:val="00623971"/>
    <w:rsid w:val="00627261"/>
    <w:rsid w:val="00630BEE"/>
    <w:rsid w:val="00634EFA"/>
    <w:rsid w:val="00640243"/>
    <w:rsid w:val="0064292B"/>
    <w:rsid w:val="006460EE"/>
    <w:rsid w:val="00646918"/>
    <w:rsid w:val="00647578"/>
    <w:rsid w:val="00647CEF"/>
    <w:rsid w:val="0065011B"/>
    <w:rsid w:val="00650B47"/>
    <w:rsid w:val="00653B64"/>
    <w:rsid w:val="0065401C"/>
    <w:rsid w:val="00654D64"/>
    <w:rsid w:val="00655A4A"/>
    <w:rsid w:val="00656B5C"/>
    <w:rsid w:val="00661256"/>
    <w:rsid w:val="00662942"/>
    <w:rsid w:val="00662B82"/>
    <w:rsid w:val="0066352D"/>
    <w:rsid w:val="00664C74"/>
    <w:rsid w:val="00664D5F"/>
    <w:rsid w:val="006740F7"/>
    <w:rsid w:val="00675275"/>
    <w:rsid w:val="006777A4"/>
    <w:rsid w:val="00682054"/>
    <w:rsid w:val="00683E9F"/>
    <w:rsid w:val="006858C4"/>
    <w:rsid w:val="00687679"/>
    <w:rsid w:val="00690C15"/>
    <w:rsid w:val="006910CD"/>
    <w:rsid w:val="00694072"/>
    <w:rsid w:val="006945B1"/>
    <w:rsid w:val="006A3533"/>
    <w:rsid w:val="006A48C1"/>
    <w:rsid w:val="006A4BBA"/>
    <w:rsid w:val="006A5F9D"/>
    <w:rsid w:val="006B1C47"/>
    <w:rsid w:val="006B3F3B"/>
    <w:rsid w:val="006C4EDC"/>
    <w:rsid w:val="006C502A"/>
    <w:rsid w:val="006D285B"/>
    <w:rsid w:val="006D68C5"/>
    <w:rsid w:val="006E2878"/>
    <w:rsid w:val="006E2C23"/>
    <w:rsid w:val="006E35D4"/>
    <w:rsid w:val="006E44C9"/>
    <w:rsid w:val="006E7A69"/>
    <w:rsid w:val="006F18AC"/>
    <w:rsid w:val="006F23A5"/>
    <w:rsid w:val="006F4A40"/>
    <w:rsid w:val="00701B04"/>
    <w:rsid w:val="00704509"/>
    <w:rsid w:val="007067FA"/>
    <w:rsid w:val="0071205F"/>
    <w:rsid w:val="00712191"/>
    <w:rsid w:val="00712F12"/>
    <w:rsid w:val="00713A22"/>
    <w:rsid w:val="00715799"/>
    <w:rsid w:val="00721B4A"/>
    <w:rsid w:val="00725349"/>
    <w:rsid w:val="0073012E"/>
    <w:rsid w:val="00730A4F"/>
    <w:rsid w:val="00736AC1"/>
    <w:rsid w:val="00736BBC"/>
    <w:rsid w:val="0073772E"/>
    <w:rsid w:val="00740602"/>
    <w:rsid w:val="00742EB2"/>
    <w:rsid w:val="00746B81"/>
    <w:rsid w:val="0075227C"/>
    <w:rsid w:val="007620DE"/>
    <w:rsid w:val="00763F59"/>
    <w:rsid w:val="0076593C"/>
    <w:rsid w:val="00770594"/>
    <w:rsid w:val="00774E4C"/>
    <w:rsid w:val="0077698E"/>
    <w:rsid w:val="00781624"/>
    <w:rsid w:val="00787FAF"/>
    <w:rsid w:val="00793205"/>
    <w:rsid w:val="007A009D"/>
    <w:rsid w:val="007A0521"/>
    <w:rsid w:val="007B23DA"/>
    <w:rsid w:val="007B6BD9"/>
    <w:rsid w:val="007C0208"/>
    <w:rsid w:val="007C2632"/>
    <w:rsid w:val="007C69C7"/>
    <w:rsid w:val="007D2376"/>
    <w:rsid w:val="007D27DF"/>
    <w:rsid w:val="007D772D"/>
    <w:rsid w:val="007E053B"/>
    <w:rsid w:val="007E14B8"/>
    <w:rsid w:val="007E1B0F"/>
    <w:rsid w:val="007F1CEC"/>
    <w:rsid w:val="007F42E4"/>
    <w:rsid w:val="007F7FCB"/>
    <w:rsid w:val="008010CA"/>
    <w:rsid w:val="00803184"/>
    <w:rsid w:val="008051D4"/>
    <w:rsid w:val="00812E43"/>
    <w:rsid w:val="00812E5A"/>
    <w:rsid w:val="00820521"/>
    <w:rsid w:val="00820E5B"/>
    <w:rsid w:val="00831571"/>
    <w:rsid w:val="008346BC"/>
    <w:rsid w:val="00835A27"/>
    <w:rsid w:val="008406CB"/>
    <w:rsid w:val="008423C7"/>
    <w:rsid w:val="00846D96"/>
    <w:rsid w:val="00847CF7"/>
    <w:rsid w:val="00852472"/>
    <w:rsid w:val="0085447F"/>
    <w:rsid w:val="00857D89"/>
    <w:rsid w:val="008621A0"/>
    <w:rsid w:val="0086369F"/>
    <w:rsid w:val="008654CD"/>
    <w:rsid w:val="008665D1"/>
    <w:rsid w:val="0087080F"/>
    <w:rsid w:val="0087237C"/>
    <w:rsid w:val="00872A5F"/>
    <w:rsid w:val="00872D8C"/>
    <w:rsid w:val="00873C1A"/>
    <w:rsid w:val="008811F3"/>
    <w:rsid w:val="008817F9"/>
    <w:rsid w:val="00882E11"/>
    <w:rsid w:val="00885AD0"/>
    <w:rsid w:val="0089253C"/>
    <w:rsid w:val="008943E4"/>
    <w:rsid w:val="00894DCC"/>
    <w:rsid w:val="008A10D7"/>
    <w:rsid w:val="008A7B53"/>
    <w:rsid w:val="008A7E4D"/>
    <w:rsid w:val="008B2057"/>
    <w:rsid w:val="008B6236"/>
    <w:rsid w:val="008B69B2"/>
    <w:rsid w:val="008C1001"/>
    <w:rsid w:val="008C54F6"/>
    <w:rsid w:val="008C5F43"/>
    <w:rsid w:val="008D0205"/>
    <w:rsid w:val="008D1627"/>
    <w:rsid w:val="008D1DD3"/>
    <w:rsid w:val="008D27ED"/>
    <w:rsid w:val="008D75CD"/>
    <w:rsid w:val="008E3197"/>
    <w:rsid w:val="008E5568"/>
    <w:rsid w:val="008E7B23"/>
    <w:rsid w:val="008F2A7B"/>
    <w:rsid w:val="008F3A17"/>
    <w:rsid w:val="00905240"/>
    <w:rsid w:val="00910521"/>
    <w:rsid w:val="00914CB7"/>
    <w:rsid w:val="00917E28"/>
    <w:rsid w:val="00922B83"/>
    <w:rsid w:val="00923B4B"/>
    <w:rsid w:val="009260F3"/>
    <w:rsid w:val="009277E1"/>
    <w:rsid w:val="00930B91"/>
    <w:rsid w:val="00933EC4"/>
    <w:rsid w:val="00935024"/>
    <w:rsid w:val="009367B8"/>
    <w:rsid w:val="00940357"/>
    <w:rsid w:val="00943ACC"/>
    <w:rsid w:val="00945599"/>
    <w:rsid w:val="009479F9"/>
    <w:rsid w:val="00947EFB"/>
    <w:rsid w:val="009530F9"/>
    <w:rsid w:val="00955D10"/>
    <w:rsid w:val="00961314"/>
    <w:rsid w:val="00961783"/>
    <w:rsid w:val="00963AD9"/>
    <w:rsid w:val="00967A53"/>
    <w:rsid w:val="009701F9"/>
    <w:rsid w:val="009714BB"/>
    <w:rsid w:val="009724A0"/>
    <w:rsid w:val="00973CEC"/>
    <w:rsid w:val="00981319"/>
    <w:rsid w:val="009878D6"/>
    <w:rsid w:val="00987919"/>
    <w:rsid w:val="009926C6"/>
    <w:rsid w:val="0099293D"/>
    <w:rsid w:val="0099392B"/>
    <w:rsid w:val="00994BC9"/>
    <w:rsid w:val="00994F14"/>
    <w:rsid w:val="009A2CF5"/>
    <w:rsid w:val="009B09E6"/>
    <w:rsid w:val="009B227F"/>
    <w:rsid w:val="009B381F"/>
    <w:rsid w:val="009B3EC3"/>
    <w:rsid w:val="009B4623"/>
    <w:rsid w:val="009B6C25"/>
    <w:rsid w:val="009C44D8"/>
    <w:rsid w:val="009C678B"/>
    <w:rsid w:val="009C6E30"/>
    <w:rsid w:val="009C750C"/>
    <w:rsid w:val="009D0E2D"/>
    <w:rsid w:val="009D21F6"/>
    <w:rsid w:val="009D5BBB"/>
    <w:rsid w:val="009D66C8"/>
    <w:rsid w:val="009D6904"/>
    <w:rsid w:val="009E5678"/>
    <w:rsid w:val="009E791D"/>
    <w:rsid w:val="009F0B72"/>
    <w:rsid w:val="009F1979"/>
    <w:rsid w:val="009F3BFD"/>
    <w:rsid w:val="009F734F"/>
    <w:rsid w:val="00A00CBC"/>
    <w:rsid w:val="00A104DE"/>
    <w:rsid w:val="00A10918"/>
    <w:rsid w:val="00A1342E"/>
    <w:rsid w:val="00A14785"/>
    <w:rsid w:val="00A16C6D"/>
    <w:rsid w:val="00A171FA"/>
    <w:rsid w:val="00A17A78"/>
    <w:rsid w:val="00A20153"/>
    <w:rsid w:val="00A22648"/>
    <w:rsid w:val="00A2398B"/>
    <w:rsid w:val="00A23EB8"/>
    <w:rsid w:val="00A2480F"/>
    <w:rsid w:val="00A24BE9"/>
    <w:rsid w:val="00A25225"/>
    <w:rsid w:val="00A257AC"/>
    <w:rsid w:val="00A27CA1"/>
    <w:rsid w:val="00A30A10"/>
    <w:rsid w:val="00A30EE6"/>
    <w:rsid w:val="00A313A1"/>
    <w:rsid w:val="00A32C5A"/>
    <w:rsid w:val="00A3410C"/>
    <w:rsid w:val="00A36F4F"/>
    <w:rsid w:val="00A40F38"/>
    <w:rsid w:val="00A52385"/>
    <w:rsid w:val="00A53CB3"/>
    <w:rsid w:val="00A5594D"/>
    <w:rsid w:val="00A57548"/>
    <w:rsid w:val="00A638AA"/>
    <w:rsid w:val="00A64511"/>
    <w:rsid w:val="00A65D77"/>
    <w:rsid w:val="00A66D2A"/>
    <w:rsid w:val="00A673FC"/>
    <w:rsid w:val="00A70AB3"/>
    <w:rsid w:val="00A73FF1"/>
    <w:rsid w:val="00A75671"/>
    <w:rsid w:val="00A7594E"/>
    <w:rsid w:val="00A8049D"/>
    <w:rsid w:val="00A85881"/>
    <w:rsid w:val="00A86CA4"/>
    <w:rsid w:val="00A8798F"/>
    <w:rsid w:val="00A929A6"/>
    <w:rsid w:val="00A935AC"/>
    <w:rsid w:val="00A95BEA"/>
    <w:rsid w:val="00AA1EB2"/>
    <w:rsid w:val="00AA2B92"/>
    <w:rsid w:val="00AA5850"/>
    <w:rsid w:val="00AA693E"/>
    <w:rsid w:val="00AB7360"/>
    <w:rsid w:val="00AB7F20"/>
    <w:rsid w:val="00AC144B"/>
    <w:rsid w:val="00AC4347"/>
    <w:rsid w:val="00AC511B"/>
    <w:rsid w:val="00AC550B"/>
    <w:rsid w:val="00AD47D0"/>
    <w:rsid w:val="00AD49A5"/>
    <w:rsid w:val="00AD4F57"/>
    <w:rsid w:val="00AD52F3"/>
    <w:rsid w:val="00AD7B2D"/>
    <w:rsid w:val="00AE11F6"/>
    <w:rsid w:val="00AE2E51"/>
    <w:rsid w:val="00AE3DD5"/>
    <w:rsid w:val="00AE4C68"/>
    <w:rsid w:val="00AF05A1"/>
    <w:rsid w:val="00AF17E7"/>
    <w:rsid w:val="00AF416B"/>
    <w:rsid w:val="00B02222"/>
    <w:rsid w:val="00B16445"/>
    <w:rsid w:val="00B20AA5"/>
    <w:rsid w:val="00B20EBA"/>
    <w:rsid w:val="00B2288A"/>
    <w:rsid w:val="00B23DA3"/>
    <w:rsid w:val="00B24888"/>
    <w:rsid w:val="00B24A79"/>
    <w:rsid w:val="00B26B4A"/>
    <w:rsid w:val="00B27F75"/>
    <w:rsid w:val="00B301D6"/>
    <w:rsid w:val="00B325A7"/>
    <w:rsid w:val="00B3287C"/>
    <w:rsid w:val="00B42D56"/>
    <w:rsid w:val="00B42F33"/>
    <w:rsid w:val="00B43598"/>
    <w:rsid w:val="00B4466E"/>
    <w:rsid w:val="00B4753B"/>
    <w:rsid w:val="00B500DE"/>
    <w:rsid w:val="00B61422"/>
    <w:rsid w:val="00B62435"/>
    <w:rsid w:val="00B66B08"/>
    <w:rsid w:val="00B670D1"/>
    <w:rsid w:val="00B7077E"/>
    <w:rsid w:val="00B731A0"/>
    <w:rsid w:val="00B74360"/>
    <w:rsid w:val="00B759E6"/>
    <w:rsid w:val="00B76031"/>
    <w:rsid w:val="00B76386"/>
    <w:rsid w:val="00B77DC8"/>
    <w:rsid w:val="00B800E7"/>
    <w:rsid w:val="00B91EF3"/>
    <w:rsid w:val="00B931B0"/>
    <w:rsid w:val="00B94112"/>
    <w:rsid w:val="00B9422A"/>
    <w:rsid w:val="00B96E3C"/>
    <w:rsid w:val="00BB0AE1"/>
    <w:rsid w:val="00BB1B72"/>
    <w:rsid w:val="00BB2D33"/>
    <w:rsid w:val="00BB7186"/>
    <w:rsid w:val="00BB73D5"/>
    <w:rsid w:val="00BC5121"/>
    <w:rsid w:val="00BC6411"/>
    <w:rsid w:val="00BC6B0E"/>
    <w:rsid w:val="00BD1F3B"/>
    <w:rsid w:val="00BD5588"/>
    <w:rsid w:val="00BD7871"/>
    <w:rsid w:val="00BE10A7"/>
    <w:rsid w:val="00BE5B81"/>
    <w:rsid w:val="00BE71E7"/>
    <w:rsid w:val="00BF0326"/>
    <w:rsid w:val="00BF0DEC"/>
    <w:rsid w:val="00BF2759"/>
    <w:rsid w:val="00BF29F3"/>
    <w:rsid w:val="00BF4208"/>
    <w:rsid w:val="00BF5C85"/>
    <w:rsid w:val="00C02C98"/>
    <w:rsid w:val="00C03F55"/>
    <w:rsid w:val="00C07EB2"/>
    <w:rsid w:val="00C10BF5"/>
    <w:rsid w:val="00C11F43"/>
    <w:rsid w:val="00C127F0"/>
    <w:rsid w:val="00C23FFA"/>
    <w:rsid w:val="00C250AC"/>
    <w:rsid w:val="00C2541A"/>
    <w:rsid w:val="00C271AB"/>
    <w:rsid w:val="00C31E26"/>
    <w:rsid w:val="00C32595"/>
    <w:rsid w:val="00C32F8D"/>
    <w:rsid w:val="00C339A4"/>
    <w:rsid w:val="00C36D50"/>
    <w:rsid w:val="00C50D47"/>
    <w:rsid w:val="00C54801"/>
    <w:rsid w:val="00C56226"/>
    <w:rsid w:val="00C60815"/>
    <w:rsid w:val="00C64993"/>
    <w:rsid w:val="00C64F6E"/>
    <w:rsid w:val="00C67D28"/>
    <w:rsid w:val="00C7261C"/>
    <w:rsid w:val="00C72AD6"/>
    <w:rsid w:val="00C734B4"/>
    <w:rsid w:val="00C77EA2"/>
    <w:rsid w:val="00C81749"/>
    <w:rsid w:val="00C842D4"/>
    <w:rsid w:val="00C856E2"/>
    <w:rsid w:val="00C8600B"/>
    <w:rsid w:val="00C92C56"/>
    <w:rsid w:val="00C93083"/>
    <w:rsid w:val="00C96250"/>
    <w:rsid w:val="00C978B3"/>
    <w:rsid w:val="00CA0EFF"/>
    <w:rsid w:val="00CA6260"/>
    <w:rsid w:val="00CB2184"/>
    <w:rsid w:val="00CB452F"/>
    <w:rsid w:val="00CB5BD2"/>
    <w:rsid w:val="00CC0370"/>
    <w:rsid w:val="00CC2EC1"/>
    <w:rsid w:val="00CE176D"/>
    <w:rsid w:val="00CE1FA4"/>
    <w:rsid w:val="00CE269E"/>
    <w:rsid w:val="00CE610C"/>
    <w:rsid w:val="00CE664B"/>
    <w:rsid w:val="00CE7E5A"/>
    <w:rsid w:val="00CF157D"/>
    <w:rsid w:val="00CF2F54"/>
    <w:rsid w:val="00CF4763"/>
    <w:rsid w:val="00CF4D9F"/>
    <w:rsid w:val="00D007AA"/>
    <w:rsid w:val="00D0086B"/>
    <w:rsid w:val="00D0220C"/>
    <w:rsid w:val="00D04073"/>
    <w:rsid w:val="00D05E7B"/>
    <w:rsid w:val="00D07250"/>
    <w:rsid w:val="00D10449"/>
    <w:rsid w:val="00D1057D"/>
    <w:rsid w:val="00D135FC"/>
    <w:rsid w:val="00D21A6F"/>
    <w:rsid w:val="00D21A8A"/>
    <w:rsid w:val="00D259AC"/>
    <w:rsid w:val="00D26CF3"/>
    <w:rsid w:val="00D26DA2"/>
    <w:rsid w:val="00D414F6"/>
    <w:rsid w:val="00D44266"/>
    <w:rsid w:val="00D442F7"/>
    <w:rsid w:val="00D46D09"/>
    <w:rsid w:val="00D555B0"/>
    <w:rsid w:val="00D56587"/>
    <w:rsid w:val="00D571A2"/>
    <w:rsid w:val="00D70066"/>
    <w:rsid w:val="00D70DBF"/>
    <w:rsid w:val="00D739E1"/>
    <w:rsid w:val="00D74393"/>
    <w:rsid w:val="00D7739F"/>
    <w:rsid w:val="00D84DBF"/>
    <w:rsid w:val="00D86996"/>
    <w:rsid w:val="00D87A45"/>
    <w:rsid w:val="00D9671C"/>
    <w:rsid w:val="00DA1545"/>
    <w:rsid w:val="00DB4587"/>
    <w:rsid w:val="00DB4D30"/>
    <w:rsid w:val="00DC2409"/>
    <w:rsid w:val="00DC55B5"/>
    <w:rsid w:val="00DC645E"/>
    <w:rsid w:val="00DD2929"/>
    <w:rsid w:val="00DD75C2"/>
    <w:rsid w:val="00DE3138"/>
    <w:rsid w:val="00DE32AA"/>
    <w:rsid w:val="00DE4D49"/>
    <w:rsid w:val="00DE6279"/>
    <w:rsid w:val="00DF086B"/>
    <w:rsid w:val="00DF1C39"/>
    <w:rsid w:val="00DF2DA5"/>
    <w:rsid w:val="00DF6235"/>
    <w:rsid w:val="00E00A80"/>
    <w:rsid w:val="00E017F1"/>
    <w:rsid w:val="00E072D8"/>
    <w:rsid w:val="00E1175E"/>
    <w:rsid w:val="00E13684"/>
    <w:rsid w:val="00E138A2"/>
    <w:rsid w:val="00E21843"/>
    <w:rsid w:val="00E226C5"/>
    <w:rsid w:val="00E248F6"/>
    <w:rsid w:val="00E265D9"/>
    <w:rsid w:val="00E273A1"/>
    <w:rsid w:val="00E30236"/>
    <w:rsid w:val="00E35069"/>
    <w:rsid w:val="00E37CCB"/>
    <w:rsid w:val="00E40162"/>
    <w:rsid w:val="00E44034"/>
    <w:rsid w:val="00E44472"/>
    <w:rsid w:val="00E44E02"/>
    <w:rsid w:val="00E4655B"/>
    <w:rsid w:val="00E46BE9"/>
    <w:rsid w:val="00E538DD"/>
    <w:rsid w:val="00E55E6C"/>
    <w:rsid w:val="00E55EBD"/>
    <w:rsid w:val="00E6030D"/>
    <w:rsid w:val="00E61EC7"/>
    <w:rsid w:val="00E647BE"/>
    <w:rsid w:val="00E65509"/>
    <w:rsid w:val="00E65BA1"/>
    <w:rsid w:val="00E67BAF"/>
    <w:rsid w:val="00E74F02"/>
    <w:rsid w:val="00E75142"/>
    <w:rsid w:val="00E76382"/>
    <w:rsid w:val="00E80197"/>
    <w:rsid w:val="00E81024"/>
    <w:rsid w:val="00E82DD0"/>
    <w:rsid w:val="00E846F4"/>
    <w:rsid w:val="00E84E77"/>
    <w:rsid w:val="00E92DFB"/>
    <w:rsid w:val="00E9349B"/>
    <w:rsid w:val="00E96134"/>
    <w:rsid w:val="00E961BD"/>
    <w:rsid w:val="00EA1889"/>
    <w:rsid w:val="00EA3D31"/>
    <w:rsid w:val="00EA410A"/>
    <w:rsid w:val="00EA4F58"/>
    <w:rsid w:val="00EB0BE7"/>
    <w:rsid w:val="00EB28E1"/>
    <w:rsid w:val="00EB796A"/>
    <w:rsid w:val="00EC271D"/>
    <w:rsid w:val="00EC3CEE"/>
    <w:rsid w:val="00ED301E"/>
    <w:rsid w:val="00EE1894"/>
    <w:rsid w:val="00EE4399"/>
    <w:rsid w:val="00EE59E4"/>
    <w:rsid w:val="00EE640D"/>
    <w:rsid w:val="00EE6C56"/>
    <w:rsid w:val="00EE7332"/>
    <w:rsid w:val="00EF1283"/>
    <w:rsid w:val="00EF1EE3"/>
    <w:rsid w:val="00EF2C74"/>
    <w:rsid w:val="00EF33F2"/>
    <w:rsid w:val="00EF6408"/>
    <w:rsid w:val="00EF71B9"/>
    <w:rsid w:val="00F01F2F"/>
    <w:rsid w:val="00F02CE4"/>
    <w:rsid w:val="00F05CA2"/>
    <w:rsid w:val="00F14A6B"/>
    <w:rsid w:val="00F20098"/>
    <w:rsid w:val="00F213DD"/>
    <w:rsid w:val="00F27651"/>
    <w:rsid w:val="00F33928"/>
    <w:rsid w:val="00F360B5"/>
    <w:rsid w:val="00F416F5"/>
    <w:rsid w:val="00F41870"/>
    <w:rsid w:val="00F46F67"/>
    <w:rsid w:val="00F478A2"/>
    <w:rsid w:val="00F502BA"/>
    <w:rsid w:val="00F51B8C"/>
    <w:rsid w:val="00F52FEE"/>
    <w:rsid w:val="00F54498"/>
    <w:rsid w:val="00F544AD"/>
    <w:rsid w:val="00F60174"/>
    <w:rsid w:val="00F6040A"/>
    <w:rsid w:val="00F64007"/>
    <w:rsid w:val="00F66631"/>
    <w:rsid w:val="00F67D86"/>
    <w:rsid w:val="00F723A1"/>
    <w:rsid w:val="00F72657"/>
    <w:rsid w:val="00F7569E"/>
    <w:rsid w:val="00F77EF3"/>
    <w:rsid w:val="00F81A34"/>
    <w:rsid w:val="00F81D2F"/>
    <w:rsid w:val="00F8398B"/>
    <w:rsid w:val="00F8444B"/>
    <w:rsid w:val="00F90202"/>
    <w:rsid w:val="00F930DF"/>
    <w:rsid w:val="00F93DFF"/>
    <w:rsid w:val="00F95DF2"/>
    <w:rsid w:val="00FA124C"/>
    <w:rsid w:val="00FA13C1"/>
    <w:rsid w:val="00FA2286"/>
    <w:rsid w:val="00FA3B65"/>
    <w:rsid w:val="00FB4184"/>
    <w:rsid w:val="00FB4755"/>
    <w:rsid w:val="00FB4D5D"/>
    <w:rsid w:val="00FB5C61"/>
    <w:rsid w:val="00FC1CAA"/>
    <w:rsid w:val="00FC3551"/>
    <w:rsid w:val="00FC4312"/>
    <w:rsid w:val="00FC72BB"/>
    <w:rsid w:val="00FD1F7C"/>
    <w:rsid w:val="00FD43F6"/>
    <w:rsid w:val="00FE0E49"/>
    <w:rsid w:val="00FE1DFC"/>
    <w:rsid w:val="00FE43C1"/>
    <w:rsid w:val="00FE648A"/>
    <w:rsid w:val="00FE7B37"/>
    <w:rsid w:val="00FF21C6"/>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2F277-CD7D-4EB4-8E7F-3A640036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link w:val="Heading1Char"/>
    <w:uiPriority w:val="9"/>
    <w:qFormat/>
    <w:rsid w:val="0037561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styleId="TableGridLight">
    <w:name w:val="Grid Table Light"/>
    <w:basedOn w:val="TableNormal"/>
    <w:uiPriority w:val="40"/>
    <w:rsid w:val="00F54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 w:type="paragraph" w:customStyle="1" w:styleId="liknoteik">
    <w:name w:val="lik_noteik"/>
    <w:basedOn w:val="Normal"/>
    <w:rsid w:val="005223C6"/>
    <w:pPr>
      <w:spacing w:before="100" w:beforeAutospacing="1" w:after="100" w:afterAutospacing="1"/>
    </w:pPr>
  </w:style>
  <w:style w:type="character" w:customStyle="1" w:styleId="Heading1Char">
    <w:name w:val="Heading 1 Char"/>
    <w:basedOn w:val="DefaultParagraphFont"/>
    <w:link w:val="Heading1"/>
    <w:uiPriority w:val="9"/>
    <w:rsid w:val="00375619"/>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42276">
      <w:bodyDiv w:val="1"/>
      <w:marLeft w:val="0"/>
      <w:marRight w:val="0"/>
      <w:marTop w:val="0"/>
      <w:marBottom w:val="0"/>
      <w:divBdr>
        <w:top w:val="none" w:sz="0" w:space="0" w:color="auto"/>
        <w:left w:val="none" w:sz="0" w:space="0" w:color="auto"/>
        <w:bottom w:val="none" w:sz="0" w:space="0" w:color="auto"/>
        <w:right w:val="none" w:sz="0" w:space="0" w:color="auto"/>
      </w:divBdr>
      <w:divsChild>
        <w:div w:id="1997609843">
          <w:marLeft w:val="170"/>
          <w:marRight w:val="170"/>
          <w:marTop w:val="0"/>
          <w:marBottom w:val="600"/>
          <w:divBdr>
            <w:top w:val="none" w:sz="0" w:space="0" w:color="auto"/>
            <w:left w:val="none" w:sz="0" w:space="0" w:color="auto"/>
            <w:bottom w:val="none" w:sz="0" w:space="0" w:color="auto"/>
            <w:right w:val="none" w:sz="0" w:space="0" w:color="auto"/>
          </w:divBdr>
          <w:divsChild>
            <w:div w:id="115178311">
              <w:marLeft w:val="0"/>
              <w:marRight w:val="0"/>
              <w:marTop w:val="0"/>
              <w:marBottom w:val="0"/>
              <w:divBdr>
                <w:top w:val="single" w:sz="2" w:space="0" w:color="E6E6E6"/>
                <w:left w:val="single" w:sz="2" w:space="0" w:color="E6E6E6"/>
                <w:bottom w:val="single" w:sz="2" w:space="0" w:color="E6E6E6"/>
                <w:right w:val="single" w:sz="2" w:space="0" w:color="E6E6E6"/>
              </w:divBdr>
              <w:divsChild>
                <w:div w:id="4817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1657">
          <w:marLeft w:val="170"/>
          <w:marRight w:val="170"/>
          <w:marTop w:val="0"/>
          <w:marBottom w:val="600"/>
          <w:divBdr>
            <w:top w:val="none" w:sz="0" w:space="0" w:color="auto"/>
            <w:left w:val="none" w:sz="0" w:space="0" w:color="auto"/>
            <w:bottom w:val="none" w:sz="0" w:space="0" w:color="auto"/>
            <w:right w:val="none" w:sz="0" w:space="0" w:color="auto"/>
          </w:divBdr>
        </w:div>
      </w:divsChild>
    </w:div>
    <w:div w:id="1131510772">
      <w:bodyDiv w:val="1"/>
      <w:marLeft w:val="0"/>
      <w:marRight w:val="0"/>
      <w:marTop w:val="0"/>
      <w:marBottom w:val="0"/>
      <w:divBdr>
        <w:top w:val="none" w:sz="0" w:space="0" w:color="auto"/>
        <w:left w:val="none" w:sz="0" w:space="0" w:color="auto"/>
        <w:bottom w:val="none" w:sz="0" w:space="0" w:color="auto"/>
        <w:right w:val="none" w:sz="0" w:space="0" w:color="auto"/>
      </w:divBdr>
    </w:div>
    <w:div w:id="12769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ur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124A-76CD-4BC5-9994-A6256B61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6257</Words>
  <Characters>3568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Anotācija</dc:subject>
  <dc:creator>Inese Stūre</dc:creator>
  <dc:description>I.Stūre
Inese.Sture@izm.gov.lv
t. 67047899</dc:description>
  <cp:lastModifiedBy>Inese Stūre</cp:lastModifiedBy>
  <cp:revision>2</cp:revision>
  <cp:lastPrinted>2019-05-27T13:25:00Z</cp:lastPrinted>
  <dcterms:created xsi:type="dcterms:W3CDTF">2019-07-22T12:36:00Z</dcterms:created>
  <dcterms:modified xsi:type="dcterms:W3CDTF">2019-07-22T12:36:00Z</dcterms:modified>
</cp:coreProperties>
</file>