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2BF3C" w14:textId="77777777" w:rsidR="006532B2" w:rsidRPr="0084519E" w:rsidRDefault="006532B2" w:rsidP="006532B2">
      <w:pPr>
        <w:jc w:val="center"/>
        <w:rPr>
          <w:rFonts w:eastAsia="Times New Roman" w:cs="Times New Roman"/>
          <w:b/>
          <w:sz w:val="28"/>
          <w:szCs w:val="28"/>
          <w:lang w:eastAsia="lv-LV"/>
        </w:rPr>
      </w:pPr>
      <w:r w:rsidRPr="0084519E">
        <w:rPr>
          <w:rFonts w:eastAsia="Times New Roman" w:cs="Times New Roman"/>
          <w:b/>
          <w:sz w:val="28"/>
          <w:szCs w:val="28"/>
          <w:lang w:eastAsia="lv-LV"/>
        </w:rPr>
        <w:t>Ministru kabineta</w:t>
      </w:r>
      <w:r w:rsidR="002B5A05">
        <w:rPr>
          <w:rFonts w:eastAsia="Times New Roman" w:cs="Times New Roman"/>
          <w:b/>
          <w:sz w:val="28"/>
          <w:szCs w:val="28"/>
          <w:lang w:eastAsia="lv-LV"/>
        </w:rPr>
        <w:t xml:space="preserve"> noteikumu projekta “</w:t>
      </w:r>
      <w:r w:rsidR="002B5A05" w:rsidRPr="002B5A05">
        <w:rPr>
          <w:rFonts w:eastAsia="Times New Roman" w:cs="Times New Roman"/>
          <w:b/>
          <w:sz w:val="28"/>
          <w:szCs w:val="28"/>
          <w:lang w:eastAsia="lv-LV"/>
        </w:rPr>
        <w:t>Grozījumi Ministru kabineta 2018.</w:t>
      </w:r>
      <w:r w:rsidR="002B5A05">
        <w:rPr>
          <w:rFonts w:eastAsia="Times New Roman" w:cs="Times New Roman"/>
          <w:b/>
          <w:sz w:val="28"/>
          <w:szCs w:val="28"/>
          <w:lang w:eastAsia="lv-LV"/>
        </w:rPr>
        <w:t> </w:t>
      </w:r>
      <w:r w:rsidR="002B5A05" w:rsidRPr="002B5A05">
        <w:rPr>
          <w:rFonts w:eastAsia="Times New Roman" w:cs="Times New Roman"/>
          <w:b/>
          <w:sz w:val="28"/>
          <w:szCs w:val="28"/>
          <w:lang w:eastAsia="lv-LV"/>
        </w:rPr>
        <w:t>gada 27.</w:t>
      </w:r>
      <w:r w:rsidR="002B5A05">
        <w:rPr>
          <w:rFonts w:eastAsia="Times New Roman" w:cs="Times New Roman"/>
          <w:b/>
          <w:sz w:val="28"/>
          <w:szCs w:val="28"/>
          <w:lang w:eastAsia="lv-LV"/>
        </w:rPr>
        <w:t> </w:t>
      </w:r>
      <w:r w:rsidR="002B5A05" w:rsidRPr="002B5A05">
        <w:rPr>
          <w:rFonts w:eastAsia="Times New Roman" w:cs="Times New Roman"/>
          <w:b/>
          <w:sz w:val="28"/>
          <w:szCs w:val="28"/>
          <w:lang w:eastAsia="lv-LV"/>
        </w:rPr>
        <w:t>novembra noteikumos Nr.</w:t>
      </w:r>
      <w:r w:rsidR="002B5A05">
        <w:rPr>
          <w:rFonts w:eastAsia="Times New Roman" w:cs="Times New Roman"/>
          <w:b/>
          <w:sz w:val="28"/>
          <w:szCs w:val="28"/>
          <w:lang w:eastAsia="lv-LV"/>
        </w:rPr>
        <w:t> </w:t>
      </w:r>
      <w:r w:rsidR="002B5A05" w:rsidRPr="002B5A05">
        <w:rPr>
          <w:rFonts w:eastAsia="Times New Roman" w:cs="Times New Roman"/>
          <w:b/>
          <w:sz w:val="28"/>
          <w:szCs w:val="28"/>
          <w:lang w:eastAsia="lv-LV"/>
        </w:rPr>
        <w:t>747 “Noteikumi par valsts pamatizglītības standartu un pamatizglītības programmu paraugiem”</w:t>
      </w:r>
      <w:r w:rsidR="002B5A05">
        <w:rPr>
          <w:rFonts w:eastAsia="Times New Roman" w:cs="Times New Roman"/>
          <w:b/>
          <w:sz w:val="28"/>
          <w:szCs w:val="28"/>
          <w:lang w:eastAsia="lv-LV"/>
        </w:rPr>
        <w:t>”</w:t>
      </w:r>
      <w:r w:rsidR="002B5A05" w:rsidRPr="002B5A05">
        <w:t xml:space="preserve"> </w:t>
      </w:r>
      <w:r w:rsidR="002B5A05" w:rsidRPr="002B5A05">
        <w:rPr>
          <w:rFonts w:eastAsia="Times New Roman" w:cs="Times New Roman"/>
          <w:b/>
          <w:sz w:val="28"/>
          <w:szCs w:val="28"/>
          <w:lang w:eastAsia="lv-LV"/>
        </w:rPr>
        <w:t>sākotnējās ietekmes novērtējuma ziņojums (anotācija)</w:t>
      </w:r>
      <w:r w:rsidRPr="0084519E">
        <w:rPr>
          <w:rFonts w:eastAsia="Times New Roman" w:cs="Times New Roman"/>
          <w:b/>
          <w:sz w:val="28"/>
          <w:szCs w:val="28"/>
          <w:lang w:eastAsia="lv-LV"/>
        </w:rPr>
        <w:t xml:space="preserve"> </w:t>
      </w:r>
    </w:p>
    <w:p w14:paraId="7F1F51DC" w14:textId="77777777" w:rsidR="006532B2" w:rsidRPr="0084519E" w:rsidRDefault="006532B2" w:rsidP="006532B2">
      <w:pPr>
        <w:jc w:val="cente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25"/>
        <w:gridCol w:w="5481"/>
      </w:tblGrid>
      <w:tr w:rsidR="006532B2" w:rsidRPr="0084519E" w14:paraId="2B8527F6" w14:textId="77777777" w:rsidTr="00D522FF">
        <w:trPr>
          <w:cantSplit/>
        </w:trPr>
        <w:tc>
          <w:tcPr>
            <w:tcW w:w="8806" w:type="dxa"/>
            <w:gridSpan w:val="2"/>
            <w:tcBorders>
              <w:top w:val="single" w:sz="4" w:space="0" w:color="000000" w:themeColor="text1"/>
            </w:tcBorders>
            <w:shd w:val="clear" w:color="auto" w:fill="FFFFFF"/>
            <w:vAlign w:val="center"/>
            <w:hideMark/>
          </w:tcPr>
          <w:p w14:paraId="6F9468CB" w14:textId="77777777" w:rsidR="006532B2" w:rsidRPr="0084519E" w:rsidRDefault="006532B2" w:rsidP="00415C1C">
            <w:pPr>
              <w:jc w:val="center"/>
              <w:rPr>
                <w:rFonts w:eastAsia="Times New Roman" w:cs="Times New Roman"/>
                <w:b/>
                <w:iCs/>
                <w:sz w:val="28"/>
                <w:szCs w:val="28"/>
              </w:rPr>
            </w:pPr>
            <w:r w:rsidRPr="0084519E">
              <w:rPr>
                <w:rFonts w:eastAsia="Times New Roman" w:cs="Times New Roman"/>
                <w:b/>
                <w:iCs/>
                <w:sz w:val="28"/>
                <w:szCs w:val="28"/>
              </w:rPr>
              <w:t>Tiesību akta projekta anotācijas kopsavilkums</w:t>
            </w:r>
          </w:p>
        </w:tc>
      </w:tr>
      <w:tr w:rsidR="006532B2" w:rsidRPr="00850CF1" w14:paraId="10FE1F10" w14:textId="77777777" w:rsidTr="00D522FF">
        <w:trPr>
          <w:cantSplit/>
        </w:trPr>
        <w:tc>
          <w:tcPr>
            <w:tcW w:w="3325" w:type="dxa"/>
            <w:shd w:val="clear" w:color="auto" w:fill="FFFFFF"/>
            <w:hideMark/>
          </w:tcPr>
          <w:p w14:paraId="2E5AD7B8" w14:textId="77777777" w:rsidR="006532B2" w:rsidRPr="00850CF1" w:rsidRDefault="006532B2" w:rsidP="00D522FF">
            <w:pPr>
              <w:rPr>
                <w:rFonts w:eastAsia="Times New Roman" w:cs="Times New Roman"/>
                <w:iCs/>
                <w:sz w:val="28"/>
                <w:szCs w:val="28"/>
              </w:rPr>
            </w:pPr>
            <w:r w:rsidRPr="00850CF1">
              <w:rPr>
                <w:rFonts w:eastAsia="Times New Roman" w:cs="Times New Roman"/>
                <w:iCs/>
                <w:sz w:val="28"/>
                <w:szCs w:val="28"/>
              </w:rPr>
              <w:t>Mērķis, risinājums un projekta spēkā stāšanās laiks</w:t>
            </w:r>
          </w:p>
        </w:tc>
        <w:tc>
          <w:tcPr>
            <w:tcW w:w="5476" w:type="dxa"/>
            <w:shd w:val="clear" w:color="auto" w:fill="FFFFFF"/>
            <w:hideMark/>
          </w:tcPr>
          <w:p w14:paraId="6E126F07" w14:textId="77777777" w:rsidR="00385987" w:rsidRDefault="006532B2" w:rsidP="00385987">
            <w:pPr>
              <w:jc w:val="both"/>
              <w:rPr>
                <w:rFonts w:eastAsia="Times New Roman" w:cs="Times New Roman"/>
                <w:sz w:val="28"/>
                <w:szCs w:val="28"/>
                <w:lang w:eastAsia="lv-LV"/>
              </w:rPr>
            </w:pPr>
            <w:r w:rsidRPr="00850CF1">
              <w:rPr>
                <w:rFonts w:eastAsia="Times New Roman" w:cs="Times New Roman"/>
                <w:sz w:val="28"/>
                <w:szCs w:val="28"/>
                <w:lang w:eastAsia="lv-LV"/>
              </w:rPr>
              <w:t xml:space="preserve">Ministru kabineta </w:t>
            </w:r>
            <w:r w:rsidR="002B5A05" w:rsidRPr="002B5A05">
              <w:rPr>
                <w:rFonts w:eastAsia="Times New Roman" w:cs="Times New Roman"/>
                <w:sz w:val="28"/>
                <w:szCs w:val="28"/>
                <w:lang w:eastAsia="lv-LV"/>
              </w:rPr>
              <w:t>noteikumu projekt</w:t>
            </w:r>
            <w:r w:rsidR="002B5A05">
              <w:rPr>
                <w:rFonts w:eastAsia="Times New Roman" w:cs="Times New Roman"/>
                <w:sz w:val="28"/>
                <w:szCs w:val="28"/>
                <w:lang w:eastAsia="lv-LV"/>
              </w:rPr>
              <w:t>s</w:t>
            </w:r>
            <w:r w:rsidR="002B5A05" w:rsidRPr="002B5A05">
              <w:rPr>
                <w:rFonts w:eastAsia="Times New Roman" w:cs="Times New Roman"/>
                <w:sz w:val="28"/>
                <w:szCs w:val="28"/>
                <w:lang w:eastAsia="lv-LV"/>
              </w:rPr>
              <w:t xml:space="preserve"> “Grozījumi Ministru kabineta 2018. gada 27. novembra noteikumos Nr.</w:t>
            </w:r>
            <w:r w:rsidR="002B5A05">
              <w:rPr>
                <w:rFonts w:eastAsia="Times New Roman" w:cs="Times New Roman"/>
                <w:sz w:val="28"/>
                <w:szCs w:val="28"/>
                <w:lang w:eastAsia="lv-LV"/>
              </w:rPr>
              <w:t> </w:t>
            </w:r>
            <w:r w:rsidR="002B5A05" w:rsidRPr="002B5A05">
              <w:rPr>
                <w:rFonts w:eastAsia="Times New Roman" w:cs="Times New Roman"/>
                <w:sz w:val="28"/>
                <w:szCs w:val="28"/>
                <w:lang w:eastAsia="lv-LV"/>
              </w:rPr>
              <w:t>747 “Noteikumi par valsts pamatizglītības standartu un pamatizglītības programmu paraugiem”</w:t>
            </w:r>
            <w:r w:rsidR="00BB4EC0">
              <w:rPr>
                <w:rFonts w:eastAsia="Times New Roman" w:cs="Times New Roman"/>
                <w:sz w:val="28"/>
                <w:szCs w:val="28"/>
                <w:lang w:eastAsia="lv-LV"/>
              </w:rPr>
              <w:t xml:space="preserve"> </w:t>
            </w:r>
            <w:r w:rsidRPr="00850CF1">
              <w:rPr>
                <w:rFonts w:eastAsia="Times New Roman" w:cs="Times New Roman"/>
                <w:sz w:val="28"/>
                <w:szCs w:val="28"/>
                <w:lang w:eastAsia="lv-LV"/>
              </w:rPr>
              <w:t>(turpmāk –</w:t>
            </w:r>
            <w:r w:rsidR="00FE3C69">
              <w:rPr>
                <w:rFonts w:eastAsia="Times New Roman" w:cs="Times New Roman"/>
                <w:sz w:val="28"/>
                <w:szCs w:val="28"/>
                <w:lang w:eastAsia="lv-LV"/>
              </w:rPr>
              <w:t xml:space="preserve"> </w:t>
            </w:r>
            <w:r w:rsidR="001427DB">
              <w:rPr>
                <w:rFonts w:eastAsia="Times New Roman" w:cs="Times New Roman"/>
                <w:sz w:val="28"/>
                <w:szCs w:val="28"/>
                <w:lang w:eastAsia="lv-LV"/>
              </w:rPr>
              <w:t xml:space="preserve">noteikumu </w:t>
            </w:r>
            <w:r w:rsidRPr="00850CF1">
              <w:rPr>
                <w:rFonts w:eastAsia="Times New Roman" w:cs="Times New Roman"/>
                <w:sz w:val="28"/>
                <w:szCs w:val="28"/>
                <w:lang w:eastAsia="lv-LV"/>
              </w:rPr>
              <w:t>projekts) izstrādāts, lai</w:t>
            </w:r>
            <w:r w:rsidR="00385987">
              <w:rPr>
                <w:rFonts w:eastAsia="Times New Roman" w:cs="Times New Roman"/>
                <w:sz w:val="28"/>
                <w:szCs w:val="28"/>
                <w:lang w:eastAsia="lv-LV"/>
              </w:rPr>
              <w:t>:</w:t>
            </w:r>
          </w:p>
          <w:p w14:paraId="543A60CB" w14:textId="77777777" w:rsidR="00385987" w:rsidRDefault="00385987" w:rsidP="00385987">
            <w:pPr>
              <w:jc w:val="both"/>
              <w:rPr>
                <w:bCs/>
                <w:sz w:val="28"/>
                <w:szCs w:val="28"/>
              </w:rPr>
            </w:pPr>
            <w:r>
              <w:rPr>
                <w:rFonts w:eastAsia="Times New Roman" w:cs="Times New Roman"/>
                <w:sz w:val="28"/>
                <w:szCs w:val="28"/>
                <w:lang w:eastAsia="lv-LV"/>
              </w:rPr>
              <w:t xml:space="preserve">1) </w:t>
            </w:r>
            <w:r w:rsidR="00A87782">
              <w:rPr>
                <w:rFonts w:eastAsia="Times New Roman" w:cs="Times New Roman"/>
                <w:sz w:val="28"/>
                <w:szCs w:val="28"/>
                <w:lang w:eastAsia="lv-LV"/>
              </w:rPr>
              <w:t xml:space="preserve">saglabātu </w:t>
            </w:r>
            <w:r w:rsidR="006532B2" w:rsidRPr="00850CF1">
              <w:rPr>
                <w:rFonts w:eastAsia="Times New Roman" w:cs="Times New Roman"/>
                <w:sz w:val="28"/>
                <w:szCs w:val="28"/>
                <w:lang w:eastAsia="lv-LV"/>
              </w:rPr>
              <w:t xml:space="preserve"> </w:t>
            </w:r>
            <w:r w:rsidR="00A87782">
              <w:rPr>
                <w:rFonts w:eastAsia="Times New Roman" w:cs="Times New Roman"/>
                <w:sz w:val="28"/>
                <w:szCs w:val="28"/>
                <w:lang w:eastAsia="lv-LV"/>
              </w:rPr>
              <w:t xml:space="preserve">mūzikas stundu skaitu </w:t>
            </w:r>
            <w:r w:rsidR="00A87782" w:rsidRPr="00A87782">
              <w:rPr>
                <w:bCs/>
                <w:sz w:val="28"/>
                <w:szCs w:val="28"/>
              </w:rPr>
              <w:t>trijos gados 4. – 6.klasē</w:t>
            </w:r>
            <w:r w:rsidR="00A87782">
              <w:rPr>
                <w:bCs/>
                <w:sz w:val="28"/>
                <w:szCs w:val="28"/>
              </w:rPr>
              <w:t xml:space="preserve"> līdzšinējā apmērā</w:t>
            </w:r>
            <w:r>
              <w:rPr>
                <w:bCs/>
                <w:sz w:val="28"/>
                <w:szCs w:val="28"/>
              </w:rPr>
              <w:t>;</w:t>
            </w:r>
          </w:p>
          <w:p w14:paraId="5EA03252" w14:textId="77777777" w:rsidR="00385987" w:rsidRDefault="00385987" w:rsidP="00385987">
            <w:pPr>
              <w:jc w:val="both"/>
              <w:rPr>
                <w:color w:val="000000" w:themeColor="text1"/>
                <w:sz w:val="28"/>
                <w:szCs w:val="28"/>
              </w:rPr>
            </w:pPr>
            <w:r>
              <w:rPr>
                <w:bCs/>
                <w:sz w:val="28"/>
                <w:szCs w:val="28"/>
              </w:rPr>
              <w:t xml:space="preserve">2) </w:t>
            </w:r>
            <w:r w:rsidR="00A87782" w:rsidRPr="00D51AA1">
              <w:rPr>
                <w:bCs/>
                <w:sz w:val="28"/>
                <w:szCs w:val="28"/>
              </w:rPr>
              <w:t xml:space="preserve">noteiktu </w:t>
            </w:r>
            <w:r w:rsidR="0095243D" w:rsidRPr="00D51AA1">
              <w:rPr>
                <w:bCs/>
                <w:sz w:val="28"/>
                <w:szCs w:val="28"/>
              </w:rPr>
              <w:t>prasības to pamatizglītības programmu izstrādei, kuras kādā no mācību jomām vai daļā no jomas nosaka augstākus izglītības satura apguves plānotos rezultātus par šajos noteikumos noteiktajiem pamatizglītības obligātā satura apguves plānotajiem rezultātiem (turpmāk – prasības pamatizglītības programmu izstrādei ar augstākiem plānotajiem rezultātiem), un prasības izglītības satura apguvē sasniedzamajiem rezultātiem mācību jomā vai daļā no jomas (turpmāk – prasības sasniedzamajiem rezultātiem pamatizglītības programmās ar augstākiem plānotajiem rezultātiem)</w:t>
            </w:r>
            <w:r w:rsidR="00554838" w:rsidRPr="00D51AA1">
              <w:rPr>
                <w:color w:val="000000" w:themeColor="text1"/>
                <w:sz w:val="28"/>
                <w:szCs w:val="28"/>
              </w:rPr>
              <w:t>.</w:t>
            </w:r>
          </w:p>
          <w:p w14:paraId="42B7672E" w14:textId="77777777" w:rsidR="006532B2" w:rsidRPr="00850CF1" w:rsidRDefault="006532B2" w:rsidP="001427DB">
            <w:pPr>
              <w:jc w:val="both"/>
              <w:rPr>
                <w:rFonts w:eastAsia="Times New Roman" w:cs="Times New Roman"/>
                <w:iCs/>
                <w:color w:val="FF0000"/>
                <w:sz w:val="28"/>
                <w:szCs w:val="28"/>
              </w:rPr>
            </w:pPr>
            <w:r w:rsidRPr="00850CF1">
              <w:rPr>
                <w:rFonts w:eastAsia="Times New Roman" w:cs="Times New Roman"/>
                <w:sz w:val="28"/>
                <w:szCs w:val="28"/>
                <w:lang w:eastAsia="lv-LV"/>
              </w:rPr>
              <w:t xml:space="preserve">Paredzēts, ka </w:t>
            </w:r>
            <w:r w:rsidR="001427DB">
              <w:rPr>
                <w:rFonts w:eastAsia="Times New Roman" w:cs="Times New Roman"/>
                <w:sz w:val="28"/>
                <w:szCs w:val="28"/>
                <w:lang w:eastAsia="lv-LV"/>
              </w:rPr>
              <w:t>noteikumu</w:t>
            </w:r>
            <w:r w:rsidR="001427DB" w:rsidRPr="00850CF1">
              <w:rPr>
                <w:rFonts w:eastAsia="Times New Roman" w:cs="Times New Roman"/>
                <w:sz w:val="28"/>
                <w:szCs w:val="28"/>
                <w:lang w:eastAsia="lv-LV"/>
              </w:rPr>
              <w:t xml:space="preserve"> </w:t>
            </w:r>
            <w:r w:rsidRPr="00850CF1">
              <w:rPr>
                <w:rFonts w:eastAsia="Times New Roman" w:cs="Times New Roman"/>
                <w:sz w:val="28"/>
                <w:szCs w:val="28"/>
                <w:lang w:eastAsia="lv-LV"/>
              </w:rPr>
              <w:t>projekts stāsies spēkā 20</w:t>
            </w:r>
            <w:r w:rsidR="00385987">
              <w:rPr>
                <w:rFonts w:eastAsia="Times New Roman" w:cs="Times New Roman"/>
                <w:sz w:val="28"/>
                <w:szCs w:val="28"/>
                <w:lang w:eastAsia="lv-LV"/>
              </w:rPr>
              <w:t>20</w:t>
            </w:r>
            <w:r w:rsidRPr="00850CF1">
              <w:rPr>
                <w:rFonts w:eastAsia="Times New Roman" w:cs="Times New Roman"/>
                <w:sz w:val="28"/>
                <w:szCs w:val="28"/>
                <w:lang w:eastAsia="lv-LV"/>
              </w:rPr>
              <w:t>. gada 1. septembrī</w:t>
            </w:r>
            <w:r w:rsidR="003823B6">
              <w:rPr>
                <w:rFonts w:eastAsia="Times New Roman" w:cs="Times New Roman"/>
                <w:sz w:val="28"/>
                <w:szCs w:val="28"/>
                <w:lang w:eastAsia="lv-LV"/>
              </w:rPr>
              <w:t>.</w:t>
            </w:r>
          </w:p>
        </w:tc>
      </w:tr>
    </w:tbl>
    <w:p w14:paraId="7FFA69FF" w14:textId="77777777" w:rsidR="006532B2" w:rsidRPr="00850CF1" w:rsidRDefault="006532B2" w:rsidP="006532B2">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568"/>
        <w:gridCol w:w="2660"/>
        <w:gridCol w:w="5578"/>
      </w:tblGrid>
      <w:tr w:rsidR="006532B2" w:rsidRPr="00850CF1" w14:paraId="4915570B" w14:textId="77777777" w:rsidTr="00A24A2D">
        <w:tc>
          <w:tcPr>
            <w:tcW w:w="8806" w:type="dxa"/>
            <w:gridSpan w:val="3"/>
            <w:shd w:val="clear" w:color="auto" w:fill="FFFFFF"/>
          </w:tcPr>
          <w:p w14:paraId="44C15CE3" w14:textId="77777777" w:rsidR="006532B2" w:rsidRPr="00850CF1" w:rsidRDefault="006532B2" w:rsidP="00415C1C">
            <w:pPr>
              <w:jc w:val="center"/>
              <w:rPr>
                <w:rFonts w:eastAsia="Times New Roman" w:cs="Times New Roman"/>
                <w:sz w:val="28"/>
                <w:szCs w:val="28"/>
                <w:lang w:eastAsia="lv-LV"/>
              </w:rPr>
            </w:pPr>
            <w:r w:rsidRPr="00850CF1">
              <w:rPr>
                <w:rFonts w:eastAsia="Times New Roman" w:cs="Times New Roman"/>
                <w:b/>
                <w:bCs/>
                <w:sz w:val="28"/>
                <w:szCs w:val="28"/>
                <w:lang w:eastAsia="lv-LV"/>
              </w:rPr>
              <w:t>I Tiesību akta projekta izstrādes nepieciešamība</w:t>
            </w:r>
          </w:p>
        </w:tc>
      </w:tr>
      <w:tr w:rsidR="006532B2" w:rsidRPr="00850CF1" w14:paraId="4F61DECC" w14:textId="77777777" w:rsidTr="000E7008">
        <w:tc>
          <w:tcPr>
            <w:tcW w:w="568" w:type="dxa"/>
            <w:shd w:val="clear" w:color="auto" w:fill="FFFFFF"/>
          </w:tcPr>
          <w:p w14:paraId="52B90E06" w14:textId="77777777" w:rsidR="006532B2" w:rsidRPr="00850CF1" w:rsidRDefault="006532B2" w:rsidP="00D522FF">
            <w:pPr>
              <w:ind w:left="180" w:hanging="180"/>
              <w:jc w:val="center"/>
              <w:rPr>
                <w:rFonts w:eastAsia="Times New Roman" w:cs="Times New Roman"/>
                <w:sz w:val="28"/>
                <w:szCs w:val="28"/>
                <w:lang w:eastAsia="lv-LV"/>
              </w:rPr>
            </w:pPr>
            <w:r w:rsidRPr="00850CF1">
              <w:rPr>
                <w:rFonts w:eastAsia="Times New Roman" w:cs="Times New Roman"/>
                <w:sz w:val="28"/>
                <w:szCs w:val="28"/>
                <w:lang w:eastAsia="lv-LV"/>
              </w:rPr>
              <w:t>1.</w:t>
            </w:r>
          </w:p>
        </w:tc>
        <w:tc>
          <w:tcPr>
            <w:tcW w:w="2660" w:type="dxa"/>
            <w:shd w:val="clear" w:color="auto" w:fill="FFFFFF"/>
          </w:tcPr>
          <w:p w14:paraId="205BCB88" w14:textId="77777777" w:rsidR="006532B2" w:rsidRDefault="006532B2" w:rsidP="00D522FF">
            <w:pPr>
              <w:ind w:firstLine="17"/>
              <w:rPr>
                <w:rFonts w:eastAsia="Times New Roman" w:cs="Times New Roman"/>
                <w:sz w:val="28"/>
                <w:szCs w:val="28"/>
                <w:lang w:eastAsia="lv-LV"/>
              </w:rPr>
            </w:pPr>
            <w:r w:rsidRPr="00850CF1">
              <w:rPr>
                <w:rFonts w:eastAsia="Times New Roman" w:cs="Times New Roman"/>
                <w:sz w:val="28"/>
                <w:szCs w:val="28"/>
                <w:lang w:eastAsia="lv-LV"/>
              </w:rPr>
              <w:t>Pamatojums</w:t>
            </w:r>
          </w:p>
          <w:p w14:paraId="7C9BE197" w14:textId="77777777" w:rsidR="00413516" w:rsidRPr="00413516" w:rsidRDefault="00413516" w:rsidP="00413516">
            <w:pPr>
              <w:rPr>
                <w:rFonts w:eastAsia="Times New Roman" w:cs="Times New Roman"/>
                <w:sz w:val="28"/>
                <w:szCs w:val="28"/>
                <w:lang w:eastAsia="lv-LV"/>
              </w:rPr>
            </w:pPr>
          </w:p>
          <w:p w14:paraId="032A5F1C" w14:textId="77777777" w:rsidR="00413516" w:rsidRPr="00413516" w:rsidRDefault="00413516" w:rsidP="00413516">
            <w:pPr>
              <w:rPr>
                <w:rFonts w:eastAsia="Times New Roman" w:cs="Times New Roman"/>
                <w:sz w:val="28"/>
                <w:szCs w:val="28"/>
                <w:lang w:eastAsia="lv-LV"/>
              </w:rPr>
            </w:pPr>
          </w:p>
          <w:p w14:paraId="0B8F7564" w14:textId="77777777" w:rsidR="00413516" w:rsidRPr="00413516" w:rsidRDefault="00413516" w:rsidP="00413516">
            <w:pPr>
              <w:rPr>
                <w:rFonts w:eastAsia="Times New Roman" w:cs="Times New Roman"/>
                <w:sz w:val="28"/>
                <w:szCs w:val="28"/>
                <w:lang w:eastAsia="lv-LV"/>
              </w:rPr>
            </w:pPr>
          </w:p>
          <w:p w14:paraId="199723FF" w14:textId="77777777" w:rsidR="00413516" w:rsidRPr="00413516" w:rsidRDefault="00413516" w:rsidP="00413516">
            <w:pPr>
              <w:rPr>
                <w:rFonts w:eastAsia="Times New Roman" w:cs="Times New Roman"/>
                <w:sz w:val="28"/>
                <w:szCs w:val="28"/>
                <w:lang w:eastAsia="lv-LV"/>
              </w:rPr>
            </w:pPr>
          </w:p>
          <w:p w14:paraId="564CAD9D" w14:textId="77777777" w:rsidR="00413516" w:rsidRPr="00413516" w:rsidRDefault="00413516" w:rsidP="00413516">
            <w:pPr>
              <w:rPr>
                <w:rFonts w:eastAsia="Times New Roman" w:cs="Times New Roman"/>
                <w:sz w:val="28"/>
                <w:szCs w:val="28"/>
                <w:lang w:eastAsia="lv-LV"/>
              </w:rPr>
            </w:pPr>
          </w:p>
          <w:p w14:paraId="56AD55A2" w14:textId="77777777" w:rsidR="00413516" w:rsidRPr="00413516" w:rsidRDefault="00413516" w:rsidP="00413516">
            <w:pPr>
              <w:rPr>
                <w:rFonts w:eastAsia="Times New Roman" w:cs="Times New Roman"/>
                <w:sz w:val="28"/>
                <w:szCs w:val="28"/>
                <w:lang w:eastAsia="lv-LV"/>
              </w:rPr>
            </w:pPr>
          </w:p>
          <w:p w14:paraId="52BB1818" w14:textId="77777777" w:rsidR="00413516" w:rsidRPr="00413516" w:rsidRDefault="00413516" w:rsidP="00413516">
            <w:pPr>
              <w:rPr>
                <w:rFonts w:eastAsia="Times New Roman" w:cs="Times New Roman"/>
                <w:sz w:val="28"/>
                <w:szCs w:val="28"/>
                <w:lang w:eastAsia="lv-LV"/>
              </w:rPr>
            </w:pPr>
          </w:p>
          <w:p w14:paraId="6E982E4D" w14:textId="77777777" w:rsidR="00413516" w:rsidRPr="00413516" w:rsidRDefault="00413516" w:rsidP="00413516">
            <w:pPr>
              <w:rPr>
                <w:rFonts w:eastAsia="Times New Roman" w:cs="Times New Roman"/>
                <w:sz w:val="28"/>
                <w:szCs w:val="28"/>
                <w:lang w:eastAsia="lv-LV"/>
              </w:rPr>
            </w:pPr>
          </w:p>
          <w:p w14:paraId="5F353B27" w14:textId="77777777" w:rsidR="00413516" w:rsidRPr="00413516" w:rsidRDefault="00413516" w:rsidP="00413516">
            <w:pPr>
              <w:rPr>
                <w:rFonts w:eastAsia="Times New Roman" w:cs="Times New Roman"/>
                <w:sz w:val="28"/>
                <w:szCs w:val="28"/>
                <w:lang w:eastAsia="lv-LV"/>
              </w:rPr>
            </w:pPr>
          </w:p>
          <w:p w14:paraId="182B38B0" w14:textId="77777777" w:rsidR="00413516" w:rsidRPr="00413516" w:rsidRDefault="00413516" w:rsidP="00413516">
            <w:pPr>
              <w:rPr>
                <w:rFonts w:eastAsia="Times New Roman" w:cs="Times New Roman"/>
                <w:sz w:val="28"/>
                <w:szCs w:val="28"/>
                <w:lang w:eastAsia="lv-LV"/>
              </w:rPr>
            </w:pPr>
          </w:p>
          <w:p w14:paraId="4D2A7288" w14:textId="77777777" w:rsidR="00413516" w:rsidRPr="00413516" w:rsidRDefault="00413516" w:rsidP="00413516">
            <w:pPr>
              <w:rPr>
                <w:rFonts w:eastAsia="Times New Roman" w:cs="Times New Roman"/>
                <w:sz w:val="28"/>
                <w:szCs w:val="28"/>
                <w:lang w:eastAsia="lv-LV"/>
              </w:rPr>
            </w:pPr>
          </w:p>
          <w:p w14:paraId="7078A6E4" w14:textId="77777777" w:rsidR="00413516" w:rsidRPr="00413516" w:rsidRDefault="00413516" w:rsidP="00413516">
            <w:pPr>
              <w:rPr>
                <w:rFonts w:eastAsia="Times New Roman" w:cs="Times New Roman"/>
                <w:sz w:val="28"/>
                <w:szCs w:val="28"/>
                <w:lang w:eastAsia="lv-LV"/>
              </w:rPr>
            </w:pPr>
          </w:p>
          <w:p w14:paraId="5FA770B6" w14:textId="77777777" w:rsidR="00413516" w:rsidRPr="00413516" w:rsidRDefault="00413516" w:rsidP="00413516">
            <w:pPr>
              <w:rPr>
                <w:rFonts w:eastAsia="Times New Roman" w:cs="Times New Roman"/>
                <w:sz w:val="28"/>
                <w:szCs w:val="28"/>
                <w:lang w:eastAsia="lv-LV"/>
              </w:rPr>
            </w:pPr>
          </w:p>
          <w:p w14:paraId="359BE7EF" w14:textId="77777777" w:rsidR="00413516" w:rsidRPr="00413516" w:rsidRDefault="00413516" w:rsidP="00413516">
            <w:pPr>
              <w:ind w:firstLine="720"/>
              <w:rPr>
                <w:rFonts w:eastAsia="Times New Roman" w:cs="Times New Roman"/>
                <w:sz w:val="28"/>
                <w:szCs w:val="28"/>
                <w:lang w:eastAsia="lv-LV"/>
              </w:rPr>
            </w:pPr>
          </w:p>
        </w:tc>
        <w:tc>
          <w:tcPr>
            <w:tcW w:w="5578" w:type="dxa"/>
            <w:shd w:val="clear" w:color="auto" w:fill="FFFFFF"/>
          </w:tcPr>
          <w:p w14:paraId="391D924B" w14:textId="77777777" w:rsidR="00071C87" w:rsidRDefault="006532B2" w:rsidP="00D522FF">
            <w:pPr>
              <w:jc w:val="both"/>
              <w:rPr>
                <w:rFonts w:eastAsia="Times New Roman" w:cs="Times New Roman"/>
                <w:sz w:val="28"/>
                <w:szCs w:val="28"/>
                <w:lang w:eastAsia="lv-LV"/>
              </w:rPr>
            </w:pPr>
            <w:r w:rsidRPr="00850CF1">
              <w:rPr>
                <w:rFonts w:eastAsia="Times New Roman" w:cs="Times New Roman"/>
                <w:sz w:val="28"/>
                <w:szCs w:val="28"/>
                <w:lang w:eastAsia="lv-LV"/>
              </w:rPr>
              <w:lastRenderedPageBreak/>
              <w:t>Noteikumu projekts izstrādāts, pamatojoties uz</w:t>
            </w:r>
            <w:r w:rsidR="00071C87">
              <w:rPr>
                <w:rFonts w:eastAsia="Times New Roman" w:cs="Times New Roman"/>
                <w:sz w:val="28"/>
                <w:szCs w:val="28"/>
                <w:lang w:eastAsia="lv-LV"/>
              </w:rPr>
              <w:t>:</w:t>
            </w:r>
          </w:p>
          <w:p w14:paraId="3E821240" w14:textId="77777777" w:rsidR="00A71B1C" w:rsidRDefault="00071C87" w:rsidP="00A71B1C">
            <w:pPr>
              <w:jc w:val="both"/>
              <w:rPr>
                <w:bCs/>
                <w:sz w:val="28"/>
                <w:szCs w:val="28"/>
              </w:rPr>
            </w:pPr>
            <w:r>
              <w:rPr>
                <w:rFonts w:eastAsia="Times New Roman" w:cs="Times New Roman"/>
                <w:sz w:val="28"/>
                <w:szCs w:val="28"/>
                <w:lang w:eastAsia="lv-LV"/>
              </w:rPr>
              <w:t xml:space="preserve">1) </w:t>
            </w:r>
            <w:r w:rsidRPr="00252409">
              <w:rPr>
                <w:bCs/>
                <w:sz w:val="28"/>
                <w:szCs w:val="28"/>
              </w:rPr>
              <w:t>Ministru kabineta 2018.</w:t>
            </w:r>
            <w:r w:rsidR="00D46167">
              <w:rPr>
                <w:bCs/>
                <w:sz w:val="28"/>
                <w:szCs w:val="28"/>
              </w:rPr>
              <w:t> </w:t>
            </w:r>
            <w:r w:rsidRPr="00252409">
              <w:rPr>
                <w:bCs/>
                <w:sz w:val="28"/>
                <w:szCs w:val="28"/>
              </w:rPr>
              <w:t>gada 27.</w:t>
            </w:r>
            <w:r w:rsidR="00D46167">
              <w:rPr>
                <w:bCs/>
                <w:sz w:val="28"/>
                <w:szCs w:val="28"/>
              </w:rPr>
              <w:t> </w:t>
            </w:r>
            <w:r w:rsidRPr="00252409">
              <w:rPr>
                <w:bCs/>
                <w:sz w:val="28"/>
                <w:szCs w:val="28"/>
              </w:rPr>
              <w:t xml:space="preserve">novembra sēdes </w:t>
            </w:r>
            <w:proofErr w:type="spellStart"/>
            <w:r w:rsidRPr="00252409">
              <w:rPr>
                <w:bCs/>
                <w:sz w:val="28"/>
                <w:szCs w:val="28"/>
              </w:rPr>
              <w:t>protokollēmuma</w:t>
            </w:r>
            <w:proofErr w:type="spellEnd"/>
            <w:r w:rsidRPr="00252409">
              <w:rPr>
                <w:bCs/>
                <w:sz w:val="28"/>
                <w:szCs w:val="28"/>
              </w:rPr>
              <w:t xml:space="preserve"> </w:t>
            </w:r>
            <w:r>
              <w:rPr>
                <w:bCs/>
                <w:sz w:val="28"/>
                <w:szCs w:val="28"/>
              </w:rPr>
              <w:t xml:space="preserve">(prot. </w:t>
            </w:r>
            <w:r w:rsidRPr="00252409">
              <w:rPr>
                <w:bCs/>
                <w:sz w:val="28"/>
                <w:szCs w:val="28"/>
              </w:rPr>
              <w:t>Nr.</w:t>
            </w:r>
            <w:r w:rsidR="00D46167">
              <w:rPr>
                <w:bCs/>
                <w:sz w:val="28"/>
                <w:szCs w:val="28"/>
              </w:rPr>
              <w:t> </w:t>
            </w:r>
            <w:r w:rsidRPr="00252409">
              <w:rPr>
                <w:bCs/>
                <w:sz w:val="28"/>
                <w:szCs w:val="28"/>
              </w:rPr>
              <w:t>56 38.</w:t>
            </w:r>
            <w:r w:rsidR="00D46167">
              <w:rPr>
                <w:bCs/>
                <w:sz w:val="28"/>
                <w:szCs w:val="28"/>
              </w:rPr>
              <w:t> </w:t>
            </w:r>
            <w:r w:rsidRPr="00252409">
              <w:rPr>
                <w:bCs/>
                <w:sz w:val="28"/>
                <w:szCs w:val="28"/>
              </w:rPr>
              <w:t>§)</w:t>
            </w:r>
            <w:r w:rsidR="000B1AF7">
              <w:rPr>
                <w:bCs/>
                <w:sz w:val="28"/>
                <w:szCs w:val="28"/>
              </w:rPr>
              <w:t xml:space="preserve"> (turpmāk</w:t>
            </w:r>
            <w:r w:rsidR="00FE3C69">
              <w:rPr>
                <w:bCs/>
                <w:sz w:val="28"/>
                <w:szCs w:val="28"/>
              </w:rPr>
              <w:t xml:space="preserve"> – </w:t>
            </w:r>
            <w:proofErr w:type="spellStart"/>
            <w:r w:rsidR="002465C0">
              <w:rPr>
                <w:bCs/>
                <w:sz w:val="28"/>
                <w:szCs w:val="28"/>
              </w:rPr>
              <w:t>protokollēmums</w:t>
            </w:r>
            <w:proofErr w:type="spellEnd"/>
            <w:r w:rsidR="000B1AF7">
              <w:rPr>
                <w:bCs/>
                <w:sz w:val="28"/>
                <w:szCs w:val="28"/>
              </w:rPr>
              <w:t>)</w:t>
            </w:r>
            <w:r w:rsidRPr="00252409">
              <w:rPr>
                <w:bCs/>
                <w:sz w:val="28"/>
                <w:szCs w:val="28"/>
              </w:rPr>
              <w:t xml:space="preserve"> 3.</w:t>
            </w:r>
            <w:r w:rsidR="00D46167">
              <w:rPr>
                <w:bCs/>
                <w:sz w:val="28"/>
                <w:szCs w:val="28"/>
              </w:rPr>
              <w:t> </w:t>
            </w:r>
            <w:r w:rsidRPr="00252409">
              <w:rPr>
                <w:bCs/>
                <w:sz w:val="28"/>
                <w:szCs w:val="28"/>
              </w:rPr>
              <w:t>punktā dot</w:t>
            </w:r>
            <w:r w:rsidR="00D46167">
              <w:rPr>
                <w:bCs/>
                <w:sz w:val="28"/>
                <w:szCs w:val="28"/>
              </w:rPr>
              <w:t>o</w:t>
            </w:r>
            <w:r w:rsidRPr="00252409">
              <w:rPr>
                <w:bCs/>
                <w:sz w:val="28"/>
                <w:szCs w:val="28"/>
              </w:rPr>
              <w:t xml:space="preserve"> uzdevum</w:t>
            </w:r>
            <w:r>
              <w:rPr>
                <w:bCs/>
                <w:sz w:val="28"/>
                <w:szCs w:val="28"/>
              </w:rPr>
              <w:t>u, kas paredz</w:t>
            </w:r>
            <w:r w:rsidRPr="00252409">
              <w:rPr>
                <w:bCs/>
                <w:sz w:val="28"/>
                <w:szCs w:val="28"/>
              </w:rPr>
              <w:t xml:space="preserve"> Ministru kabineta 2018.</w:t>
            </w:r>
            <w:r w:rsidR="00D46167">
              <w:rPr>
                <w:bCs/>
                <w:sz w:val="28"/>
                <w:szCs w:val="28"/>
              </w:rPr>
              <w:t> </w:t>
            </w:r>
            <w:r w:rsidRPr="00252409">
              <w:rPr>
                <w:bCs/>
                <w:sz w:val="28"/>
                <w:szCs w:val="28"/>
              </w:rPr>
              <w:t>gada 27.</w:t>
            </w:r>
            <w:r w:rsidR="00D46167">
              <w:rPr>
                <w:bCs/>
                <w:sz w:val="28"/>
                <w:szCs w:val="28"/>
              </w:rPr>
              <w:t> </w:t>
            </w:r>
            <w:r w:rsidRPr="00252409">
              <w:rPr>
                <w:bCs/>
                <w:sz w:val="28"/>
                <w:szCs w:val="28"/>
              </w:rPr>
              <w:t>novembra noteikum</w:t>
            </w:r>
            <w:r w:rsidR="00D46167">
              <w:rPr>
                <w:bCs/>
                <w:sz w:val="28"/>
                <w:szCs w:val="28"/>
              </w:rPr>
              <w:t>os</w:t>
            </w:r>
            <w:r w:rsidRPr="00252409">
              <w:rPr>
                <w:bCs/>
                <w:sz w:val="28"/>
                <w:szCs w:val="28"/>
              </w:rPr>
              <w:t xml:space="preserve"> Nr.</w:t>
            </w:r>
            <w:r w:rsidR="00D46167">
              <w:rPr>
                <w:bCs/>
                <w:sz w:val="28"/>
                <w:szCs w:val="28"/>
              </w:rPr>
              <w:t> </w:t>
            </w:r>
            <w:r w:rsidRPr="00252409">
              <w:rPr>
                <w:bCs/>
                <w:sz w:val="28"/>
                <w:szCs w:val="28"/>
              </w:rPr>
              <w:t>747 „Noteikumi par valsts pamatizglītības standartu un pamatizglītības programmu paraugiem”</w:t>
            </w:r>
            <w:r w:rsidR="00594524">
              <w:rPr>
                <w:bCs/>
                <w:sz w:val="28"/>
                <w:szCs w:val="28"/>
              </w:rPr>
              <w:t xml:space="preserve"> (turpmāk</w:t>
            </w:r>
            <w:r w:rsidR="00FE3C69">
              <w:rPr>
                <w:bCs/>
                <w:sz w:val="28"/>
                <w:szCs w:val="28"/>
              </w:rPr>
              <w:t xml:space="preserve"> – </w:t>
            </w:r>
            <w:r w:rsidR="001427DB">
              <w:rPr>
                <w:bCs/>
                <w:sz w:val="28"/>
                <w:szCs w:val="28"/>
              </w:rPr>
              <w:t>n</w:t>
            </w:r>
            <w:r w:rsidR="001427DB" w:rsidRPr="00252409">
              <w:rPr>
                <w:bCs/>
                <w:sz w:val="28"/>
                <w:szCs w:val="28"/>
              </w:rPr>
              <w:t>oteikum</w:t>
            </w:r>
            <w:r w:rsidR="001427DB">
              <w:rPr>
                <w:bCs/>
                <w:sz w:val="28"/>
                <w:szCs w:val="28"/>
              </w:rPr>
              <w:t>i</w:t>
            </w:r>
            <w:r w:rsidR="001427DB" w:rsidRPr="00252409">
              <w:rPr>
                <w:bCs/>
                <w:sz w:val="28"/>
                <w:szCs w:val="28"/>
              </w:rPr>
              <w:t xml:space="preserve"> </w:t>
            </w:r>
            <w:r w:rsidR="00594524" w:rsidRPr="00252409">
              <w:rPr>
                <w:bCs/>
                <w:sz w:val="28"/>
                <w:szCs w:val="28"/>
              </w:rPr>
              <w:t>Nr.</w:t>
            </w:r>
            <w:r w:rsidR="00594524">
              <w:rPr>
                <w:bCs/>
                <w:sz w:val="28"/>
                <w:szCs w:val="28"/>
              </w:rPr>
              <w:t> </w:t>
            </w:r>
            <w:r w:rsidR="00594524" w:rsidRPr="00252409">
              <w:rPr>
                <w:bCs/>
                <w:sz w:val="28"/>
                <w:szCs w:val="28"/>
              </w:rPr>
              <w:t>747</w:t>
            </w:r>
            <w:r w:rsidR="00594524">
              <w:rPr>
                <w:bCs/>
                <w:sz w:val="28"/>
                <w:szCs w:val="28"/>
              </w:rPr>
              <w:t>)</w:t>
            </w:r>
            <w:r w:rsidRPr="00252409">
              <w:rPr>
                <w:bCs/>
                <w:sz w:val="28"/>
                <w:szCs w:val="28"/>
              </w:rPr>
              <w:t xml:space="preserve"> rast risinājumu mācību priekšmeta „Mūzika” stundu skaita saglabāšanai </w:t>
            </w:r>
            <w:r w:rsidR="00D46167" w:rsidRPr="00D46167">
              <w:rPr>
                <w:bCs/>
                <w:sz w:val="28"/>
                <w:szCs w:val="28"/>
              </w:rPr>
              <w:t>Ministru kabineta 2014</w:t>
            </w:r>
            <w:r w:rsidR="00D46167">
              <w:rPr>
                <w:bCs/>
                <w:sz w:val="28"/>
                <w:szCs w:val="28"/>
              </w:rPr>
              <w:t>. </w:t>
            </w:r>
            <w:r w:rsidR="00D46167" w:rsidRPr="00D46167">
              <w:rPr>
                <w:bCs/>
                <w:sz w:val="28"/>
                <w:szCs w:val="28"/>
              </w:rPr>
              <w:t xml:space="preserve">gada </w:t>
            </w:r>
            <w:r w:rsidR="00D46167" w:rsidRPr="00D46167">
              <w:rPr>
                <w:bCs/>
                <w:sz w:val="28"/>
                <w:szCs w:val="28"/>
              </w:rPr>
              <w:lastRenderedPageBreak/>
              <w:t>12.</w:t>
            </w:r>
            <w:r w:rsidR="00D46167">
              <w:rPr>
                <w:bCs/>
                <w:sz w:val="28"/>
                <w:szCs w:val="28"/>
              </w:rPr>
              <w:t> </w:t>
            </w:r>
            <w:r w:rsidR="00D46167" w:rsidRPr="00D46167">
              <w:rPr>
                <w:bCs/>
                <w:sz w:val="28"/>
                <w:szCs w:val="28"/>
              </w:rPr>
              <w:t>augusta noteikumu Nr.</w:t>
            </w:r>
            <w:r w:rsidR="00D46167">
              <w:rPr>
                <w:bCs/>
                <w:sz w:val="28"/>
                <w:szCs w:val="28"/>
              </w:rPr>
              <w:t> </w:t>
            </w:r>
            <w:r w:rsidR="00D46167" w:rsidRPr="00D46167">
              <w:rPr>
                <w:bCs/>
                <w:sz w:val="28"/>
                <w:szCs w:val="28"/>
              </w:rPr>
              <w:t xml:space="preserve">468 "Noteikumi par valsts pamatizglītības standartu, pamatizglītības mācību priekšmetu standartiem un pamatizglītības programmu </w:t>
            </w:r>
            <w:r w:rsidR="0077246B" w:rsidRPr="00D46167">
              <w:rPr>
                <w:bCs/>
                <w:sz w:val="28"/>
                <w:szCs w:val="28"/>
              </w:rPr>
              <w:t>paraugiem”</w:t>
            </w:r>
            <w:r w:rsidR="0077246B">
              <w:rPr>
                <w:bCs/>
                <w:sz w:val="28"/>
                <w:szCs w:val="28"/>
              </w:rPr>
              <w:t xml:space="preserve"> noteiktajā</w:t>
            </w:r>
            <w:r w:rsidR="00D46167">
              <w:rPr>
                <w:bCs/>
                <w:sz w:val="28"/>
                <w:szCs w:val="28"/>
              </w:rPr>
              <w:t xml:space="preserve"> </w:t>
            </w:r>
            <w:r w:rsidRPr="00252409">
              <w:rPr>
                <w:bCs/>
                <w:sz w:val="28"/>
                <w:szCs w:val="28"/>
              </w:rPr>
              <w:t>apmērā</w:t>
            </w:r>
            <w:r w:rsidR="001427DB">
              <w:rPr>
                <w:bCs/>
                <w:sz w:val="28"/>
                <w:szCs w:val="28"/>
              </w:rPr>
              <w:t>;</w:t>
            </w:r>
            <w:r>
              <w:rPr>
                <w:bCs/>
                <w:sz w:val="28"/>
                <w:szCs w:val="28"/>
              </w:rPr>
              <w:t xml:space="preserve"> </w:t>
            </w:r>
          </w:p>
          <w:p w14:paraId="1F02F446" w14:textId="23463E4D" w:rsidR="007B25E3" w:rsidRPr="00850CF1" w:rsidRDefault="00071C87" w:rsidP="00314D52">
            <w:pPr>
              <w:jc w:val="both"/>
              <w:rPr>
                <w:rFonts w:eastAsia="Times New Roman" w:cs="Times New Roman"/>
                <w:sz w:val="28"/>
                <w:szCs w:val="28"/>
              </w:rPr>
            </w:pPr>
            <w:r>
              <w:rPr>
                <w:bCs/>
                <w:sz w:val="28"/>
                <w:szCs w:val="28"/>
              </w:rPr>
              <w:t>2)</w:t>
            </w:r>
            <w:r w:rsidR="00D46167">
              <w:t xml:space="preserve"> </w:t>
            </w:r>
            <w:r w:rsidR="00D46167" w:rsidRPr="00D46167">
              <w:rPr>
                <w:sz w:val="28"/>
                <w:szCs w:val="28"/>
              </w:rPr>
              <w:t>Vispārējās izglītības likuma</w:t>
            </w:r>
            <w:r w:rsidR="00D46167">
              <w:rPr>
                <w:sz w:val="28"/>
                <w:szCs w:val="28"/>
              </w:rPr>
              <w:t xml:space="preserve"> </w:t>
            </w:r>
            <w:r w:rsidR="00D46167" w:rsidRPr="00D46167">
              <w:rPr>
                <w:sz w:val="28"/>
                <w:szCs w:val="28"/>
              </w:rPr>
              <w:t>30.</w:t>
            </w:r>
            <w:r w:rsidR="00D46167">
              <w:rPr>
                <w:sz w:val="28"/>
                <w:szCs w:val="28"/>
              </w:rPr>
              <w:t> </w:t>
            </w:r>
            <w:r w:rsidR="00D46167" w:rsidRPr="00D46167">
              <w:rPr>
                <w:sz w:val="28"/>
                <w:szCs w:val="28"/>
              </w:rPr>
              <w:t>panta septīto daļu</w:t>
            </w:r>
            <w:r w:rsidRPr="00252409">
              <w:rPr>
                <w:sz w:val="28"/>
                <w:szCs w:val="28"/>
              </w:rPr>
              <w:t xml:space="preserve">, </w:t>
            </w:r>
            <w:r w:rsidRPr="00FE3C69">
              <w:rPr>
                <w:sz w:val="28"/>
                <w:szCs w:val="28"/>
              </w:rPr>
              <w:t xml:space="preserve">kas </w:t>
            </w:r>
            <w:r w:rsidR="00E72706" w:rsidRPr="00FE3C69">
              <w:rPr>
                <w:sz w:val="28"/>
                <w:szCs w:val="28"/>
              </w:rPr>
              <w:t xml:space="preserve">paredz pilnvarojumu Ministru kabinetam </w:t>
            </w:r>
            <w:r w:rsidR="00E72706" w:rsidRPr="00B769BC">
              <w:rPr>
                <w:sz w:val="28"/>
                <w:szCs w:val="28"/>
              </w:rPr>
              <w:t xml:space="preserve">noteikt </w:t>
            </w:r>
            <w:r w:rsidR="007622EA" w:rsidRPr="00D51AA1">
              <w:rPr>
                <w:bCs/>
                <w:sz w:val="28"/>
                <w:szCs w:val="28"/>
              </w:rPr>
              <w:t>prasības pamatizglītības programmu izstrādei ar augstākiem plānotajiem rezultātiem</w:t>
            </w:r>
            <w:r w:rsidR="00E72706" w:rsidRPr="00FE3C69">
              <w:rPr>
                <w:rFonts w:cs="Times New Roman"/>
                <w:sz w:val="28"/>
                <w:szCs w:val="28"/>
              </w:rPr>
              <w:t xml:space="preserve"> un </w:t>
            </w:r>
            <w:r w:rsidR="00314D52" w:rsidRPr="00D51AA1">
              <w:rPr>
                <w:bCs/>
                <w:sz w:val="28"/>
                <w:szCs w:val="28"/>
              </w:rPr>
              <w:t>prasības sasniedzamajiem rezultātiem pamatizglītības programmās ar augstākiem plānotajiem rezultātiem</w:t>
            </w:r>
            <w:r w:rsidR="005A3445" w:rsidRPr="005A3445">
              <w:rPr>
                <w:rFonts w:cs="Times New Roman"/>
                <w:sz w:val="28"/>
                <w:szCs w:val="28"/>
              </w:rPr>
              <w:t>.</w:t>
            </w:r>
          </w:p>
        </w:tc>
      </w:tr>
      <w:tr w:rsidR="006532B2" w:rsidRPr="00850CF1" w14:paraId="03D2214E" w14:textId="77777777" w:rsidTr="000E7008">
        <w:tc>
          <w:tcPr>
            <w:tcW w:w="568" w:type="dxa"/>
            <w:shd w:val="clear" w:color="auto" w:fill="FFFFFF"/>
          </w:tcPr>
          <w:p w14:paraId="78AD08E1" w14:textId="77777777" w:rsidR="006532B2" w:rsidRPr="00850CF1" w:rsidRDefault="006532B2" w:rsidP="00D522FF">
            <w:pPr>
              <w:jc w:val="center"/>
              <w:rPr>
                <w:rFonts w:eastAsia="Times New Roman" w:cs="Times New Roman"/>
                <w:sz w:val="28"/>
                <w:szCs w:val="28"/>
                <w:lang w:eastAsia="lv-LV"/>
              </w:rPr>
            </w:pPr>
            <w:r w:rsidRPr="00850CF1">
              <w:rPr>
                <w:rFonts w:eastAsia="Times New Roman" w:cs="Times New Roman"/>
                <w:sz w:val="28"/>
                <w:szCs w:val="28"/>
                <w:lang w:eastAsia="lv-LV"/>
              </w:rPr>
              <w:lastRenderedPageBreak/>
              <w:t>2.</w:t>
            </w:r>
          </w:p>
        </w:tc>
        <w:tc>
          <w:tcPr>
            <w:tcW w:w="2660" w:type="dxa"/>
            <w:shd w:val="clear" w:color="auto" w:fill="FFFFFF"/>
          </w:tcPr>
          <w:p w14:paraId="213A989A" w14:textId="77777777" w:rsidR="006532B2" w:rsidRPr="00850CF1" w:rsidRDefault="006532B2" w:rsidP="00D522FF">
            <w:pPr>
              <w:tabs>
                <w:tab w:val="left" w:pos="170"/>
              </w:tabs>
              <w:ind w:firstLine="17"/>
              <w:rPr>
                <w:rFonts w:eastAsia="Times New Roman" w:cs="Times New Roman"/>
                <w:sz w:val="28"/>
                <w:szCs w:val="28"/>
                <w:lang w:eastAsia="lv-LV"/>
              </w:rPr>
            </w:pPr>
            <w:r w:rsidRPr="00850CF1">
              <w:rPr>
                <w:rFonts w:eastAsia="Times New Roman" w:cs="Times New Roman"/>
                <w:sz w:val="28"/>
                <w:szCs w:val="28"/>
                <w:lang w:eastAsia="lv-LV"/>
              </w:rPr>
              <w:t>Pašreizējā situācija un problēmas, kuru risināšanai tiesību akta projekts izstrādāts, tiesiskā regulējuma mērķis un būtība</w:t>
            </w:r>
          </w:p>
        </w:tc>
        <w:tc>
          <w:tcPr>
            <w:tcW w:w="5578" w:type="dxa"/>
            <w:shd w:val="clear" w:color="auto" w:fill="FFFFFF"/>
          </w:tcPr>
          <w:p w14:paraId="07CE64B0" w14:textId="41D3BBF3" w:rsidR="0095243D" w:rsidRPr="00D243A7" w:rsidRDefault="0009333A" w:rsidP="0009333A">
            <w:pPr>
              <w:ind w:firstLine="720"/>
              <w:jc w:val="both"/>
              <w:rPr>
                <w:color w:val="000000" w:themeColor="text1"/>
                <w:sz w:val="28"/>
                <w:szCs w:val="28"/>
              </w:rPr>
            </w:pPr>
            <w:r>
              <w:rPr>
                <w:color w:val="000000" w:themeColor="text1"/>
                <w:sz w:val="28"/>
                <w:szCs w:val="28"/>
              </w:rPr>
              <w:t>N</w:t>
            </w:r>
            <w:r w:rsidRPr="00385987">
              <w:rPr>
                <w:color w:val="000000" w:themeColor="text1"/>
                <w:sz w:val="28"/>
                <w:szCs w:val="28"/>
              </w:rPr>
              <w:t>oteikum</w:t>
            </w:r>
            <w:r>
              <w:rPr>
                <w:color w:val="000000" w:themeColor="text1"/>
                <w:sz w:val="28"/>
                <w:szCs w:val="28"/>
              </w:rPr>
              <w:t>us</w:t>
            </w:r>
            <w:r w:rsidRPr="00385987">
              <w:rPr>
                <w:color w:val="000000" w:themeColor="text1"/>
                <w:sz w:val="28"/>
                <w:szCs w:val="28"/>
              </w:rPr>
              <w:t xml:space="preserve"> </w:t>
            </w:r>
            <w:r w:rsidR="00385987" w:rsidRPr="00385987">
              <w:rPr>
                <w:color w:val="000000" w:themeColor="text1"/>
                <w:sz w:val="28"/>
                <w:szCs w:val="28"/>
              </w:rPr>
              <w:t>Nr.</w:t>
            </w:r>
            <w:r w:rsidR="00D447E3">
              <w:rPr>
                <w:color w:val="000000" w:themeColor="text1"/>
                <w:sz w:val="28"/>
                <w:szCs w:val="28"/>
              </w:rPr>
              <w:t> </w:t>
            </w:r>
            <w:r w:rsidR="00385987" w:rsidRPr="00385987">
              <w:rPr>
                <w:color w:val="000000" w:themeColor="text1"/>
                <w:sz w:val="28"/>
                <w:szCs w:val="28"/>
              </w:rPr>
              <w:t xml:space="preserve">747 </w:t>
            </w:r>
            <w:r w:rsidR="00385987">
              <w:rPr>
                <w:color w:val="000000" w:themeColor="text1"/>
                <w:sz w:val="28"/>
                <w:szCs w:val="28"/>
              </w:rPr>
              <w:t>paredz</w:t>
            </w:r>
            <w:r w:rsidR="00594524">
              <w:rPr>
                <w:color w:val="000000" w:themeColor="text1"/>
                <w:sz w:val="28"/>
                <w:szCs w:val="28"/>
              </w:rPr>
              <w:t xml:space="preserve">ēts </w:t>
            </w:r>
            <w:r w:rsidR="001427DB" w:rsidRPr="00D243A7">
              <w:rPr>
                <w:color w:val="000000" w:themeColor="text1"/>
                <w:sz w:val="28"/>
                <w:szCs w:val="28"/>
              </w:rPr>
              <w:t>p</w:t>
            </w:r>
            <w:r w:rsidR="00594524" w:rsidRPr="00D243A7">
              <w:rPr>
                <w:color w:val="000000" w:themeColor="text1"/>
                <w:sz w:val="28"/>
                <w:szCs w:val="28"/>
              </w:rPr>
              <w:t xml:space="preserve">apildināt </w:t>
            </w:r>
            <w:r>
              <w:rPr>
                <w:color w:val="000000" w:themeColor="text1"/>
                <w:sz w:val="28"/>
                <w:szCs w:val="28"/>
              </w:rPr>
              <w:t xml:space="preserve">ar </w:t>
            </w:r>
            <w:r w:rsidR="00594524" w:rsidRPr="00D243A7">
              <w:rPr>
                <w:color w:val="000000" w:themeColor="text1"/>
                <w:sz w:val="28"/>
                <w:szCs w:val="28"/>
              </w:rPr>
              <w:t xml:space="preserve">norādi, uz kāda likuma pamata </w:t>
            </w:r>
            <w:r w:rsidR="001427DB" w:rsidRPr="00D243A7">
              <w:rPr>
                <w:color w:val="000000" w:themeColor="text1"/>
                <w:sz w:val="28"/>
                <w:szCs w:val="28"/>
              </w:rPr>
              <w:t xml:space="preserve">noteikumi </w:t>
            </w:r>
            <w:r w:rsidR="00594524" w:rsidRPr="00D243A7">
              <w:rPr>
                <w:color w:val="000000" w:themeColor="text1"/>
                <w:sz w:val="28"/>
                <w:szCs w:val="28"/>
              </w:rPr>
              <w:t>izdot</w:t>
            </w:r>
            <w:r w:rsidR="001427DB" w:rsidRPr="00D243A7">
              <w:rPr>
                <w:color w:val="000000" w:themeColor="text1"/>
                <w:sz w:val="28"/>
                <w:szCs w:val="28"/>
              </w:rPr>
              <w:t>i</w:t>
            </w:r>
            <w:r>
              <w:rPr>
                <w:color w:val="000000" w:themeColor="text1"/>
                <w:sz w:val="28"/>
                <w:szCs w:val="28"/>
              </w:rPr>
              <w:t>.</w:t>
            </w:r>
          </w:p>
          <w:p w14:paraId="0800F8E0" w14:textId="42070643" w:rsidR="00D243A7" w:rsidRPr="00465D2E" w:rsidRDefault="009F0F28" w:rsidP="00D51AA1">
            <w:pPr>
              <w:jc w:val="both"/>
              <w:rPr>
                <w:rFonts w:cs="Times New Roman"/>
                <w:sz w:val="28"/>
                <w:szCs w:val="28"/>
              </w:rPr>
            </w:pPr>
            <w:r>
              <w:rPr>
                <w:rFonts w:eastAsia="Times New Roman" w:cs="Times New Roman"/>
                <w:bCs/>
                <w:sz w:val="28"/>
                <w:szCs w:val="28"/>
                <w:lang w:eastAsia="lv-LV"/>
              </w:rPr>
              <w:t xml:space="preserve">           </w:t>
            </w:r>
            <w:r w:rsidR="0009333A">
              <w:rPr>
                <w:rFonts w:eastAsia="Times New Roman" w:cs="Times New Roman"/>
                <w:bCs/>
                <w:sz w:val="28"/>
                <w:szCs w:val="28"/>
                <w:lang w:eastAsia="lv-LV"/>
              </w:rPr>
              <w:t xml:space="preserve">Šobrīd </w:t>
            </w:r>
            <w:r w:rsidR="00D243A7" w:rsidRPr="00752D1A">
              <w:rPr>
                <w:rFonts w:eastAsia="Times New Roman" w:cs="Times New Roman"/>
                <w:bCs/>
                <w:sz w:val="28"/>
                <w:szCs w:val="28"/>
                <w:lang w:eastAsia="lv-LV"/>
              </w:rPr>
              <w:t xml:space="preserve">Ministru kabineta </w:t>
            </w:r>
            <w:r w:rsidR="00D243A7" w:rsidRPr="00752D1A">
              <w:rPr>
                <w:rFonts w:eastAsia="Times New Roman" w:cs="Times New Roman"/>
                <w:sz w:val="28"/>
                <w:szCs w:val="28"/>
                <w:lang w:eastAsia="lv-LV"/>
              </w:rPr>
              <w:t>2016. gada 5. jūlij</w:t>
            </w:r>
            <w:r w:rsidR="009F5BDB">
              <w:rPr>
                <w:rFonts w:eastAsia="Times New Roman" w:cs="Times New Roman"/>
                <w:sz w:val="28"/>
                <w:szCs w:val="28"/>
                <w:lang w:eastAsia="lv-LV"/>
              </w:rPr>
              <w:t>a</w:t>
            </w:r>
            <w:r w:rsidR="00D243A7" w:rsidRPr="00752D1A">
              <w:rPr>
                <w:rFonts w:eastAsia="Times New Roman" w:cs="Times New Roman"/>
                <w:sz w:val="28"/>
                <w:szCs w:val="28"/>
                <w:lang w:eastAsia="lv-LV"/>
              </w:rPr>
              <w:t xml:space="preserve"> </w:t>
            </w:r>
            <w:r w:rsidR="00D243A7" w:rsidRPr="00752D1A">
              <w:rPr>
                <w:rFonts w:eastAsia="Times New Roman" w:cs="Times New Roman"/>
                <w:bCs/>
                <w:sz w:val="28"/>
                <w:szCs w:val="28"/>
                <w:lang w:eastAsia="lv-LV"/>
              </w:rPr>
              <w:t>noteikumi Nr. 447</w:t>
            </w:r>
            <w:r w:rsidR="00D243A7" w:rsidRPr="00752D1A">
              <w:rPr>
                <w:rFonts w:eastAsia="Times New Roman" w:cs="Times New Roman"/>
                <w:sz w:val="28"/>
                <w:szCs w:val="28"/>
                <w:lang w:eastAsia="lv-LV"/>
              </w:rPr>
              <w:t xml:space="preserve"> </w:t>
            </w:r>
            <w:r w:rsidR="00D243A7" w:rsidRPr="00465D2E">
              <w:rPr>
                <w:rFonts w:eastAsia="Times New Roman" w:cs="Times New Roman"/>
                <w:sz w:val="28"/>
                <w:szCs w:val="28"/>
                <w:lang w:eastAsia="lv-LV"/>
              </w:rPr>
              <w:t>“</w:t>
            </w:r>
            <w:r w:rsidR="00D243A7" w:rsidRPr="00752D1A">
              <w:rPr>
                <w:rFonts w:eastAsia="Times New Roman" w:cs="Times New Roman"/>
                <w:sz w:val="28"/>
                <w:szCs w:val="28"/>
                <w:lang w:eastAsia="lv-LV"/>
              </w:rPr>
              <w:t>Par valsts budžeta mērķdotāciju pedagogu darba samaksai pašvaldību vispārējās izglītības iestādēs un valsts augstskolu vispārējās vidējās izglītības iestādēs</w:t>
            </w:r>
            <w:r w:rsidR="00D243A7" w:rsidRPr="00465D2E">
              <w:rPr>
                <w:rFonts w:eastAsia="Times New Roman" w:cs="Times New Roman"/>
                <w:sz w:val="28"/>
                <w:szCs w:val="28"/>
                <w:lang w:eastAsia="lv-LV"/>
              </w:rPr>
              <w:t xml:space="preserve">” paredz, ka valsts </w:t>
            </w:r>
            <w:r w:rsidR="00D243A7" w:rsidRPr="00465D2E">
              <w:rPr>
                <w:rFonts w:cs="Times New Roman"/>
                <w:sz w:val="28"/>
                <w:szCs w:val="28"/>
              </w:rPr>
              <w:t xml:space="preserve">apstiprinātā finansējuma ietvaros piemēro papildu koeficientu profesionāli orientēta virziena pamatizglītības programmām, ja izglītības iestāde ir iesniegusi </w:t>
            </w:r>
            <w:r w:rsidR="009F5BDB">
              <w:rPr>
                <w:rFonts w:cs="Times New Roman"/>
                <w:sz w:val="28"/>
                <w:szCs w:val="28"/>
              </w:rPr>
              <w:t xml:space="preserve">Izglītības un zinātnes </w:t>
            </w:r>
            <w:r w:rsidR="00D243A7" w:rsidRPr="00465D2E">
              <w:rPr>
                <w:rFonts w:cs="Times New Roman"/>
                <w:sz w:val="28"/>
                <w:szCs w:val="28"/>
              </w:rPr>
              <w:t>ministrijā</w:t>
            </w:r>
            <w:r w:rsidR="009F5BDB">
              <w:rPr>
                <w:rFonts w:cs="Times New Roman"/>
                <w:sz w:val="28"/>
                <w:szCs w:val="28"/>
              </w:rPr>
              <w:t xml:space="preserve"> </w:t>
            </w:r>
            <w:r w:rsidR="00D243A7" w:rsidRPr="00465D2E">
              <w:rPr>
                <w:rFonts w:cs="Times New Roman"/>
                <w:sz w:val="28"/>
                <w:szCs w:val="28"/>
              </w:rPr>
              <w:t xml:space="preserve">licencētu profesionāli orientēta virziena pamatizglītības programmu ar atbilstošu mācību priekšmetu stundu plānu, informāciju par apmaksājamo stundu skaitu, prognozējamo skolēnu skaitu, kā arī programmas īstenošanai nepieciešamajiem resursiem. </w:t>
            </w:r>
          </w:p>
          <w:p w14:paraId="28586279" w14:textId="49A51905" w:rsidR="00D243A7" w:rsidRPr="00465D2E" w:rsidRDefault="00D243A7" w:rsidP="00D243A7">
            <w:pPr>
              <w:ind w:firstLine="720"/>
              <w:jc w:val="both"/>
              <w:rPr>
                <w:rFonts w:cs="Times New Roman"/>
                <w:color w:val="000000" w:themeColor="text1"/>
                <w:sz w:val="28"/>
                <w:szCs w:val="28"/>
              </w:rPr>
            </w:pPr>
            <w:r w:rsidRPr="00465D2E">
              <w:rPr>
                <w:rFonts w:cs="Times New Roman"/>
                <w:sz w:val="28"/>
                <w:szCs w:val="28"/>
              </w:rPr>
              <w:t>Noteikumi Nr. 747, kuri stāsies spēkā šī gada 1.</w:t>
            </w:r>
            <w:r w:rsidR="009F5BDB">
              <w:rPr>
                <w:rFonts w:cs="Times New Roman"/>
                <w:sz w:val="28"/>
                <w:szCs w:val="28"/>
              </w:rPr>
              <w:t xml:space="preserve"> </w:t>
            </w:r>
            <w:r w:rsidRPr="00465D2E">
              <w:rPr>
                <w:rFonts w:cs="Times New Roman"/>
                <w:sz w:val="28"/>
                <w:szCs w:val="28"/>
              </w:rPr>
              <w:t xml:space="preserve">septembrī, vairs neparedz profesionāli orientēta virziena programmas, </w:t>
            </w:r>
            <w:r>
              <w:rPr>
                <w:rFonts w:cs="Times New Roman"/>
                <w:sz w:val="28"/>
                <w:szCs w:val="28"/>
              </w:rPr>
              <w:t xml:space="preserve">savukārt  šo noteikumu </w:t>
            </w:r>
            <w:r w:rsidRPr="00465D2E">
              <w:rPr>
                <w:rFonts w:cs="Times New Roman"/>
                <w:color w:val="000000" w:themeColor="text1"/>
                <w:sz w:val="28"/>
                <w:szCs w:val="28"/>
              </w:rPr>
              <w:t>11. un 12. pielikums paredz,  ka izglītības iestāde atbilstoši attīstības plānā izvirzītajām prioritātēm var samazināt vai palielināt mācību stundu skaitu mācību priekšmetā, nepārsniedzot 10 procentus no kopējā stundu skaita trijos gados, mācību priekšmetā, kurā stundu skaits tiek mainīts.</w:t>
            </w:r>
            <w:r>
              <w:rPr>
                <w:rFonts w:cs="Times New Roman"/>
                <w:color w:val="000000" w:themeColor="text1"/>
                <w:sz w:val="28"/>
                <w:szCs w:val="28"/>
              </w:rPr>
              <w:t xml:space="preserve"> </w:t>
            </w:r>
          </w:p>
          <w:p w14:paraId="61C67F2A" w14:textId="5DBDB732" w:rsidR="00D243A7" w:rsidRPr="0009333A" w:rsidRDefault="00D243A7" w:rsidP="00D243A7">
            <w:pPr>
              <w:ind w:firstLine="720"/>
              <w:jc w:val="both"/>
              <w:rPr>
                <w:rFonts w:cs="Times New Roman"/>
                <w:sz w:val="28"/>
                <w:szCs w:val="28"/>
              </w:rPr>
            </w:pPr>
            <w:r w:rsidRPr="00465D2E">
              <w:rPr>
                <w:rFonts w:cs="Times New Roman"/>
                <w:color w:val="000000" w:themeColor="text1"/>
                <w:sz w:val="28"/>
                <w:szCs w:val="28"/>
              </w:rPr>
              <w:t>Lai izglītības iestād</w:t>
            </w:r>
            <w:r>
              <w:rPr>
                <w:rFonts w:cs="Times New Roman"/>
                <w:color w:val="000000" w:themeColor="text1"/>
                <w:sz w:val="28"/>
                <w:szCs w:val="28"/>
              </w:rPr>
              <w:t>es varētu</w:t>
            </w:r>
            <w:r w:rsidRPr="00465D2E">
              <w:rPr>
                <w:rFonts w:cs="Times New Roman"/>
                <w:color w:val="000000" w:themeColor="text1"/>
                <w:sz w:val="28"/>
                <w:szCs w:val="28"/>
              </w:rPr>
              <w:t xml:space="preserve"> </w:t>
            </w:r>
            <w:r>
              <w:rPr>
                <w:rFonts w:cs="Times New Roman"/>
                <w:color w:val="000000" w:themeColor="text1"/>
                <w:sz w:val="28"/>
                <w:szCs w:val="28"/>
              </w:rPr>
              <w:t xml:space="preserve">turpināt </w:t>
            </w:r>
            <w:r w:rsidRPr="00465D2E">
              <w:rPr>
                <w:rFonts w:cs="Times New Roman"/>
                <w:color w:val="000000" w:themeColor="text1"/>
                <w:sz w:val="28"/>
                <w:szCs w:val="28"/>
              </w:rPr>
              <w:t>izstrādāt</w:t>
            </w:r>
            <w:r>
              <w:rPr>
                <w:rFonts w:cs="Times New Roman"/>
                <w:color w:val="000000" w:themeColor="text1"/>
                <w:sz w:val="28"/>
                <w:szCs w:val="28"/>
              </w:rPr>
              <w:t>o</w:t>
            </w:r>
            <w:r w:rsidRPr="00465D2E">
              <w:rPr>
                <w:rFonts w:cs="Times New Roman"/>
                <w:color w:val="000000" w:themeColor="text1"/>
                <w:sz w:val="28"/>
                <w:szCs w:val="28"/>
              </w:rPr>
              <w:t xml:space="preserve"> programm</w:t>
            </w:r>
            <w:r>
              <w:rPr>
                <w:rFonts w:cs="Times New Roman"/>
                <w:color w:val="000000" w:themeColor="text1"/>
                <w:sz w:val="28"/>
                <w:szCs w:val="28"/>
              </w:rPr>
              <w:t>u</w:t>
            </w:r>
            <w:r w:rsidRPr="00465D2E">
              <w:rPr>
                <w:rFonts w:cs="Times New Roman"/>
                <w:color w:val="000000" w:themeColor="text1"/>
                <w:sz w:val="28"/>
                <w:szCs w:val="28"/>
              </w:rPr>
              <w:t xml:space="preserve"> </w:t>
            </w:r>
            <w:r>
              <w:rPr>
                <w:rFonts w:cs="Times New Roman"/>
                <w:color w:val="000000" w:themeColor="text1"/>
                <w:sz w:val="28"/>
                <w:szCs w:val="28"/>
              </w:rPr>
              <w:t xml:space="preserve">īstenošanu </w:t>
            </w:r>
            <w:r w:rsidRPr="00465D2E">
              <w:rPr>
                <w:rFonts w:cs="Times New Roman"/>
                <w:color w:val="000000" w:themeColor="text1"/>
                <w:sz w:val="28"/>
                <w:szCs w:val="28"/>
              </w:rPr>
              <w:t>atbilstoši</w:t>
            </w:r>
            <w:r>
              <w:rPr>
                <w:rFonts w:cs="Times New Roman"/>
                <w:color w:val="000000" w:themeColor="text1"/>
                <w:sz w:val="28"/>
                <w:szCs w:val="28"/>
              </w:rPr>
              <w:t xml:space="preserve"> </w:t>
            </w:r>
            <w:r w:rsidRPr="00465D2E">
              <w:rPr>
                <w:rFonts w:cs="Times New Roman"/>
                <w:color w:val="000000" w:themeColor="text1"/>
                <w:sz w:val="28"/>
                <w:szCs w:val="28"/>
              </w:rPr>
              <w:lastRenderedPageBreak/>
              <w:t>pamatizglītības standartam,</w:t>
            </w:r>
            <w:r>
              <w:rPr>
                <w:rFonts w:cs="Times New Roman"/>
                <w:color w:val="000000" w:themeColor="text1"/>
                <w:sz w:val="28"/>
                <w:szCs w:val="28"/>
              </w:rPr>
              <w:t xml:space="preserve"> kurš stāsies spēkā 2020.gada 1.</w:t>
            </w:r>
            <w:r w:rsidR="009F5BDB">
              <w:rPr>
                <w:rFonts w:cs="Times New Roman"/>
                <w:color w:val="000000" w:themeColor="text1"/>
                <w:sz w:val="28"/>
                <w:szCs w:val="28"/>
              </w:rPr>
              <w:t xml:space="preserve"> </w:t>
            </w:r>
            <w:r>
              <w:rPr>
                <w:rFonts w:cs="Times New Roman"/>
                <w:color w:val="000000" w:themeColor="text1"/>
                <w:sz w:val="28"/>
                <w:szCs w:val="28"/>
              </w:rPr>
              <w:t>septembrī,</w:t>
            </w:r>
            <w:r w:rsidRPr="00465D2E">
              <w:rPr>
                <w:rFonts w:cs="Times New Roman"/>
                <w:color w:val="000000" w:themeColor="text1"/>
                <w:sz w:val="28"/>
                <w:szCs w:val="28"/>
              </w:rPr>
              <w:t xml:space="preserve"> </w:t>
            </w:r>
            <w:r w:rsidRPr="0009333A">
              <w:rPr>
                <w:rFonts w:cs="Times New Roman"/>
                <w:color w:val="000000" w:themeColor="text1"/>
                <w:sz w:val="28"/>
                <w:szCs w:val="28"/>
              </w:rPr>
              <w:t>noteikumi Nr.747 ir papildināti ar 24</w:t>
            </w:r>
            <w:r w:rsidRPr="0009333A">
              <w:rPr>
                <w:rFonts w:cs="Times New Roman"/>
                <w:color w:val="000000" w:themeColor="text1"/>
                <w:sz w:val="28"/>
                <w:szCs w:val="28"/>
                <w:vertAlign w:val="superscript"/>
              </w:rPr>
              <w:t>1</w:t>
            </w:r>
            <w:r w:rsidRPr="0009333A">
              <w:rPr>
                <w:rFonts w:cs="Times New Roman"/>
                <w:color w:val="000000" w:themeColor="text1"/>
                <w:sz w:val="28"/>
                <w:szCs w:val="28"/>
              </w:rPr>
              <w:t>pantu, kurš  nosaka prasības</w:t>
            </w:r>
            <w:r w:rsidRPr="0009333A">
              <w:rPr>
                <w:rFonts w:cs="Times New Roman"/>
                <w:bCs/>
                <w:sz w:val="28"/>
                <w:szCs w:val="28"/>
              </w:rPr>
              <w:t xml:space="preserve"> pamatizglītības programmu izstrādei ar augstākiem plānotajiem rezultātiem</w:t>
            </w:r>
            <w:r w:rsidRPr="0009333A">
              <w:rPr>
                <w:rFonts w:cs="Times New Roman"/>
                <w:color w:val="000000" w:themeColor="text1"/>
                <w:sz w:val="28"/>
                <w:szCs w:val="28"/>
              </w:rPr>
              <w:t xml:space="preserve">.  </w:t>
            </w:r>
          </w:p>
          <w:p w14:paraId="7BAF38DD" w14:textId="78F6B470" w:rsidR="0095243D" w:rsidRPr="0009333A" w:rsidRDefault="00D243A7" w:rsidP="00D51AA1">
            <w:pPr>
              <w:ind w:firstLine="720"/>
              <w:jc w:val="both"/>
              <w:rPr>
                <w:rFonts w:cs="Times New Roman"/>
                <w:sz w:val="28"/>
                <w:szCs w:val="28"/>
              </w:rPr>
            </w:pPr>
            <w:r>
              <w:rPr>
                <w:rFonts w:cs="Times New Roman"/>
                <w:sz w:val="28"/>
                <w:szCs w:val="28"/>
              </w:rPr>
              <w:t xml:space="preserve">Īstenojot izglītības programmas ar augstākiem sasniedzamiem rezultātiem, izglītības iestādēm, lai saņemtu papildu finansējumu, trīs gadu periodā ir jāuzrāda </w:t>
            </w:r>
            <w:r w:rsidR="009F5BDB">
              <w:rPr>
                <w:rFonts w:cs="Times New Roman"/>
                <w:sz w:val="28"/>
                <w:szCs w:val="28"/>
              </w:rPr>
              <w:t>konkrēti sasniegtie</w:t>
            </w:r>
            <w:r w:rsidRPr="00465D2E">
              <w:rPr>
                <w:rFonts w:cs="Times New Roman"/>
                <w:sz w:val="28"/>
                <w:szCs w:val="28"/>
              </w:rPr>
              <w:t xml:space="preserve"> rezultāt</w:t>
            </w:r>
            <w:r>
              <w:rPr>
                <w:rFonts w:cs="Times New Roman"/>
                <w:sz w:val="28"/>
                <w:szCs w:val="28"/>
              </w:rPr>
              <w:t>i</w:t>
            </w:r>
            <w:r w:rsidRPr="00465D2E">
              <w:rPr>
                <w:rFonts w:cs="Times New Roman"/>
                <w:sz w:val="28"/>
                <w:szCs w:val="28"/>
              </w:rPr>
              <w:t xml:space="preserve">, </w:t>
            </w:r>
            <w:r w:rsidRPr="0009333A">
              <w:rPr>
                <w:rFonts w:cs="Times New Roman"/>
                <w:sz w:val="28"/>
                <w:szCs w:val="28"/>
              </w:rPr>
              <w:t>tādēļ noteikumi Nr.</w:t>
            </w:r>
            <w:r w:rsidR="009F5BDB">
              <w:rPr>
                <w:rFonts w:cs="Times New Roman"/>
                <w:sz w:val="28"/>
                <w:szCs w:val="28"/>
              </w:rPr>
              <w:t xml:space="preserve"> </w:t>
            </w:r>
            <w:r w:rsidRPr="0009333A">
              <w:rPr>
                <w:rFonts w:cs="Times New Roman"/>
                <w:sz w:val="28"/>
                <w:szCs w:val="28"/>
              </w:rPr>
              <w:t>747 ir papildināti ar 24</w:t>
            </w:r>
            <w:r w:rsidRPr="00225316">
              <w:rPr>
                <w:rFonts w:cs="Times New Roman"/>
                <w:sz w:val="28"/>
                <w:szCs w:val="28"/>
                <w:vertAlign w:val="superscript"/>
              </w:rPr>
              <w:t>2</w:t>
            </w:r>
            <w:r w:rsidR="009F5BDB">
              <w:rPr>
                <w:rFonts w:cs="Times New Roman"/>
                <w:sz w:val="28"/>
                <w:szCs w:val="28"/>
              </w:rPr>
              <w:t xml:space="preserve"> pantu</w:t>
            </w:r>
            <w:r w:rsidRPr="0009333A">
              <w:rPr>
                <w:rFonts w:cs="Times New Roman"/>
                <w:sz w:val="28"/>
                <w:szCs w:val="28"/>
              </w:rPr>
              <w:t xml:space="preserve">, kurš nosaka prasības </w:t>
            </w:r>
            <w:r w:rsidR="007622EA" w:rsidRPr="005A3445">
              <w:rPr>
                <w:rFonts w:cs="Times New Roman"/>
                <w:sz w:val="28"/>
                <w:szCs w:val="28"/>
              </w:rPr>
              <w:t>programmu izstrādei ar augstākiem plānotajiem rezultātiem</w:t>
            </w:r>
            <w:r w:rsidR="007622EA">
              <w:rPr>
                <w:rFonts w:cs="Times New Roman"/>
                <w:sz w:val="28"/>
                <w:szCs w:val="28"/>
              </w:rPr>
              <w:t>.</w:t>
            </w:r>
          </w:p>
          <w:p w14:paraId="0C2567BB" w14:textId="3229D0EB" w:rsidR="006532B2" w:rsidRDefault="0009333A" w:rsidP="001427DB">
            <w:pPr>
              <w:jc w:val="both"/>
              <w:rPr>
                <w:bCs/>
                <w:sz w:val="28"/>
                <w:szCs w:val="28"/>
              </w:rPr>
            </w:pPr>
            <w:r>
              <w:rPr>
                <w:color w:val="000000" w:themeColor="text1"/>
                <w:sz w:val="28"/>
                <w:szCs w:val="28"/>
              </w:rPr>
              <w:t>Š</w:t>
            </w:r>
            <w:r w:rsidR="00D87D8F">
              <w:rPr>
                <w:color w:val="000000" w:themeColor="text1"/>
                <w:sz w:val="28"/>
                <w:szCs w:val="28"/>
              </w:rPr>
              <w:t xml:space="preserve">obrīd noteikumu Nr. 747 </w:t>
            </w:r>
            <w:r w:rsidR="00385987">
              <w:rPr>
                <w:color w:val="000000" w:themeColor="text1"/>
                <w:sz w:val="28"/>
                <w:szCs w:val="28"/>
              </w:rPr>
              <w:t>11.</w:t>
            </w:r>
            <w:r w:rsidR="00D447E3">
              <w:rPr>
                <w:color w:val="000000" w:themeColor="text1"/>
                <w:sz w:val="28"/>
                <w:szCs w:val="28"/>
              </w:rPr>
              <w:t> </w:t>
            </w:r>
            <w:r w:rsidR="00385987">
              <w:rPr>
                <w:color w:val="000000" w:themeColor="text1"/>
                <w:sz w:val="28"/>
                <w:szCs w:val="28"/>
              </w:rPr>
              <w:t>pielikumā noteikta</w:t>
            </w:r>
            <w:r w:rsidR="00D447E3">
              <w:rPr>
                <w:color w:val="000000" w:themeColor="text1"/>
                <w:sz w:val="28"/>
                <w:szCs w:val="28"/>
              </w:rPr>
              <w:t>i</w:t>
            </w:r>
            <w:r w:rsidR="00385987">
              <w:rPr>
                <w:color w:val="000000" w:themeColor="text1"/>
                <w:sz w:val="28"/>
                <w:szCs w:val="28"/>
              </w:rPr>
              <w:t xml:space="preserve">s </w:t>
            </w:r>
            <w:r w:rsidR="00385987" w:rsidRPr="00252409">
              <w:rPr>
                <w:bCs/>
                <w:sz w:val="28"/>
                <w:szCs w:val="28"/>
              </w:rPr>
              <w:t>mācību priekšmeta „Mūzika” stundu skait</w:t>
            </w:r>
            <w:r w:rsidR="00385987">
              <w:rPr>
                <w:bCs/>
                <w:sz w:val="28"/>
                <w:szCs w:val="28"/>
              </w:rPr>
              <w:t>s 4.</w:t>
            </w:r>
            <w:r w:rsidR="009F5BDB">
              <w:rPr>
                <w:rFonts w:eastAsia="Times New Roman" w:cs="Times New Roman"/>
                <w:sz w:val="28"/>
                <w:szCs w:val="28"/>
                <w:lang w:eastAsia="lv-LV"/>
              </w:rPr>
              <w:t xml:space="preserve"> – </w:t>
            </w:r>
            <w:r w:rsidR="00385987">
              <w:rPr>
                <w:bCs/>
                <w:sz w:val="28"/>
                <w:szCs w:val="28"/>
              </w:rPr>
              <w:t>6. klasē trijos gados ir 5</w:t>
            </w:r>
            <w:r w:rsidR="004C2B6E">
              <w:rPr>
                <w:bCs/>
                <w:sz w:val="28"/>
                <w:szCs w:val="28"/>
              </w:rPr>
              <w:t xml:space="preserve">. </w:t>
            </w:r>
            <w:r w:rsidR="00441EFA">
              <w:rPr>
                <w:bCs/>
                <w:sz w:val="28"/>
                <w:szCs w:val="28"/>
              </w:rPr>
              <w:t xml:space="preserve">Pildot </w:t>
            </w:r>
            <w:proofErr w:type="spellStart"/>
            <w:r w:rsidR="000B1AF7">
              <w:rPr>
                <w:bCs/>
                <w:sz w:val="28"/>
                <w:szCs w:val="28"/>
              </w:rPr>
              <w:t>protokollēmuma</w:t>
            </w:r>
            <w:proofErr w:type="spellEnd"/>
            <w:r w:rsidR="000B1AF7">
              <w:rPr>
                <w:bCs/>
                <w:sz w:val="28"/>
                <w:szCs w:val="28"/>
              </w:rPr>
              <w:t xml:space="preserve"> 3. punktā doto uzdevumu</w:t>
            </w:r>
            <w:r w:rsidR="00441EFA">
              <w:rPr>
                <w:bCs/>
                <w:sz w:val="28"/>
                <w:szCs w:val="28"/>
              </w:rPr>
              <w:t>, 11.</w:t>
            </w:r>
            <w:r w:rsidR="00D447E3">
              <w:rPr>
                <w:bCs/>
                <w:sz w:val="28"/>
                <w:szCs w:val="28"/>
              </w:rPr>
              <w:t> </w:t>
            </w:r>
            <w:r w:rsidR="00441EFA">
              <w:rPr>
                <w:bCs/>
                <w:sz w:val="28"/>
                <w:szCs w:val="28"/>
              </w:rPr>
              <w:t>pielikum</w:t>
            </w:r>
            <w:r w:rsidR="001427DB">
              <w:rPr>
                <w:bCs/>
                <w:sz w:val="28"/>
                <w:szCs w:val="28"/>
              </w:rPr>
              <w:t>a 5.</w:t>
            </w:r>
            <w:r w:rsidR="009F5BDB">
              <w:rPr>
                <w:bCs/>
                <w:sz w:val="28"/>
                <w:szCs w:val="28"/>
              </w:rPr>
              <w:t xml:space="preserve"> </w:t>
            </w:r>
            <w:r w:rsidR="001427DB">
              <w:rPr>
                <w:bCs/>
                <w:sz w:val="28"/>
                <w:szCs w:val="28"/>
              </w:rPr>
              <w:t xml:space="preserve">punkta </w:t>
            </w:r>
            <w:r w:rsidR="00441EFA">
              <w:rPr>
                <w:bCs/>
                <w:sz w:val="28"/>
                <w:szCs w:val="28"/>
              </w:rPr>
              <w:t>1.</w:t>
            </w:r>
            <w:r w:rsidR="00D447E3">
              <w:rPr>
                <w:bCs/>
                <w:sz w:val="28"/>
                <w:szCs w:val="28"/>
              </w:rPr>
              <w:t> </w:t>
            </w:r>
            <w:r w:rsidR="001427DB">
              <w:rPr>
                <w:bCs/>
                <w:sz w:val="28"/>
                <w:szCs w:val="28"/>
              </w:rPr>
              <w:t xml:space="preserve">tabulā  </w:t>
            </w:r>
            <w:r w:rsidR="00C82C9E">
              <w:rPr>
                <w:bCs/>
                <w:sz w:val="28"/>
                <w:szCs w:val="28"/>
              </w:rPr>
              <w:t xml:space="preserve">tiek </w:t>
            </w:r>
            <w:r w:rsidR="00441EFA">
              <w:rPr>
                <w:bCs/>
                <w:sz w:val="28"/>
                <w:szCs w:val="28"/>
              </w:rPr>
              <w:t>main</w:t>
            </w:r>
            <w:r w:rsidR="00C82C9E">
              <w:rPr>
                <w:bCs/>
                <w:sz w:val="28"/>
                <w:szCs w:val="28"/>
              </w:rPr>
              <w:t>īts</w:t>
            </w:r>
            <w:r w:rsidR="00441EFA">
              <w:rPr>
                <w:bCs/>
                <w:sz w:val="28"/>
                <w:szCs w:val="28"/>
              </w:rPr>
              <w:t xml:space="preserve"> </w:t>
            </w:r>
            <w:r w:rsidR="006C448B">
              <w:rPr>
                <w:bCs/>
                <w:sz w:val="28"/>
                <w:szCs w:val="28"/>
              </w:rPr>
              <w:t>mācību stundu</w:t>
            </w:r>
            <w:r w:rsidR="00441EFA">
              <w:rPr>
                <w:bCs/>
                <w:sz w:val="28"/>
                <w:szCs w:val="28"/>
              </w:rPr>
              <w:t xml:space="preserve"> skait</w:t>
            </w:r>
            <w:r w:rsidR="00D447E3">
              <w:rPr>
                <w:bCs/>
                <w:sz w:val="28"/>
                <w:szCs w:val="28"/>
              </w:rPr>
              <w:t>s</w:t>
            </w:r>
            <w:r w:rsidR="00441EFA">
              <w:rPr>
                <w:bCs/>
                <w:sz w:val="28"/>
                <w:szCs w:val="28"/>
              </w:rPr>
              <w:t xml:space="preserve"> 4. </w:t>
            </w:r>
            <w:r w:rsidR="000E7008">
              <w:rPr>
                <w:rFonts w:eastAsia="Times New Roman" w:cs="Times New Roman"/>
                <w:sz w:val="28"/>
                <w:szCs w:val="28"/>
                <w:lang w:eastAsia="lv-LV"/>
              </w:rPr>
              <w:t xml:space="preserve">– </w:t>
            </w:r>
            <w:r w:rsidR="00441EFA">
              <w:rPr>
                <w:bCs/>
                <w:sz w:val="28"/>
                <w:szCs w:val="28"/>
              </w:rPr>
              <w:t xml:space="preserve">6. klasē trijos gados: mācību priekšmetā “Teātra māksla” samazinot to no 70 stundām uz 35 stundām, savukārt mācību priekšmetā “Mūzika” palielinot no </w:t>
            </w:r>
            <w:r w:rsidR="006C448B">
              <w:rPr>
                <w:bCs/>
                <w:sz w:val="28"/>
                <w:szCs w:val="28"/>
              </w:rPr>
              <w:t>175 uz 2</w:t>
            </w:r>
            <w:r w:rsidR="00665D33">
              <w:rPr>
                <w:bCs/>
                <w:sz w:val="28"/>
                <w:szCs w:val="28"/>
              </w:rPr>
              <w:t>10</w:t>
            </w:r>
            <w:r w:rsidR="00441EFA">
              <w:rPr>
                <w:bCs/>
                <w:sz w:val="28"/>
                <w:szCs w:val="28"/>
              </w:rPr>
              <w:t xml:space="preserve"> </w:t>
            </w:r>
            <w:r w:rsidR="006C448B">
              <w:rPr>
                <w:bCs/>
                <w:sz w:val="28"/>
                <w:szCs w:val="28"/>
              </w:rPr>
              <w:t xml:space="preserve">mācību </w:t>
            </w:r>
            <w:r w:rsidR="00441EFA">
              <w:rPr>
                <w:bCs/>
                <w:sz w:val="28"/>
                <w:szCs w:val="28"/>
              </w:rPr>
              <w:t>stundām</w:t>
            </w:r>
            <w:r w:rsidR="003823B6">
              <w:rPr>
                <w:bCs/>
                <w:sz w:val="28"/>
                <w:szCs w:val="28"/>
              </w:rPr>
              <w:t>.</w:t>
            </w:r>
          </w:p>
          <w:p w14:paraId="120924B6" w14:textId="1CD70872" w:rsidR="001427DB" w:rsidRPr="00850CF1" w:rsidRDefault="001427DB" w:rsidP="005A109C">
            <w:pPr>
              <w:jc w:val="both"/>
              <w:rPr>
                <w:rFonts w:eastAsia="Times New Roman" w:cs="Times New Roman"/>
                <w:sz w:val="28"/>
                <w:szCs w:val="28"/>
                <w:lang w:eastAsia="lv-LV"/>
              </w:rPr>
            </w:pPr>
            <w:r>
              <w:rPr>
                <w:bCs/>
                <w:sz w:val="28"/>
                <w:szCs w:val="28"/>
              </w:rPr>
              <w:t>Ievērojot, ka noteikumi Nr.</w:t>
            </w:r>
            <w:r w:rsidR="009F5BDB">
              <w:rPr>
                <w:bCs/>
                <w:sz w:val="28"/>
                <w:szCs w:val="28"/>
              </w:rPr>
              <w:t xml:space="preserve"> </w:t>
            </w:r>
            <w:r>
              <w:rPr>
                <w:bCs/>
                <w:sz w:val="28"/>
                <w:szCs w:val="28"/>
              </w:rPr>
              <w:t>747 stājas spēkā 2020.</w:t>
            </w:r>
            <w:r w:rsidR="009F5BDB">
              <w:rPr>
                <w:bCs/>
                <w:sz w:val="28"/>
                <w:szCs w:val="28"/>
              </w:rPr>
              <w:t xml:space="preserve"> </w:t>
            </w:r>
            <w:r>
              <w:rPr>
                <w:bCs/>
                <w:sz w:val="28"/>
                <w:szCs w:val="28"/>
              </w:rPr>
              <w:t>gada 1.</w:t>
            </w:r>
            <w:r w:rsidR="009F5BDB">
              <w:rPr>
                <w:bCs/>
                <w:sz w:val="28"/>
                <w:szCs w:val="28"/>
              </w:rPr>
              <w:t xml:space="preserve"> </w:t>
            </w:r>
            <w:r>
              <w:rPr>
                <w:bCs/>
                <w:sz w:val="28"/>
                <w:szCs w:val="28"/>
              </w:rPr>
              <w:t xml:space="preserve">septembrī, arī noteikumu </w:t>
            </w:r>
            <w:r w:rsidR="005A109C">
              <w:rPr>
                <w:bCs/>
                <w:sz w:val="28"/>
                <w:szCs w:val="28"/>
              </w:rPr>
              <w:t>projekts stāsies spēkā minētajā datumā.</w:t>
            </w:r>
            <w:r>
              <w:rPr>
                <w:bCs/>
                <w:sz w:val="28"/>
                <w:szCs w:val="28"/>
              </w:rPr>
              <w:t xml:space="preserve"> </w:t>
            </w:r>
          </w:p>
        </w:tc>
        <w:bookmarkStart w:id="0" w:name="_GoBack"/>
        <w:bookmarkEnd w:id="0"/>
      </w:tr>
      <w:tr w:rsidR="006532B2" w:rsidRPr="00850CF1" w14:paraId="5086D1D6" w14:textId="77777777" w:rsidTr="000E7008">
        <w:tc>
          <w:tcPr>
            <w:tcW w:w="568" w:type="dxa"/>
            <w:shd w:val="clear" w:color="auto" w:fill="FFFFFF"/>
          </w:tcPr>
          <w:p w14:paraId="2F544FE1" w14:textId="77777777" w:rsidR="006532B2" w:rsidRPr="00850CF1" w:rsidRDefault="006532B2" w:rsidP="00D522FF">
            <w:pPr>
              <w:jc w:val="center"/>
              <w:rPr>
                <w:rFonts w:eastAsia="Times New Roman" w:cs="Times New Roman"/>
                <w:sz w:val="28"/>
                <w:szCs w:val="28"/>
                <w:lang w:eastAsia="lv-LV"/>
              </w:rPr>
            </w:pPr>
            <w:r w:rsidRPr="00850CF1">
              <w:rPr>
                <w:rFonts w:eastAsia="Times New Roman" w:cs="Times New Roman"/>
                <w:sz w:val="28"/>
                <w:szCs w:val="28"/>
                <w:lang w:eastAsia="lv-LV"/>
              </w:rPr>
              <w:lastRenderedPageBreak/>
              <w:t>3.</w:t>
            </w:r>
          </w:p>
        </w:tc>
        <w:tc>
          <w:tcPr>
            <w:tcW w:w="2660" w:type="dxa"/>
            <w:shd w:val="clear" w:color="auto" w:fill="FFFFFF"/>
          </w:tcPr>
          <w:p w14:paraId="50893A76" w14:textId="77777777" w:rsidR="006532B2" w:rsidRPr="00850CF1" w:rsidRDefault="006532B2" w:rsidP="00D522FF">
            <w:pPr>
              <w:rPr>
                <w:rFonts w:eastAsia="Times New Roman" w:cs="Times New Roman"/>
                <w:sz w:val="28"/>
                <w:szCs w:val="28"/>
                <w:lang w:eastAsia="lv-LV"/>
              </w:rPr>
            </w:pPr>
            <w:r w:rsidRPr="00850CF1">
              <w:rPr>
                <w:rFonts w:eastAsia="Times New Roman" w:cs="Times New Roman"/>
                <w:sz w:val="28"/>
                <w:szCs w:val="28"/>
                <w:lang w:eastAsia="lv-LV"/>
              </w:rPr>
              <w:t>Projekta izstrādē iesaistītās institūcijas un publiskas personas kapitālsabiedrības</w:t>
            </w:r>
          </w:p>
        </w:tc>
        <w:tc>
          <w:tcPr>
            <w:tcW w:w="5578" w:type="dxa"/>
            <w:shd w:val="clear" w:color="auto" w:fill="FFFFFF"/>
          </w:tcPr>
          <w:p w14:paraId="3B94A4E6" w14:textId="4F32E5A7" w:rsidR="006532B2" w:rsidRPr="00850CF1" w:rsidRDefault="00593BBD" w:rsidP="009F5BDB">
            <w:pPr>
              <w:jc w:val="both"/>
              <w:rPr>
                <w:rFonts w:eastAsia="Times New Roman" w:cs="Times New Roman"/>
                <w:sz w:val="28"/>
                <w:szCs w:val="28"/>
                <w:lang w:eastAsia="lv-LV"/>
              </w:rPr>
            </w:pPr>
            <w:r>
              <w:rPr>
                <w:rFonts w:eastAsia="Times New Roman" w:cs="Times New Roman"/>
                <w:sz w:val="28"/>
                <w:szCs w:val="28"/>
                <w:lang w:eastAsia="lv-LV"/>
              </w:rPr>
              <w:t xml:space="preserve">Izglītības un zinātnes </w:t>
            </w:r>
            <w:r w:rsidR="001427DB">
              <w:rPr>
                <w:rFonts w:eastAsia="Times New Roman" w:cs="Times New Roman"/>
                <w:sz w:val="28"/>
                <w:szCs w:val="28"/>
                <w:lang w:eastAsia="lv-LV"/>
              </w:rPr>
              <w:t>m</w:t>
            </w:r>
            <w:r w:rsidR="001427DB" w:rsidRPr="00850CF1">
              <w:rPr>
                <w:rFonts w:eastAsia="Times New Roman" w:cs="Times New Roman"/>
                <w:sz w:val="28"/>
                <w:szCs w:val="28"/>
                <w:lang w:eastAsia="lv-LV"/>
              </w:rPr>
              <w:t>inistrija</w:t>
            </w:r>
            <w:r w:rsidR="009F5BDB">
              <w:rPr>
                <w:rFonts w:eastAsia="Times New Roman" w:cs="Times New Roman"/>
                <w:sz w:val="28"/>
                <w:szCs w:val="28"/>
                <w:lang w:eastAsia="lv-LV"/>
              </w:rPr>
              <w:t xml:space="preserve"> (turpmāk </w:t>
            </w:r>
            <w:r w:rsidR="000E7008">
              <w:rPr>
                <w:rFonts w:eastAsia="Times New Roman" w:cs="Times New Roman"/>
                <w:sz w:val="28"/>
                <w:szCs w:val="28"/>
                <w:lang w:eastAsia="lv-LV"/>
              </w:rPr>
              <w:t xml:space="preserve">– </w:t>
            </w:r>
            <w:r w:rsidR="009F5BDB">
              <w:rPr>
                <w:rFonts w:eastAsia="Times New Roman" w:cs="Times New Roman"/>
                <w:sz w:val="28"/>
                <w:szCs w:val="28"/>
                <w:lang w:eastAsia="lv-LV"/>
              </w:rPr>
              <w:t xml:space="preserve"> ministrija</w:t>
            </w:r>
            <w:r w:rsidR="001427DB">
              <w:rPr>
                <w:rFonts w:eastAsia="Times New Roman" w:cs="Times New Roman"/>
                <w:sz w:val="28"/>
                <w:szCs w:val="28"/>
                <w:lang w:eastAsia="lv-LV"/>
              </w:rPr>
              <w:t xml:space="preserve"> </w:t>
            </w:r>
            <w:r w:rsidR="009F5BDB">
              <w:rPr>
                <w:rFonts w:eastAsia="Times New Roman" w:cs="Times New Roman"/>
                <w:sz w:val="28"/>
                <w:szCs w:val="28"/>
                <w:lang w:eastAsia="lv-LV"/>
              </w:rPr>
              <w:t>un Valsts izglītības satura centrs (turpmāk – centrs).</w:t>
            </w:r>
          </w:p>
        </w:tc>
      </w:tr>
      <w:tr w:rsidR="006532B2" w:rsidRPr="00850CF1" w14:paraId="39E5A5D9" w14:textId="77777777" w:rsidTr="000E7008">
        <w:tc>
          <w:tcPr>
            <w:tcW w:w="568" w:type="dxa"/>
            <w:shd w:val="clear" w:color="auto" w:fill="FFFFFF"/>
          </w:tcPr>
          <w:p w14:paraId="5F2CE71E" w14:textId="77777777" w:rsidR="006532B2" w:rsidRPr="00850CF1" w:rsidRDefault="006532B2" w:rsidP="00D522FF">
            <w:pPr>
              <w:jc w:val="center"/>
              <w:rPr>
                <w:rFonts w:eastAsia="Times New Roman" w:cs="Times New Roman"/>
                <w:sz w:val="28"/>
                <w:szCs w:val="28"/>
                <w:lang w:eastAsia="lv-LV"/>
              </w:rPr>
            </w:pPr>
            <w:r w:rsidRPr="00850CF1">
              <w:rPr>
                <w:rFonts w:eastAsia="Times New Roman" w:cs="Times New Roman"/>
                <w:sz w:val="28"/>
                <w:szCs w:val="28"/>
                <w:lang w:eastAsia="lv-LV"/>
              </w:rPr>
              <w:t>4.</w:t>
            </w:r>
          </w:p>
        </w:tc>
        <w:tc>
          <w:tcPr>
            <w:tcW w:w="2660" w:type="dxa"/>
            <w:shd w:val="clear" w:color="auto" w:fill="FFFFFF"/>
          </w:tcPr>
          <w:p w14:paraId="58AB44B6" w14:textId="77777777" w:rsidR="006532B2" w:rsidRPr="00850CF1" w:rsidRDefault="006532B2" w:rsidP="00D522FF">
            <w:pPr>
              <w:rPr>
                <w:rFonts w:eastAsia="Times New Roman" w:cs="Times New Roman"/>
                <w:sz w:val="28"/>
                <w:szCs w:val="28"/>
                <w:lang w:eastAsia="lv-LV"/>
              </w:rPr>
            </w:pPr>
            <w:r w:rsidRPr="00850CF1">
              <w:rPr>
                <w:rFonts w:eastAsia="Times New Roman" w:cs="Times New Roman"/>
                <w:sz w:val="28"/>
                <w:szCs w:val="28"/>
                <w:lang w:eastAsia="lv-LV"/>
              </w:rPr>
              <w:t>Cita informācija</w:t>
            </w:r>
          </w:p>
        </w:tc>
        <w:tc>
          <w:tcPr>
            <w:tcW w:w="5578" w:type="dxa"/>
            <w:shd w:val="clear" w:color="auto" w:fill="FFFFFF"/>
          </w:tcPr>
          <w:p w14:paraId="3D77D9A7" w14:textId="77777777" w:rsidR="006532B2" w:rsidRPr="00850CF1" w:rsidRDefault="006532B2" w:rsidP="00D522FF">
            <w:pPr>
              <w:jc w:val="both"/>
              <w:rPr>
                <w:rFonts w:eastAsia="Times New Roman" w:cs="Times New Roman"/>
                <w:sz w:val="28"/>
                <w:szCs w:val="28"/>
                <w:lang w:eastAsia="lv-LV"/>
              </w:rPr>
            </w:pPr>
            <w:r w:rsidRPr="00850CF1">
              <w:rPr>
                <w:rFonts w:eastAsia="Times New Roman" w:cs="Times New Roman"/>
                <w:iCs/>
                <w:sz w:val="28"/>
                <w:szCs w:val="28"/>
                <w:lang w:eastAsia="lv-LV"/>
              </w:rPr>
              <w:t>Nav.</w:t>
            </w:r>
          </w:p>
        </w:tc>
      </w:tr>
    </w:tbl>
    <w:p w14:paraId="3A1848EE" w14:textId="77777777" w:rsidR="006532B2" w:rsidRPr="00850CF1" w:rsidRDefault="006532B2" w:rsidP="006532B2">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568"/>
        <w:gridCol w:w="2660"/>
        <w:gridCol w:w="5578"/>
      </w:tblGrid>
      <w:tr w:rsidR="006532B2" w:rsidRPr="00850CF1" w14:paraId="6E4FDCC2" w14:textId="77777777" w:rsidTr="00D522FF">
        <w:tc>
          <w:tcPr>
            <w:tcW w:w="8806" w:type="dxa"/>
            <w:gridSpan w:val="3"/>
            <w:shd w:val="clear" w:color="auto" w:fill="FFFFFF"/>
          </w:tcPr>
          <w:p w14:paraId="50B296CB" w14:textId="77777777" w:rsidR="006532B2" w:rsidRPr="00850CF1" w:rsidRDefault="006532B2" w:rsidP="00415C1C">
            <w:pPr>
              <w:jc w:val="center"/>
              <w:rPr>
                <w:rFonts w:eastAsia="Times New Roman" w:cs="Times New Roman"/>
                <w:iCs/>
                <w:sz w:val="28"/>
                <w:szCs w:val="28"/>
                <w:lang w:eastAsia="lv-LV"/>
              </w:rPr>
            </w:pPr>
            <w:r w:rsidRPr="00850CF1">
              <w:rPr>
                <w:rFonts w:eastAsia="Times New Roman" w:cs="Times New Roman"/>
                <w:b/>
                <w:bCs/>
                <w:sz w:val="28"/>
                <w:szCs w:val="28"/>
                <w:lang w:eastAsia="lv-LV"/>
              </w:rPr>
              <w:t>II Tiesību akta projekta ietekme uz sabiedrību, tautsaimniecības attīstību un administratīvo slogu</w:t>
            </w:r>
          </w:p>
        </w:tc>
      </w:tr>
      <w:tr w:rsidR="006532B2" w:rsidRPr="00850CF1" w14:paraId="248BD613" w14:textId="77777777" w:rsidTr="000E7008">
        <w:tc>
          <w:tcPr>
            <w:tcW w:w="568" w:type="dxa"/>
            <w:shd w:val="clear" w:color="auto" w:fill="FFFFFF"/>
          </w:tcPr>
          <w:p w14:paraId="08D4F7B7" w14:textId="77777777" w:rsidR="006532B2" w:rsidRPr="00850CF1" w:rsidRDefault="006532B2" w:rsidP="00D522FF">
            <w:pPr>
              <w:ind w:left="181" w:hanging="181"/>
              <w:jc w:val="center"/>
              <w:rPr>
                <w:rFonts w:eastAsia="Times New Roman" w:cs="Times New Roman"/>
                <w:sz w:val="28"/>
                <w:szCs w:val="28"/>
                <w:lang w:eastAsia="lv-LV"/>
              </w:rPr>
            </w:pPr>
            <w:r w:rsidRPr="00850CF1">
              <w:rPr>
                <w:rFonts w:eastAsia="Times New Roman" w:cs="Times New Roman"/>
                <w:sz w:val="28"/>
                <w:szCs w:val="28"/>
                <w:lang w:eastAsia="lv-LV"/>
              </w:rPr>
              <w:t>1.</w:t>
            </w:r>
          </w:p>
        </w:tc>
        <w:tc>
          <w:tcPr>
            <w:tcW w:w="2660" w:type="dxa"/>
            <w:shd w:val="clear" w:color="auto" w:fill="FFFFFF"/>
          </w:tcPr>
          <w:p w14:paraId="6D2FD70F" w14:textId="77777777" w:rsidR="006532B2" w:rsidRPr="00850CF1" w:rsidRDefault="006532B2" w:rsidP="00D522FF">
            <w:pPr>
              <w:ind w:left="17"/>
              <w:rPr>
                <w:rFonts w:eastAsia="Times New Roman" w:cs="Times New Roman"/>
                <w:sz w:val="28"/>
                <w:szCs w:val="28"/>
                <w:lang w:eastAsia="lv-LV"/>
              </w:rPr>
            </w:pPr>
            <w:r w:rsidRPr="00850CF1">
              <w:rPr>
                <w:rFonts w:eastAsia="Times New Roman" w:cs="Times New Roman"/>
                <w:sz w:val="28"/>
                <w:szCs w:val="28"/>
                <w:lang w:eastAsia="lv-LV"/>
              </w:rPr>
              <w:t xml:space="preserve">Sabiedrības </w:t>
            </w:r>
            <w:proofErr w:type="spellStart"/>
            <w:r w:rsidRPr="00850CF1">
              <w:rPr>
                <w:rFonts w:eastAsia="Times New Roman" w:cs="Times New Roman"/>
                <w:sz w:val="28"/>
                <w:szCs w:val="28"/>
                <w:lang w:eastAsia="lv-LV"/>
              </w:rPr>
              <w:t>mērķgrupas</w:t>
            </w:r>
            <w:proofErr w:type="spellEnd"/>
            <w:r w:rsidRPr="00850CF1">
              <w:rPr>
                <w:rFonts w:eastAsia="Times New Roman" w:cs="Times New Roman"/>
                <w:sz w:val="28"/>
                <w:szCs w:val="28"/>
                <w:lang w:eastAsia="lv-LV"/>
              </w:rPr>
              <w:t>, kuras tiesiskais regulējums ietekmē vai varētu ietekmēt</w:t>
            </w:r>
          </w:p>
        </w:tc>
        <w:tc>
          <w:tcPr>
            <w:tcW w:w="5578" w:type="dxa"/>
            <w:shd w:val="clear" w:color="auto" w:fill="FFFFFF"/>
          </w:tcPr>
          <w:p w14:paraId="5F5A4166" w14:textId="77777777" w:rsidR="006532B2" w:rsidRPr="00850CF1" w:rsidRDefault="00C05AE5" w:rsidP="005A109C">
            <w:pPr>
              <w:jc w:val="both"/>
              <w:rPr>
                <w:rFonts w:eastAsia="Times New Roman" w:cs="Times New Roman"/>
                <w:iCs/>
                <w:color w:val="FF0000"/>
                <w:sz w:val="28"/>
                <w:szCs w:val="28"/>
                <w:lang w:eastAsia="lv-LV"/>
              </w:rPr>
            </w:pPr>
            <w:r>
              <w:rPr>
                <w:rFonts w:eastAsia="Times New Roman" w:cs="Times New Roman"/>
                <w:sz w:val="28"/>
                <w:szCs w:val="28"/>
                <w:lang w:eastAsia="lv-LV"/>
              </w:rPr>
              <w:t>P</w:t>
            </w:r>
            <w:r w:rsidR="006532B2" w:rsidRPr="00850CF1">
              <w:rPr>
                <w:rFonts w:eastAsia="Times New Roman" w:cs="Times New Roman"/>
                <w:sz w:val="28"/>
                <w:szCs w:val="28"/>
                <w:lang w:eastAsia="lv-LV"/>
              </w:rPr>
              <w:t>edagogi</w:t>
            </w:r>
            <w:r w:rsidR="005A109C">
              <w:rPr>
                <w:rFonts w:eastAsia="Times New Roman" w:cs="Times New Roman"/>
                <w:sz w:val="28"/>
                <w:szCs w:val="28"/>
                <w:lang w:eastAsia="lv-LV"/>
              </w:rPr>
              <w:t>,</w:t>
            </w:r>
            <w:r w:rsidR="00E8615C">
              <w:rPr>
                <w:rFonts w:eastAsia="Times New Roman" w:cs="Times New Roman"/>
                <w:sz w:val="28"/>
                <w:szCs w:val="28"/>
                <w:lang w:eastAsia="lv-LV"/>
              </w:rPr>
              <w:t xml:space="preserve"> izglītojamie</w:t>
            </w:r>
            <w:r w:rsidR="005A109C">
              <w:rPr>
                <w:rFonts w:eastAsia="Times New Roman" w:cs="Times New Roman"/>
                <w:sz w:val="28"/>
                <w:szCs w:val="28"/>
                <w:lang w:eastAsia="lv-LV"/>
              </w:rPr>
              <w:t xml:space="preserve"> un viņu vecāki</w:t>
            </w:r>
            <w:r w:rsidR="006532B2" w:rsidRPr="00850CF1">
              <w:rPr>
                <w:rFonts w:eastAsia="Times New Roman" w:cs="Times New Roman"/>
                <w:sz w:val="28"/>
                <w:szCs w:val="28"/>
                <w:lang w:eastAsia="lv-LV"/>
              </w:rPr>
              <w:t>.</w:t>
            </w:r>
          </w:p>
        </w:tc>
      </w:tr>
      <w:tr w:rsidR="006532B2" w:rsidRPr="00850CF1" w14:paraId="41BA20E1" w14:textId="77777777" w:rsidTr="000E7008">
        <w:tc>
          <w:tcPr>
            <w:tcW w:w="568" w:type="dxa"/>
            <w:shd w:val="clear" w:color="auto" w:fill="FFFFFF"/>
          </w:tcPr>
          <w:p w14:paraId="23A05F96" w14:textId="77777777" w:rsidR="006532B2" w:rsidRPr="00850CF1" w:rsidRDefault="006532B2" w:rsidP="00D522FF">
            <w:pPr>
              <w:jc w:val="center"/>
              <w:rPr>
                <w:rFonts w:eastAsia="Times New Roman" w:cs="Times New Roman"/>
                <w:sz w:val="28"/>
                <w:szCs w:val="28"/>
                <w:lang w:eastAsia="lv-LV"/>
              </w:rPr>
            </w:pPr>
            <w:r w:rsidRPr="00850CF1">
              <w:rPr>
                <w:rFonts w:eastAsia="Times New Roman" w:cs="Times New Roman"/>
                <w:sz w:val="28"/>
                <w:szCs w:val="28"/>
                <w:lang w:eastAsia="lv-LV"/>
              </w:rPr>
              <w:t>2.</w:t>
            </w:r>
          </w:p>
        </w:tc>
        <w:tc>
          <w:tcPr>
            <w:tcW w:w="2660" w:type="dxa"/>
            <w:shd w:val="clear" w:color="auto" w:fill="FFFFFF"/>
          </w:tcPr>
          <w:p w14:paraId="5A7FB84F" w14:textId="77777777" w:rsidR="006532B2" w:rsidRPr="00850CF1" w:rsidRDefault="006532B2" w:rsidP="00D522FF">
            <w:pPr>
              <w:ind w:left="17"/>
              <w:rPr>
                <w:rFonts w:eastAsia="Times New Roman" w:cs="Times New Roman"/>
                <w:sz w:val="28"/>
                <w:szCs w:val="28"/>
                <w:lang w:eastAsia="lv-LV"/>
              </w:rPr>
            </w:pPr>
            <w:r w:rsidRPr="00850CF1">
              <w:rPr>
                <w:rFonts w:eastAsia="Times New Roman" w:cs="Times New Roman"/>
                <w:sz w:val="28"/>
                <w:szCs w:val="28"/>
                <w:lang w:eastAsia="lv-LV"/>
              </w:rPr>
              <w:t xml:space="preserve">Tiesiskā regulējuma ietekme uz </w:t>
            </w:r>
            <w:r w:rsidRPr="00850CF1">
              <w:rPr>
                <w:rFonts w:eastAsia="Times New Roman" w:cs="Times New Roman"/>
                <w:sz w:val="28"/>
                <w:szCs w:val="28"/>
                <w:lang w:eastAsia="lv-LV"/>
              </w:rPr>
              <w:lastRenderedPageBreak/>
              <w:t>tautsaimniecību un administratīvo slogu</w:t>
            </w:r>
          </w:p>
        </w:tc>
        <w:tc>
          <w:tcPr>
            <w:tcW w:w="5578" w:type="dxa"/>
            <w:shd w:val="clear" w:color="auto" w:fill="FFFFFF"/>
          </w:tcPr>
          <w:p w14:paraId="70CE9F17" w14:textId="77777777" w:rsidR="006532B2" w:rsidRPr="00850CF1" w:rsidRDefault="006532B2" w:rsidP="00D522FF">
            <w:pPr>
              <w:jc w:val="both"/>
              <w:rPr>
                <w:rFonts w:eastAsia="Times New Roman" w:cs="Times New Roman"/>
                <w:sz w:val="28"/>
                <w:szCs w:val="28"/>
                <w:lang w:eastAsia="lv-LV"/>
              </w:rPr>
            </w:pPr>
            <w:r w:rsidRPr="00850CF1">
              <w:rPr>
                <w:rFonts w:eastAsia="Times New Roman" w:cs="Times New Roman"/>
                <w:sz w:val="28"/>
                <w:szCs w:val="28"/>
                <w:lang w:eastAsia="lv-LV"/>
              </w:rPr>
              <w:lastRenderedPageBreak/>
              <w:t xml:space="preserve">Sabiedrības grupām un institūcijām projekta tiesiskais regulējums nemaina tiesības un pienākumus, kā arī veicamās darbības, jo </w:t>
            </w:r>
            <w:r w:rsidRPr="00850CF1">
              <w:rPr>
                <w:rFonts w:eastAsia="Times New Roman" w:cs="Times New Roman"/>
                <w:sz w:val="28"/>
                <w:szCs w:val="28"/>
                <w:lang w:eastAsia="lv-LV"/>
              </w:rPr>
              <w:lastRenderedPageBreak/>
              <w:t>paredzētais tiesiskais regulējums nemaina pašreiz spēkā esošo administratīvo procedūru.</w:t>
            </w:r>
          </w:p>
        </w:tc>
      </w:tr>
      <w:tr w:rsidR="006532B2" w:rsidRPr="00850CF1" w14:paraId="742AAFCD" w14:textId="77777777" w:rsidTr="000E7008">
        <w:tc>
          <w:tcPr>
            <w:tcW w:w="568" w:type="dxa"/>
            <w:shd w:val="clear" w:color="auto" w:fill="FFFFFF"/>
          </w:tcPr>
          <w:p w14:paraId="1C8C2464" w14:textId="77777777" w:rsidR="006532B2" w:rsidRPr="00850CF1" w:rsidRDefault="006532B2" w:rsidP="00D522FF">
            <w:pPr>
              <w:jc w:val="center"/>
              <w:rPr>
                <w:rFonts w:eastAsia="Times New Roman" w:cs="Times New Roman"/>
                <w:sz w:val="28"/>
                <w:szCs w:val="28"/>
                <w:lang w:eastAsia="lv-LV"/>
              </w:rPr>
            </w:pPr>
            <w:r w:rsidRPr="00850CF1">
              <w:rPr>
                <w:rFonts w:eastAsia="Times New Roman" w:cs="Times New Roman"/>
                <w:sz w:val="28"/>
                <w:szCs w:val="28"/>
                <w:lang w:eastAsia="lv-LV"/>
              </w:rPr>
              <w:lastRenderedPageBreak/>
              <w:t>3.</w:t>
            </w:r>
          </w:p>
        </w:tc>
        <w:tc>
          <w:tcPr>
            <w:tcW w:w="2660" w:type="dxa"/>
            <w:shd w:val="clear" w:color="auto" w:fill="FFFFFF"/>
          </w:tcPr>
          <w:p w14:paraId="475CE333" w14:textId="77777777" w:rsidR="006532B2" w:rsidRPr="00850CF1" w:rsidRDefault="006532B2" w:rsidP="00D522FF">
            <w:pPr>
              <w:ind w:left="17"/>
              <w:rPr>
                <w:rFonts w:eastAsia="Times New Roman" w:cs="Times New Roman"/>
                <w:sz w:val="28"/>
                <w:szCs w:val="28"/>
                <w:lang w:eastAsia="lv-LV"/>
              </w:rPr>
            </w:pPr>
            <w:r w:rsidRPr="00850CF1">
              <w:rPr>
                <w:rFonts w:eastAsia="Times New Roman" w:cs="Times New Roman"/>
                <w:sz w:val="28"/>
                <w:szCs w:val="28"/>
                <w:lang w:eastAsia="lv-LV"/>
              </w:rPr>
              <w:t xml:space="preserve">Administratīvo izmaksu monetārs novērtējums </w:t>
            </w:r>
          </w:p>
        </w:tc>
        <w:tc>
          <w:tcPr>
            <w:tcW w:w="5578" w:type="dxa"/>
            <w:shd w:val="clear" w:color="auto" w:fill="FFFFFF"/>
          </w:tcPr>
          <w:p w14:paraId="5184F152" w14:textId="77777777" w:rsidR="006532B2" w:rsidRPr="00850CF1" w:rsidRDefault="005A109C" w:rsidP="005A109C">
            <w:pPr>
              <w:jc w:val="both"/>
              <w:rPr>
                <w:rFonts w:eastAsia="Times New Roman" w:cs="Times New Roman"/>
                <w:i/>
                <w:sz w:val="28"/>
                <w:szCs w:val="28"/>
                <w:lang w:eastAsia="lv-LV"/>
              </w:rPr>
            </w:pPr>
            <w:r>
              <w:rPr>
                <w:sz w:val="28"/>
                <w:szCs w:val="28"/>
              </w:rPr>
              <w:t>Noteikumu p</w:t>
            </w:r>
            <w:r w:rsidR="00E8615C" w:rsidRPr="00C76CCD">
              <w:rPr>
                <w:sz w:val="28"/>
                <w:szCs w:val="28"/>
              </w:rPr>
              <w:t>rojekts šo jomu neskar.</w:t>
            </w:r>
          </w:p>
        </w:tc>
      </w:tr>
      <w:tr w:rsidR="006532B2" w:rsidRPr="00850CF1" w14:paraId="463C71F9" w14:textId="77777777" w:rsidTr="000E7008">
        <w:tc>
          <w:tcPr>
            <w:tcW w:w="568" w:type="dxa"/>
            <w:shd w:val="clear" w:color="auto" w:fill="FFFFFF"/>
          </w:tcPr>
          <w:p w14:paraId="24A74396" w14:textId="77777777" w:rsidR="006532B2" w:rsidRPr="00850CF1" w:rsidRDefault="006532B2" w:rsidP="00D522FF">
            <w:pPr>
              <w:jc w:val="center"/>
              <w:rPr>
                <w:rFonts w:eastAsia="Times New Roman" w:cs="Times New Roman"/>
                <w:sz w:val="28"/>
                <w:szCs w:val="28"/>
                <w:lang w:eastAsia="lv-LV"/>
              </w:rPr>
            </w:pPr>
            <w:r w:rsidRPr="00850CF1">
              <w:rPr>
                <w:rFonts w:eastAsia="Times New Roman" w:cs="Times New Roman"/>
                <w:sz w:val="28"/>
                <w:szCs w:val="28"/>
                <w:lang w:eastAsia="lv-LV"/>
              </w:rPr>
              <w:t>4.</w:t>
            </w:r>
          </w:p>
        </w:tc>
        <w:tc>
          <w:tcPr>
            <w:tcW w:w="2660" w:type="dxa"/>
            <w:shd w:val="clear" w:color="auto" w:fill="FFFFFF"/>
          </w:tcPr>
          <w:p w14:paraId="3FD88B90" w14:textId="77777777" w:rsidR="006532B2" w:rsidRPr="00850CF1" w:rsidRDefault="006532B2" w:rsidP="00D522FF">
            <w:pPr>
              <w:ind w:left="17"/>
              <w:rPr>
                <w:rFonts w:eastAsia="Times New Roman" w:cs="Times New Roman"/>
                <w:sz w:val="28"/>
                <w:szCs w:val="28"/>
                <w:lang w:eastAsia="lv-LV"/>
              </w:rPr>
            </w:pPr>
            <w:r w:rsidRPr="00850CF1">
              <w:rPr>
                <w:rFonts w:eastAsia="Times New Roman" w:cs="Times New Roman"/>
                <w:sz w:val="28"/>
                <w:szCs w:val="28"/>
                <w:lang w:eastAsia="lv-LV"/>
              </w:rPr>
              <w:t>Atbilstības izmaksu monetārs novērtējums</w:t>
            </w:r>
          </w:p>
        </w:tc>
        <w:tc>
          <w:tcPr>
            <w:tcW w:w="5578" w:type="dxa"/>
            <w:shd w:val="clear" w:color="auto" w:fill="FFFFFF"/>
          </w:tcPr>
          <w:p w14:paraId="716EE462" w14:textId="77777777" w:rsidR="006532B2" w:rsidRPr="00850CF1" w:rsidRDefault="005A109C" w:rsidP="005A109C">
            <w:pPr>
              <w:rPr>
                <w:rFonts w:eastAsia="Times New Roman" w:cs="Times New Roman"/>
                <w:sz w:val="28"/>
                <w:szCs w:val="28"/>
                <w:lang w:eastAsia="lv-LV"/>
              </w:rPr>
            </w:pPr>
            <w:r>
              <w:rPr>
                <w:rFonts w:eastAsia="Times New Roman" w:cs="Times New Roman"/>
                <w:bCs/>
                <w:sz w:val="28"/>
                <w:szCs w:val="28"/>
              </w:rPr>
              <w:t>Noteikumu p</w:t>
            </w:r>
            <w:r w:rsidR="006532B2" w:rsidRPr="00850CF1">
              <w:rPr>
                <w:rFonts w:eastAsia="Times New Roman" w:cs="Times New Roman"/>
                <w:bCs/>
                <w:sz w:val="28"/>
                <w:szCs w:val="28"/>
              </w:rPr>
              <w:t>rojekts šo jomu neskar.</w:t>
            </w:r>
          </w:p>
        </w:tc>
      </w:tr>
      <w:tr w:rsidR="006532B2" w:rsidRPr="00850CF1" w14:paraId="5B47E255" w14:textId="77777777" w:rsidTr="000E7008">
        <w:tc>
          <w:tcPr>
            <w:tcW w:w="568" w:type="dxa"/>
            <w:shd w:val="clear" w:color="auto" w:fill="FFFFFF"/>
          </w:tcPr>
          <w:p w14:paraId="17ED265D" w14:textId="77777777" w:rsidR="006532B2" w:rsidRPr="00850CF1" w:rsidRDefault="006532B2" w:rsidP="00D522FF">
            <w:pPr>
              <w:jc w:val="center"/>
              <w:rPr>
                <w:rFonts w:eastAsia="Times New Roman" w:cs="Times New Roman"/>
                <w:sz w:val="28"/>
                <w:szCs w:val="28"/>
                <w:lang w:eastAsia="lv-LV"/>
              </w:rPr>
            </w:pPr>
            <w:r w:rsidRPr="00850CF1">
              <w:rPr>
                <w:rFonts w:eastAsia="Times New Roman" w:cs="Times New Roman"/>
                <w:sz w:val="28"/>
                <w:szCs w:val="28"/>
                <w:lang w:eastAsia="lv-LV"/>
              </w:rPr>
              <w:t>5.</w:t>
            </w:r>
          </w:p>
        </w:tc>
        <w:tc>
          <w:tcPr>
            <w:tcW w:w="2660" w:type="dxa"/>
            <w:shd w:val="clear" w:color="auto" w:fill="FFFFFF"/>
          </w:tcPr>
          <w:p w14:paraId="7FE58D81" w14:textId="77777777" w:rsidR="006532B2" w:rsidRPr="00850CF1" w:rsidRDefault="006532B2" w:rsidP="00D522FF">
            <w:pPr>
              <w:ind w:left="17"/>
              <w:rPr>
                <w:rFonts w:eastAsia="Times New Roman" w:cs="Times New Roman"/>
                <w:sz w:val="28"/>
                <w:szCs w:val="28"/>
                <w:lang w:eastAsia="lv-LV"/>
              </w:rPr>
            </w:pPr>
            <w:r w:rsidRPr="00850CF1">
              <w:rPr>
                <w:rFonts w:eastAsia="Times New Roman" w:cs="Times New Roman"/>
                <w:sz w:val="28"/>
                <w:szCs w:val="28"/>
                <w:lang w:eastAsia="lv-LV"/>
              </w:rPr>
              <w:t>Cita informācija.</w:t>
            </w:r>
          </w:p>
        </w:tc>
        <w:tc>
          <w:tcPr>
            <w:tcW w:w="5578" w:type="dxa"/>
            <w:shd w:val="clear" w:color="auto" w:fill="FFFFFF"/>
          </w:tcPr>
          <w:p w14:paraId="24729842" w14:textId="77777777" w:rsidR="006532B2" w:rsidRPr="00850CF1" w:rsidRDefault="006532B2" w:rsidP="00D522FF">
            <w:pPr>
              <w:rPr>
                <w:rFonts w:eastAsia="Times New Roman" w:cs="Times New Roman"/>
                <w:i/>
                <w:sz w:val="28"/>
                <w:szCs w:val="28"/>
                <w:lang w:eastAsia="lv-LV"/>
              </w:rPr>
            </w:pPr>
            <w:r w:rsidRPr="00850CF1">
              <w:rPr>
                <w:rFonts w:eastAsia="Times New Roman" w:cs="Times New Roman"/>
                <w:iCs/>
                <w:sz w:val="28"/>
                <w:szCs w:val="28"/>
                <w:lang w:eastAsia="lv-LV"/>
              </w:rPr>
              <w:t>Nav.</w:t>
            </w:r>
          </w:p>
        </w:tc>
      </w:tr>
    </w:tbl>
    <w:p w14:paraId="6FC2C638" w14:textId="77777777" w:rsidR="006532B2" w:rsidRPr="00850CF1" w:rsidRDefault="006532B2" w:rsidP="006532B2">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06"/>
      </w:tblGrid>
      <w:tr w:rsidR="006532B2" w:rsidRPr="00850CF1" w14:paraId="6461DC09" w14:textId="77777777" w:rsidTr="00D522FF">
        <w:tc>
          <w:tcPr>
            <w:tcW w:w="8806" w:type="dxa"/>
            <w:shd w:val="clear" w:color="auto" w:fill="FFFFFF"/>
          </w:tcPr>
          <w:p w14:paraId="1E3B4F67" w14:textId="77777777" w:rsidR="006532B2" w:rsidRPr="00850CF1" w:rsidRDefault="006532B2" w:rsidP="00415C1C">
            <w:pPr>
              <w:jc w:val="center"/>
              <w:rPr>
                <w:rFonts w:eastAsia="Times New Roman" w:cs="Times New Roman"/>
                <w:iCs/>
                <w:sz w:val="28"/>
                <w:szCs w:val="28"/>
                <w:lang w:eastAsia="lv-LV"/>
              </w:rPr>
            </w:pPr>
            <w:r w:rsidRPr="00850CF1">
              <w:rPr>
                <w:rFonts w:cs="Times New Roman"/>
                <w:b/>
                <w:bCs/>
                <w:sz w:val="28"/>
                <w:szCs w:val="28"/>
              </w:rPr>
              <w:t>III Tiesību akta projekta ietekme uz valsts budžetu un pašvaldību budžetiem</w:t>
            </w:r>
          </w:p>
        </w:tc>
      </w:tr>
      <w:tr w:rsidR="006532B2" w:rsidRPr="00850CF1" w14:paraId="42F879B6" w14:textId="77777777" w:rsidTr="00D522FF">
        <w:tc>
          <w:tcPr>
            <w:tcW w:w="8806" w:type="dxa"/>
            <w:shd w:val="clear" w:color="auto" w:fill="FFFFFF"/>
          </w:tcPr>
          <w:p w14:paraId="19433943" w14:textId="77777777" w:rsidR="006532B2" w:rsidRPr="00850CF1" w:rsidRDefault="00415C1C" w:rsidP="00415C1C">
            <w:pPr>
              <w:jc w:val="center"/>
              <w:rPr>
                <w:rFonts w:eastAsia="Times New Roman" w:cs="Times New Roman"/>
                <w:iCs/>
                <w:sz w:val="28"/>
                <w:szCs w:val="28"/>
                <w:lang w:eastAsia="lv-LV"/>
              </w:rPr>
            </w:pPr>
            <w:r>
              <w:rPr>
                <w:rFonts w:cs="Times New Roman"/>
                <w:bCs/>
                <w:sz w:val="28"/>
                <w:szCs w:val="28"/>
              </w:rPr>
              <w:t>Noteikumu p</w:t>
            </w:r>
            <w:r w:rsidR="006532B2" w:rsidRPr="00850CF1">
              <w:rPr>
                <w:rFonts w:cs="Times New Roman"/>
                <w:bCs/>
                <w:sz w:val="28"/>
                <w:szCs w:val="28"/>
              </w:rPr>
              <w:t>rojekts šo jomu neskar.</w:t>
            </w:r>
          </w:p>
        </w:tc>
      </w:tr>
    </w:tbl>
    <w:p w14:paraId="516201B3" w14:textId="77777777" w:rsidR="006532B2" w:rsidRDefault="006532B2" w:rsidP="006532B2">
      <w:pPr>
        <w:rPr>
          <w:rFonts w:cs="Times New Roman"/>
          <w:sz w:val="28"/>
          <w:szCs w:val="28"/>
        </w:rPr>
      </w:pPr>
    </w:p>
    <w:p w14:paraId="37E80DEA" w14:textId="77777777" w:rsidR="008F769F" w:rsidRDefault="008F769F" w:rsidP="006532B2">
      <w:pPr>
        <w:rPr>
          <w:rFonts w:cs="Times New Roman"/>
          <w:sz w:val="28"/>
          <w:szCs w:val="28"/>
        </w:rPr>
      </w:pPr>
    </w:p>
    <w:tbl>
      <w:tblPr>
        <w:tblStyle w:val="TableGrid"/>
        <w:tblW w:w="8931" w:type="dxa"/>
        <w:tblInd w:w="-289" w:type="dxa"/>
        <w:tblLook w:val="04A0" w:firstRow="1" w:lastRow="0" w:firstColumn="1" w:lastColumn="0" w:noHBand="0" w:noVBand="1"/>
      </w:tblPr>
      <w:tblGrid>
        <w:gridCol w:w="568"/>
        <w:gridCol w:w="2693"/>
        <w:gridCol w:w="5670"/>
      </w:tblGrid>
      <w:tr w:rsidR="008F769F" w14:paraId="7FC98845" w14:textId="77777777" w:rsidTr="000544D2">
        <w:tc>
          <w:tcPr>
            <w:tcW w:w="8931" w:type="dxa"/>
            <w:gridSpan w:val="3"/>
          </w:tcPr>
          <w:p w14:paraId="5C6A9456" w14:textId="77777777" w:rsidR="008F769F" w:rsidRPr="0071087D" w:rsidRDefault="008F769F" w:rsidP="0071087D">
            <w:pPr>
              <w:jc w:val="center"/>
              <w:rPr>
                <w:rFonts w:cs="Times New Roman"/>
                <w:b/>
                <w:sz w:val="28"/>
                <w:szCs w:val="28"/>
              </w:rPr>
            </w:pPr>
            <w:r w:rsidRPr="0071087D">
              <w:rPr>
                <w:rFonts w:cs="Times New Roman"/>
                <w:b/>
                <w:sz w:val="28"/>
                <w:szCs w:val="28"/>
              </w:rPr>
              <w:t>IV Tiesību akta projekta ietekme uz spēkā esošo tiesību normu sistēmu</w:t>
            </w:r>
          </w:p>
        </w:tc>
      </w:tr>
      <w:tr w:rsidR="008F769F" w14:paraId="04C69AEC" w14:textId="77777777" w:rsidTr="000E7008">
        <w:tc>
          <w:tcPr>
            <w:tcW w:w="568" w:type="dxa"/>
          </w:tcPr>
          <w:p w14:paraId="717DC7E2" w14:textId="77777777" w:rsidR="008F769F" w:rsidRDefault="008F769F" w:rsidP="006532B2">
            <w:pPr>
              <w:rPr>
                <w:rFonts w:cs="Times New Roman"/>
                <w:sz w:val="28"/>
                <w:szCs w:val="28"/>
              </w:rPr>
            </w:pPr>
            <w:r>
              <w:rPr>
                <w:rFonts w:cs="Times New Roman"/>
                <w:sz w:val="28"/>
                <w:szCs w:val="28"/>
              </w:rPr>
              <w:t>1.</w:t>
            </w:r>
          </w:p>
        </w:tc>
        <w:tc>
          <w:tcPr>
            <w:tcW w:w="2693" w:type="dxa"/>
          </w:tcPr>
          <w:p w14:paraId="016A1D05" w14:textId="77777777" w:rsidR="008F769F" w:rsidRDefault="008F769F" w:rsidP="0071087D">
            <w:pPr>
              <w:jc w:val="both"/>
              <w:rPr>
                <w:rFonts w:cs="Times New Roman"/>
                <w:sz w:val="28"/>
                <w:szCs w:val="28"/>
              </w:rPr>
            </w:pPr>
            <w:r>
              <w:rPr>
                <w:rFonts w:cs="Times New Roman"/>
                <w:sz w:val="28"/>
                <w:szCs w:val="28"/>
              </w:rPr>
              <w:t xml:space="preserve">Saistītie tiesību aktu projekti </w:t>
            </w:r>
          </w:p>
        </w:tc>
        <w:tc>
          <w:tcPr>
            <w:tcW w:w="5670" w:type="dxa"/>
          </w:tcPr>
          <w:p w14:paraId="5EE7FC4A" w14:textId="196C302A" w:rsidR="008F769F" w:rsidRDefault="008F769F" w:rsidP="00B76EF9">
            <w:pPr>
              <w:rPr>
                <w:rFonts w:cs="Times New Roman"/>
                <w:sz w:val="28"/>
                <w:szCs w:val="28"/>
              </w:rPr>
            </w:pPr>
            <w:r w:rsidRPr="008F769F">
              <w:rPr>
                <w:rFonts w:cs="Times New Roman"/>
                <w:sz w:val="28"/>
                <w:szCs w:val="28"/>
              </w:rPr>
              <w:t>Atbilstoši Vispārējās izglītības likuma 30.</w:t>
            </w:r>
            <w:r w:rsidR="009F5BDB">
              <w:rPr>
                <w:rFonts w:cs="Times New Roman"/>
                <w:sz w:val="28"/>
                <w:szCs w:val="28"/>
              </w:rPr>
              <w:t xml:space="preserve"> </w:t>
            </w:r>
            <w:r w:rsidRPr="008F769F">
              <w:rPr>
                <w:rFonts w:cs="Times New Roman"/>
                <w:sz w:val="28"/>
                <w:szCs w:val="28"/>
              </w:rPr>
              <w:t xml:space="preserve">panta septītajā daļā ietvertajam deleģējumam nepieciešams izdarīt grozījumus Ministru kabineta </w:t>
            </w:r>
            <w:r w:rsidR="0071087D" w:rsidRPr="0071087D">
              <w:rPr>
                <w:rFonts w:cs="Times New Roman"/>
                <w:sz w:val="28"/>
                <w:szCs w:val="28"/>
              </w:rPr>
              <w:t>2016.</w:t>
            </w:r>
            <w:r w:rsidR="0071087D">
              <w:rPr>
                <w:rFonts w:cs="Times New Roman"/>
                <w:sz w:val="28"/>
                <w:szCs w:val="28"/>
              </w:rPr>
              <w:t> </w:t>
            </w:r>
            <w:r w:rsidR="0071087D" w:rsidRPr="0071087D">
              <w:rPr>
                <w:rFonts w:cs="Times New Roman"/>
                <w:sz w:val="28"/>
                <w:szCs w:val="28"/>
              </w:rPr>
              <w:t>gada 5.</w:t>
            </w:r>
            <w:r w:rsidR="0071087D">
              <w:rPr>
                <w:rFonts w:cs="Times New Roman"/>
                <w:sz w:val="28"/>
                <w:szCs w:val="28"/>
              </w:rPr>
              <w:t> </w:t>
            </w:r>
            <w:r w:rsidR="0071087D" w:rsidRPr="0071087D">
              <w:rPr>
                <w:rFonts w:cs="Times New Roman"/>
                <w:sz w:val="28"/>
                <w:szCs w:val="28"/>
              </w:rPr>
              <w:t>jūlij</w:t>
            </w:r>
            <w:r w:rsidR="0071087D">
              <w:rPr>
                <w:rFonts w:cs="Times New Roman"/>
                <w:sz w:val="28"/>
                <w:szCs w:val="28"/>
              </w:rPr>
              <w:t xml:space="preserve">a </w:t>
            </w:r>
            <w:r w:rsidR="0071087D" w:rsidRPr="0071087D">
              <w:rPr>
                <w:rFonts w:cs="Times New Roman"/>
                <w:sz w:val="28"/>
                <w:szCs w:val="28"/>
              </w:rPr>
              <w:t>noteikumi Nr.</w:t>
            </w:r>
            <w:r w:rsidR="0071087D">
              <w:rPr>
                <w:rFonts w:cs="Times New Roman"/>
                <w:sz w:val="28"/>
                <w:szCs w:val="28"/>
              </w:rPr>
              <w:t> </w:t>
            </w:r>
            <w:r w:rsidR="0071087D" w:rsidRPr="0071087D">
              <w:rPr>
                <w:rFonts w:cs="Times New Roman"/>
                <w:sz w:val="28"/>
                <w:szCs w:val="28"/>
              </w:rPr>
              <w:t>447</w:t>
            </w:r>
            <w:r w:rsidR="0071087D">
              <w:rPr>
                <w:rFonts w:cs="Times New Roman"/>
                <w:sz w:val="28"/>
                <w:szCs w:val="28"/>
              </w:rPr>
              <w:t xml:space="preserve"> “</w:t>
            </w:r>
            <w:r w:rsidR="0071087D" w:rsidRPr="0071087D">
              <w:rPr>
                <w:rFonts w:cs="Times New Roman"/>
                <w:sz w:val="28"/>
                <w:szCs w:val="28"/>
              </w:rPr>
              <w:t>Par valsts budžeta mērķdotāciju pedagogu darba samaksai pašvaldību vispārējās izglītības iestādēs un valsts augstskolu vispārējās vidējās izglītības iestādēs</w:t>
            </w:r>
            <w:r w:rsidR="0071087D">
              <w:rPr>
                <w:rFonts w:cs="Times New Roman"/>
                <w:sz w:val="28"/>
                <w:szCs w:val="28"/>
              </w:rPr>
              <w:t>”</w:t>
            </w:r>
            <w:r w:rsidR="00B76EF9">
              <w:rPr>
                <w:rFonts w:cs="Times New Roman"/>
                <w:sz w:val="28"/>
                <w:szCs w:val="28"/>
              </w:rPr>
              <w:t xml:space="preserve"> un </w:t>
            </w:r>
            <w:r w:rsidR="00B76EF9" w:rsidRPr="00B76EF9">
              <w:rPr>
                <w:rFonts w:cs="Times New Roman"/>
                <w:sz w:val="28"/>
                <w:szCs w:val="28"/>
              </w:rPr>
              <w:t>Ministru kabineta</w:t>
            </w:r>
            <w:r w:rsidR="00B76EF9">
              <w:rPr>
                <w:rFonts w:cs="Times New Roman"/>
                <w:sz w:val="28"/>
                <w:szCs w:val="28"/>
              </w:rPr>
              <w:t xml:space="preserve"> </w:t>
            </w:r>
            <w:r w:rsidR="00B76EF9" w:rsidRPr="00B76EF9">
              <w:rPr>
                <w:rFonts w:cs="Times New Roman"/>
                <w:sz w:val="28"/>
                <w:szCs w:val="28"/>
              </w:rPr>
              <w:t>2017. gada 25. jūlij</w:t>
            </w:r>
            <w:r w:rsidR="00B76EF9">
              <w:rPr>
                <w:rFonts w:cs="Times New Roman"/>
                <w:sz w:val="28"/>
                <w:szCs w:val="28"/>
              </w:rPr>
              <w:t>a</w:t>
            </w:r>
            <w:r w:rsidR="00B76EF9" w:rsidRPr="00B76EF9">
              <w:rPr>
                <w:rFonts w:cs="Times New Roman"/>
                <w:sz w:val="28"/>
                <w:szCs w:val="28"/>
              </w:rPr>
              <w:t xml:space="preserve"> noteikum</w:t>
            </w:r>
            <w:r w:rsidR="00B76EF9">
              <w:rPr>
                <w:rFonts w:cs="Times New Roman"/>
                <w:sz w:val="28"/>
                <w:szCs w:val="28"/>
              </w:rPr>
              <w:t>i</w:t>
            </w:r>
            <w:r w:rsidR="00B76EF9" w:rsidRPr="00B76EF9">
              <w:rPr>
                <w:rFonts w:cs="Times New Roman"/>
                <w:sz w:val="28"/>
                <w:szCs w:val="28"/>
              </w:rPr>
              <w:t xml:space="preserve"> Nr. 420</w:t>
            </w:r>
            <w:r w:rsidR="00B76EF9">
              <w:rPr>
                <w:rFonts w:cs="Times New Roman"/>
                <w:sz w:val="28"/>
                <w:szCs w:val="28"/>
              </w:rPr>
              <w:t xml:space="preserve"> “</w:t>
            </w:r>
            <w:r w:rsidR="00B76EF9" w:rsidRPr="00B76EF9">
              <w:rPr>
                <w:rFonts w:cs="Times New Roman"/>
                <w:sz w:val="28"/>
                <w:szCs w:val="28"/>
              </w:rPr>
              <w:t>Kārtība, kādā valsts finansē darba samaksu pedagogiem privātajās izglītības iestādēs</w:t>
            </w:r>
            <w:r w:rsidR="00B76EF9">
              <w:rPr>
                <w:rFonts w:cs="Times New Roman"/>
                <w:sz w:val="28"/>
                <w:szCs w:val="28"/>
              </w:rPr>
              <w:t>”</w:t>
            </w:r>
            <w:r w:rsidRPr="008F769F">
              <w:rPr>
                <w:rFonts w:cs="Times New Roman"/>
                <w:sz w:val="28"/>
                <w:szCs w:val="28"/>
              </w:rPr>
              <w:t>, nosakot nosacījumus un kārtību, kādā piešķir papildu valsts budžeta finansējumu pamatizglītības programmu īstenošanā iesaistīto pedagogu darba samaksai, ja tiek īstenota izglītības programma ar augstākiem izglītības satura apguves rezultātiem un sasniegtie rezultāti ir atbilstoši Ministru kabineta noteiktajām prasībām.</w:t>
            </w:r>
          </w:p>
        </w:tc>
      </w:tr>
      <w:tr w:rsidR="008F769F" w14:paraId="15FD8977" w14:textId="77777777" w:rsidTr="000E7008">
        <w:tc>
          <w:tcPr>
            <w:tcW w:w="568" w:type="dxa"/>
          </w:tcPr>
          <w:p w14:paraId="52320E39" w14:textId="77777777" w:rsidR="008F769F" w:rsidRDefault="008F769F" w:rsidP="006532B2">
            <w:pPr>
              <w:rPr>
                <w:rFonts w:cs="Times New Roman"/>
                <w:sz w:val="28"/>
                <w:szCs w:val="28"/>
              </w:rPr>
            </w:pPr>
            <w:r>
              <w:rPr>
                <w:rFonts w:cs="Times New Roman"/>
                <w:sz w:val="28"/>
                <w:szCs w:val="28"/>
              </w:rPr>
              <w:t>2.</w:t>
            </w:r>
          </w:p>
        </w:tc>
        <w:tc>
          <w:tcPr>
            <w:tcW w:w="2693" w:type="dxa"/>
          </w:tcPr>
          <w:p w14:paraId="65588D47" w14:textId="77777777" w:rsidR="008F769F" w:rsidRDefault="008F769F" w:rsidP="006532B2">
            <w:pPr>
              <w:rPr>
                <w:rFonts w:cs="Times New Roman"/>
                <w:sz w:val="28"/>
                <w:szCs w:val="28"/>
              </w:rPr>
            </w:pPr>
            <w:r>
              <w:rPr>
                <w:rFonts w:cs="Times New Roman"/>
                <w:sz w:val="28"/>
                <w:szCs w:val="28"/>
              </w:rPr>
              <w:t>Atbildīgā institūcija</w:t>
            </w:r>
          </w:p>
        </w:tc>
        <w:tc>
          <w:tcPr>
            <w:tcW w:w="5670" w:type="dxa"/>
          </w:tcPr>
          <w:p w14:paraId="1130BE34" w14:textId="77777777" w:rsidR="008F769F" w:rsidRDefault="008F769F" w:rsidP="006532B2">
            <w:pPr>
              <w:rPr>
                <w:rFonts w:cs="Times New Roman"/>
                <w:sz w:val="28"/>
                <w:szCs w:val="28"/>
              </w:rPr>
            </w:pPr>
            <w:r>
              <w:rPr>
                <w:rFonts w:cs="Times New Roman"/>
                <w:sz w:val="28"/>
                <w:szCs w:val="28"/>
              </w:rPr>
              <w:t>Ministrija</w:t>
            </w:r>
          </w:p>
        </w:tc>
      </w:tr>
      <w:tr w:rsidR="008F769F" w14:paraId="62086688" w14:textId="77777777" w:rsidTr="000E7008">
        <w:tc>
          <w:tcPr>
            <w:tcW w:w="568" w:type="dxa"/>
          </w:tcPr>
          <w:p w14:paraId="3A8F5307" w14:textId="77777777" w:rsidR="008F769F" w:rsidRDefault="008F769F" w:rsidP="006532B2">
            <w:pPr>
              <w:rPr>
                <w:rFonts w:cs="Times New Roman"/>
                <w:sz w:val="28"/>
                <w:szCs w:val="28"/>
              </w:rPr>
            </w:pPr>
            <w:r>
              <w:rPr>
                <w:rFonts w:cs="Times New Roman"/>
                <w:sz w:val="28"/>
                <w:szCs w:val="28"/>
              </w:rPr>
              <w:t xml:space="preserve">3. </w:t>
            </w:r>
          </w:p>
        </w:tc>
        <w:tc>
          <w:tcPr>
            <w:tcW w:w="2693" w:type="dxa"/>
          </w:tcPr>
          <w:p w14:paraId="2771013F" w14:textId="77777777" w:rsidR="008F769F" w:rsidRDefault="008F769F" w:rsidP="006532B2">
            <w:pPr>
              <w:rPr>
                <w:rFonts w:cs="Times New Roman"/>
                <w:sz w:val="28"/>
                <w:szCs w:val="28"/>
              </w:rPr>
            </w:pPr>
            <w:r>
              <w:rPr>
                <w:rFonts w:cs="Times New Roman"/>
                <w:sz w:val="28"/>
                <w:szCs w:val="28"/>
              </w:rPr>
              <w:t>Cita informācija</w:t>
            </w:r>
          </w:p>
        </w:tc>
        <w:tc>
          <w:tcPr>
            <w:tcW w:w="5670" w:type="dxa"/>
          </w:tcPr>
          <w:p w14:paraId="35498F3A" w14:textId="77777777" w:rsidR="008F769F" w:rsidRDefault="00281676" w:rsidP="006532B2">
            <w:pPr>
              <w:rPr>
                <w:rFonts w:cs="Times New Roman"/>
                <w:sz w:val="28"/>
                <w:szCs w:val="28"/>
              </w:rPr>
            </w:pPr>
            <w:r>
              <w:rPr>
                <w:rFonts w:cs="Times New Roman"/>
                <w:sz w:val="28"/>
                <w:szCs w:val="28"/>
              </w:rPr>
              <w:t>Nav.</w:t>
            </w:r>
          </w:p>
        </w:tc>
      </w:tr>
    </w:tbl>
    <w:p w14:paraId="77524DAA" w14:textId="77777777" w:rsidR="008F769F" w:rsidRPr="00850CF1" w:rsidRDefault="008F769F" w:rsidP="006532B2">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06"/>
      </w:tblGrid>
      <w:tr w:rsidR="006532B2" w:rsidRPr="00850CF1" w14:paraId="10BEF9F7" w14:textId="77777777" w:rsidTr="00D522FF">
        <w:tc>
          <w:tcPr>
            <w:tcW w:w="8806" w:type="dxa"/>
            <w:shd w:val="clear" w:color="auto" w:fill="FFFFFF"/>
            <w:vAlign w:val="center"/>
          </w:tcPr>
          <w:p w14:paraId="2B7A5FEE" w14:textId="77777777" w:rsidR="006532B2" w:rsidRPr="00850CF1" w:rsidRDefault="006532B2" w:rsidP="0048198F">
            <w:pPr>
              <w:jc w:val="center"/>
              <w:rPr>
                <w:rFonts w:cs="Times New Roman"/>
                <w:b/>
                <w:bCs/>
                <w:sz w:val="28"/>
                <w:szCs w:val="28"/>
              </w:rPr>
            </w:pPr>
            <w:r w:rsidRPr="00850CF1">
              <w:rPr>
                <w:rFonts w:cs="Times New Roman"/>
                <w:b/>
                <w:bCs/>
                <w:sz w:val="28"/>
                <w:szCs w:val="28"/>
              </w:rPr>
              <w:t>V Tiesību akta projekta atbilstība Latvijas Republikas starptautiskajām saistībām</w:t>
            </w:r>
          </w:p>
        </w:tc>
      </w:tr>
      <w:tr w:rsidR="006532B2" w:rsidRPr="00850CF1" w14:paraId="4AB280CB" w14:textId="77777777" w:rsidTr="00D522FF">
        <w:tc>
          <w:tcPr>
            <w:tcW w:w="8806" w:type="dxa"/>
            <w:shd w:val="clear" w:color="auto" w:fill="FFFFFF"/>
            <w:vAlign w:val="center"/>
          </w:tcPr>
          <w:p w14:paraId="09883DAB" w14:textId="77777777" w:rsidR="006532B2" w:rsidRPr="00850CF1" w:rsidRDefault="00415C1C" w:rsidP="00B2089B">
            <w:pPr>
              <w:jc w:val="center"/>
              <w:rPr>
                <w:rFonts w:cs="Times New Roman"/>
                <w:bCs/>
                <w:sz w:val="28"/>
                <w:szCs w:val="28"/>
              </w:rPr>
            </w:pPr>
            <w:r>
              <w:rPr>
                <w:rFonts w:cs="Times New Roman"/>
                <w:bCs/>
                <w:sz w:val="28"/>
                <w:szCs w:val="28"/>
              </w:rPr>
              <w:t xml:space="preserve">Noteikumu </w:t>
            </w:r>
            <w:r w:rsidR="00B2089B">
              <w:rPr>
                <w:rFonts w:cs="Times New Roman"/>
                <w:bCs/>
                <w:sz w:val="28"/>
                <w:szCs w:val="28"/>
              </w:rPr>
              <w:t>p</w:t>
            </w:r>
            <w:r w:rsidR="006532B2" w:rsidRPr="00850CF1">
              <w:rPr>
                <w:rFonts w:cs="Times New Roman"/>
                <w:bCs/>
                <w:sz w:val="28"/>
                <w:szCs w:val="28"/>
              </w:rPr>
              <w:t>rojekts šo jomu neskar.</w:t>
            </w:r>
          </w:p>
        </w:tc>
      </w:tr>
    </w:tbl>
    <w:p w14:paraId="3D03C403" w14:textId="77777777" w:rsidR="006532B2" w:rsidRPr="00850CF1" w:rsidRDefault="006532B2" w:rsidP="006532B2">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98"/>
        <w:gridCol w:w="3014"/>
        <w:gridCol w:w="5294"/>
      </w:tblGrid>
      <w:tr w:rsidR="006532B2" w:rsidRPr="00850CF1" w14:paraId="53CDBDF1" w14:textId="77777777" w:rsidTr="00D522FF">
        <w:tc>
          <w:tcPr>
            <w:tcW w:w="8806" w:type="dxa"/>
            <w:gridSpan w:val="3"/>
            <w:shd w:val="clear" w:color="auto" w:fill="FFFFFF"/>
          </w:tcPr>
          <w:p w14:paraId="54837FE1" w14:textId="77777777" w:rsidR="006532B2" w:rsidRPr="00850CF1" w:rsidRDefault="006532B2" w:rsidP="00D522FF">
            <w:pPr>
              <w:jc w:val="center"/>
              <w:rPr>
                <w:rFonts w:eastAsia="Times New Roman" w:cs="Times New Roman"/>
                <w:iCs/>
                <w:sz w:val="28"/>
                <w:szCs w:val="28"/>
                <w:lang w:eastAsia="lv-LV"/>
              </w:rPr>
            </w:pPr>
            <w:r w:rsidRPr="00850CF1">
              <w:rPr>
                <w:rFonts w:eastAsia="Times New Roman" w:cs="Times New Roman"/>
                <w:b/>
                <w:bCs/>
                <w:sz w:val="28"/>
                <w:szCs w:val="28"/>
                <w:lang w:eastAsia="lv-LV"/>
              </w:rPr>
              <w:lastRenderedPageBreak/>
              <w:t>VI Sabiedrības līdzdalība un komunikācijas aktivitātes</w:t>
            </w:r>
          </w:p>
        </w:tc>
      </w:tr>
      <w:tr w:rsidR="006532B2" w:rsidRPr="00850CF1" w14:paraId="2DF25D33" w14:textId="77777777" w:rsidTr="00C41E88">
        <w:tc>
          <w:tcPr>
            <w:tcW w:w="498" w:type="dxa"/>
            <w:shd w:val="clear" w:color="auto" w:fill="FFFFFF"/>
          </w:tcPr>
          <w:p w14:paraId="16FCB346" w14:textId="77777777" w:rsidR="006532B2" w:rsidRPr="00850CF1" w:rsidRDefault="006532B2" w:rsidP="00D522FF">
            <w:pPr>
              <w:ind w:left="180" w:hanging="180"/>
              <w:jc w:val="center"/>
              <w:rPr>
                <w:rFonts w:eastAsia="Times New Roman" w:cs="Times New Roman"/>
                <w:sz w:val="28"/>
                <w:szCs w:val="28"/>
                <w:lang w:eastAsia="lv-LV"/>
              </w:rPr>
            </w:pPr>
            <w:r w:rsidRPr="00850CF1">
              <w:rPr>
                <w:rFonts w:eastAsia="Times New Roman" w:cs="Times New Roman"/>
                <w:sz w:val="28"/>
                <w:szCs w:val="28"/>
                <w:lang w:eastAsia="lv-LV"/>
              </w:rPr>
              <w:t>1.</w:t>
            </w:r>
          </w:p>
        </w:tc>
        <w:tc>
          <w:tcPr>
            <w:tcW w:w="3014" w:type="dxa"/>
            <w:shd w:val="clear" w:color="auto" w:fill="FFFFFF"/>
          </w:tcPr>
          <w:p w14:paraId="77764D68" w14:textId="77777777" w:rsidR="006532B2" w:rsidRPr="00850CF1" w:rsidRDefault="006532B2" w:rsidP="0048198F">
            <w:pPr>
              <w:rPr>
                <w:rFonts w:eastAsia="Times New Roman" w:cs="Times New Roman"/>
                <w:sz w:val="28"/>
                <w:szCs w:val="28"/>
                <w:lang w:eastAsia="lv-LV"/>
              </w:rPr>
            </w:pPr>
            <w:r w:rsidRPr="00850CF1">
              <w:rPr>
                <w:rFonts w:eastAsia="Times New Roman" w:cs="Times New Roman"/>
                <w:sz w:val="28"/>
                <w:szCs w:val="28"/>
                <w:lang w:eastAsia="lv-LV"/>
              </w:rPr>
              <w:t>Plānotās sabiedrības līdzdalības un komunikācijas aktivitātes saistībā ar projektu</w:t>
            </w:r>
          </w:p>
        </w:tc>
        <w:tc>
          <w:tcPr>
            <w:tcW w:w="5294" w:type="dxa"/>
            <w:shd w:val="clear" w:color="auto" w:fill="FFFFFF"/>
            <w:vAlign w:val="center"/>
          </w:tcPr>
          <w:p w14:paraId="10848BD7" w14:textId="77777777" w:rsidR="0094428A" w:rsidRDefault="0094428A" w:rsidP="00D522FF">
            <w:pPr>
              <w:jc w:val="both"/>
              <w:rPr>
                <w:sz w:val="28"/>
                <w:szCs w:val="28"/>
                <w:lang w:eastAsia="en-GB"/>
              </w:rPr>
            </w:pPr>
            <w:r w:rsidRPr="00787179">
              <w:rPr>
                <w:sz w:val="28"/>
                <w:szCs w:val="28"/>
              </w:rPr>
              <w:t>Sabiedrības pārstāvji varēs līdzdarboties</w:t>
            </w:r>
            <w:r>
              <w:rPr>
                <w:sz w:val="28"/>
                <w:szCs w:val="28"/>
              </w:rPr>
              <w:t xml:space="preserve"> noteikumu</w:t>
            </w:r>
            <w:r w:rsidRPr="00787179">
              <w:rPr>
                <w:sz w:val="28"/>
                <w:szCs w:val="28"/>
              </w:rPr>
              <w:t xml:space="preserve"> </w:t>
            </w:r>
            <w:r>
              <w:rPr>
                <w:sz w:val="28"/>
                <w:szCs w:val="28"/>
              </w:rPr>
              <w:t>p</w:t>
            </w:r>
            <w:r w:rsidRPr="00787179">
              <w:rPr>
                <w:sz w:val="28"/>
                <w:szCs w:val="28"/>
              </w:rPr>
              <w:t xml:space="preserve">rojekta izstrādē pēc tā publiskošanas ministrijas tīmekļvietnē </w:t>
            </w:r>
            <w:hyperlink r:id="rId8" w:history="1">
              <w:r w:rsidR="003823B6" w:rsidRPr="00940599">
                <w:rPr>
                  <w:rStyle w:val="Hyperlink"/>
                  <w:sz w:val="28"/>
                  <w:szCs w:val="28"/>
                </w:rPr>
                <w:t>www.izm.gov.lv</w:t>
              </w:r>
            </w:hyperlink>
            <w:r w:rsidRPr="00787179">
              <w:rPr>
                <w:sz w:val="28"/>
                <w:szCs w:val="28"/>
              </w:rPr>
              <w:t xml:space="preserve"> un Ministru kabineta tīmekļvietnē </w:t>
            </w:r>
            <w:hyperlink r:id="rId9" w:history="1">
              <w:r w:rsidRPr="00787179">
                <w:rPr>
                  <w:rStyle w:val="Hyperlink"/>
                  <w:sz w:val="28"/>
                  <w:szCs w:val="28"/>
                </w:rPr>
                <w:t>www.mk.gov.lv</w:t>
              </w:r>
            </w:hyperlink>
            <w:r w:rsidRPr="008F6AB3">
              <w:rPr>
                <w:sz w:val="28"/>
                <w:szCs w:val="28"/>
              </w:rPr>
              <w:t>.</w:t>
            </w:r>
            <w:r>
              <w:rPr>
                <w:sz w:val="28"/>
                <w:szCs w:val="28"/>
                <w:lang w:eastAsia="en-GB"/>
              </w:rPr>
              <w:t xml:space="preserve"> Minētajās</w:t>
            </w:r>
            <w:r w:rsidRPr="009B3DC8">
              <w:rPr>
                <w:iCs/>
                <w:sz w:val="28"/>
                <w:szCs w:val="28"/>
                <w:shd w:val="clear" w:color="auto" w:fill="FFFFFF"/>
              </w:rPr>
              <w:t xml:space="preserve"> tīmekļvietnē</w:t>
            </w:r>
            <w:r>
              <w:rPr>
                <w:iCs/>
                <w:sz w:val="28"/>
                <w:szCs w:val="28"/>
                <w:shd w:val="clear" w:color="auto" w:fill="FFFFFF"/>
              </w:rPr>
              <w:t>s</w:t>
            </w:r>
            <w:r w:rsidRPr="009B3DC8">
              <w:rPr>
                <w:iCs/>
                <w:sz w:val="28"/>
                <w:szCs w:val="28"/>
                <w:shd w:val="clear" w:color="auto" w:fill="FFFFFF"/>
              </w:rPr>
              <w:t xml:space="preserve"> tiks publicēts paziņojums par </w:t>
            </w:r>
            <w:r w:rsidRPr="008F6AB3">
              <w:rPr>
                <w:iCs/>
                <w:sz w:val="28"/>
                <w:szCs w:val="28"/>
                <w:shd w:val="clear" w:color="auto" w:fill="FFFFFF"/>
              </w:rPr>
              <w:t xml:space="preserve">līdzdalības iespējām </w:t>
            </w:r>
            <w:r>
              <w:rPr>
                <w:iCs/>
                <w:sz w:val="28"/>
                <w:szCs w:val="28"/>
                <w:shd w:val="clear" w:color="auto" w:fill="FFFFFF"/>
              </w:rPr>
              <w:t>noteikumu p</w:t>
            </w:r>
            <w:r w:rsidRPr="009B3DC8">
              <w:rPr>
                <w:iCs/>
                <w:sz w:val="28"/>
                <w:szCs w:val="28"/>
                <w:shd w:val="clear" w:color="auto" w:fill="FFFFFF"/>
              </w:rPr>
              <w:t>rojekta</w:t>
            </w:r>
            <w:r w:rsidRPr="009B3DC8">
              <w:rPr>
                <w:sz w:val="28"/>
                <w:szCs w:val="28"/>
              </w:rPr>
              <w:t xml:space="preserve"> izstrādes procesā saskaņā ar Ministru kabineta 2009. gada 25. augusta noteikumiem Nr. 970 “Sabiedrības līdzdalības kārtība attīstības plānošanas procesā”.</w:t>
            </w:r>
            <w:r w:rsidRPr="008F6AB3">
              <w:rPr>
                <w:sz w:val="28"/>
                <w:szCs w:val="28"/>
                <w:lang w:eastAsia="en-GB"/>
              </w:rPr>
              <w:t xml:space="preserve"> </w:t>
            </w:r>
          </w:p>
          <w:p w14:paraId="47F570BA" w14:textId="77777777" w:rsidR="00F154A9" w:rsidRPr="00850CF1" w:rsidRDefault="00415C1C" w:rsidP="003823B6">
            <w:pPr>
              <w:jc w:val="both"/>
              <w:rPr>
                <w:rFonts w:eastAsia="Times New Roman" w:cs="Times New Roman"/>
                <w:sz w:val="28"/>
                <w:szCs w:val="28"/>
                <w:lang w:eastAsia="lv-LV"/>
              </w:rPr>
            </w:pPr>
            <w:r>
              <w:rPr>
                <w:rFonts w:eastAsia="Times New Roman" w:cs="Times New Roman"/>
                <w:sz w:val="28"/>
                <w:szCs w:val="28"/>
                <w:lang w:eastAsia="lv-LV"/>
              </w:rPr>
              <w:t xml:space="preserve">Ministrija </w:t>
            </w:r>
            <w:r w:rsidR="0094428A">
              <w:rPr>
                <w:rFonts w:eastAsia="Times New Roman" w:cs="Times New Roman"/>
                <w:sz w:val="28"/>
                <w:szCs w:val="28"/>
                <w:lang w:eastAsia="lv-LV"/>
              </w:rPr>
              <w:t>ir</w:t>
            </w:r>
            <w:r w:rsidR="003816D8">
              <w:rPr>
                <w:rFonts w:eastAsia="Times New Roman" w:cs="Times New Roman"/>
                <w:sz w:val="28"/>
                <w:szCs w:val="28"/>
                <w:lang w:eastAsia="lv-LV"/>
              </w:rPr>
              <w:t xml:space="preserve"> apzin</w:t>
            </w:r>
            <w:r w:rsidR="0094428A">
              <w:rPr>
                <w:rFonts w:eastAsia="Times New Roman" w:cs="Times New Roman"/>
                <w:sz w:val="28"/>
                <w:szCs w:val="28"/>
                <w:lang w:eastAsia="lv-LV"/>
              </w:rPr>
              <w:t>ājusi</w:t>
            </w:r>
            <w:r w:rsidR="003816D8">
              <w:rPr>
                <w:rFonts w:eastAsia="Times New Roman" w:cs="Times New Roman"/>
                <w:sz w:val="28"/>
                <w:szCs w:val="28"/>
                <w:lang w:eastAsia="lv-LV"/>
              </w:rPr>
              <w:t xml:space="preserve"> skolas, kas līdz šim pretendēja uz papildu finansējuma saņemšanu un uzaicin</w:t>
            </w:r>
            <w:r w:rsidR="0094428A">
              <w:rPr>
                <w:rFonts w:eastAsia="Times New Roman" w:cs="Times New Roman"/>
                <w:sz w:val="28"/>
                <w:szCs w:val="28"/>
                <w:lang w:eastAsia="lv-LV"/>
              </w:rPr>
              <w:t>ājusi</w:t>
            </w:r>
            <w:r w:rsidR="003816D8">
              <w:rPr>
                <w:rFonts w:eastAsia="Times New Roman" w:cs="Times New Roman"/>
                <w:sz w:val="28"/>
                <w:szCs w:val="28"/>
                <w:lang w:eastAsia="lv-LV"/>
              </w:rPr>
              <w:t xml:space="preserve"> skolu pārstāvj</w:t>
            </w:r>
            <w:r w:rsidR="001246DE">
              <w:rPr>
                <w:rFonts w:eastAsia="Times New Roman" w:cs="Times New Roman"/>
                <w:sz w:val="28"/>
                <w:szCs w:val="28"/>
                <w:lang w:eastAsia="lv-LV"/>
              </w:rPr>
              <w:t>us</w:t>
            </w:r>
            <w:r w:rsidR="003816D8">
              <w:rPr>
                <w:rFonts w:eastAsia="Times New Roman" w:cs="Times New Roman"/>
                <w:sz w:val="28"/>
                <w:szCs w:val="28"/>
                <w:lang w:eastAsia="lv-LV"/>
              </w:rPr>
              <w:t xml:space="preserve"> iesaistīties </w:t>
            </w:r>
            <w:r w:rsidR="0094428A">
              <w:rPr>
                <w:rFonts w:eastAsia="Times New Roman" w:cs="Times New Roman"/>
                <w:sz w:val="28"/>
                <w:szCs w:val="28"/>
                <w:lang w:eastAsia="lv-LV"/>
              </w:rPr>
              <w:t xml:space="preserve">un sniegt priekšlikumus noteikumu projekta </w:t>
            </w:r>
            <w:r w:rsidR="001246DE">
              <w:rPr>
                <w:rFonts w:eastAsia="Times New Roman" w:cs="Times New Roman"/>
                <w:sz w:val="28"/>
                <w:szCs w:val="28"/>
                <w:lang w:eastAsia="lv-LV"/>
              </w:rPr>
              <w:t>izstrādē</w:t>
            </w:r>
            <w:r w:rsidR="0094428A">
              <w:rPr>
                <w:rFonts w:eastAsia="Times New Roman" w:cs="Times New Roman"/>
                <w:sz w:val="28"/>
                <w:szCs w:val="28"/>
                <w:lang w:eastAsia="lv-LV"/>
              </w:rPr>
              <w:t>.</w:t>
            </w:r>
          </w:p>
        </w:tc>
      </w:tr>
      <w:tr w:rsidR="006532B2" w:rsidRPr="00850CF1" w14:paraId="27DF1F8E" w14:textId="77777777" w:rsidTr="00C41E88">
        <w:tc>
          <w:tcPr>
            <w:tcW w:w="498" w:type="dxa"/>
            <w:shd w:val="clear" w:color="auto" w:fill="FFFFFF"/>
          </w:tcPr>
          <w:p w14:paraId="45EE27E5" w14:textId="77777777" w:rsidR="006532B2" w:rsidRPr="00850CF1" w:rsidRDefault="006532B2" w:rsidP="00D522FF">
            <w:pPr>
              <w:ind w:left="180" w:hanging="180"/>
              <w:jc w:val="center"/>
              <w:rPr>
                <w:rFonts w:eastAsia="Times New Roman" w:cs="Times New Roman"/>
                <w:sz w:val="28"/>
                <w:szCs w:val="28"/>
                <w:lang w:eastAsia="lv-LV"/>
              </w:rPr>
            </w:pPr>
            <w:r w:rsidRPr="00850CF1">
              <w:rPr>
                <w:rFonts w:eastAsia="Times New Roman" w:cs="Times New Roman"/>
                <w:sz w:val="28"/>
                <w:szCs w:val="28"/>
                <w:lang w:eastAsia="lv-LV"/>
              </w:rPr>
              <w:t>2.</w:t>
            </w:r>
          </w:p>
        </w:tc>
        <w:tc>
          <w:tcPr>
            <w:tcW w:w="3014" w:type="dxa"/>
            <w:shd w:val="clear" w:color="auto" w:fill="FFFFFF"/>
          </w:tcPr>
          <w:p w14:paraId="5C7D6923" w14:textId="77777777" w:rsidR="006532B2" w:rsidRPr="00850CF1" w:rsidRDefault="006532B2" w:rsidP="0048198F">
            <w:pPr>
              <w:rPr>
                <w:rFonts w:eastAsia="Times New Roman" w:cs="Times New Roman"/>
                <w:sz w:val="28"/>
                <w:szCs w:val="28"/>
                <w:lang w:eastAsia="lv-LV"/>
              </w:rPr>
            </w:pPr>
            <w:r w:rsidRPr="00850CF1">
              <w:rPr>
                <w:rFonts w:eastAsia="Times New Roman" w:cs="Times New Roman"/>
                <w:sz w:val="28"/>
                <w:szCs w:val="28"/>
                <w:lang w:eastAsia="lv-LV"/>
              </w:rPr>
              <w:t>Sabiedrības līdzdalība projekta izstrādē</w:t>
            </w:r>
          </w:p>
        </w:tc>
        <w:tc>
          <w:tcPr>
            <w:tcW w:w="5294" w:type="dxa"/>
            <w:shd w:val="clear" w:color="auto" w:fill="FFFFFF"/>
            <w:vAlign w:val="center"/>
          </w:tcPr>
          <w:p w14:paraId="52374199" w14:textId="6D712D3E" w:rsidR="003816D8" w:rsidRDefault="003816D8" w:rsidP="008E19D2">
            <w:pPr>
              <w:jc w:val="both"/>
              <w:rPr>
                <w:rFonts w:cs="Times New Roman"/>
                <w:sz w:val="28"/>
                <w:szCs w:val="28"/>
              </w:rPr>
            </w:pPr>
            <w:r>
              <w:rPr>
                <w:rFonts w:eastAsia="Times New Roman" w:cs="Times New Roman"/>
                <w:sz w:val="28"/>
                <w:szCs w:val="28"/>
                <w:lang w:eastAsia="lv-LV"/>
              </w:rPr>
              <w:t>2019.</w:t>
            </w:r>
            <w:r w:rsidR="008E19D2">
              <w:rPr>
                <w:rFonts w:eastAsia="Times New Roman" w:cs="Times New Roman"/>
                <w:sz w:val="28"/>
                <w:szCs w:val="28"/>
                <w:lang w:eastAsia="lv-LV"/>
              </w:rPr>
              <w:t> </w:t>
            </w:r>
            <w:r w:rsidR="0094428A">
              <w:rPr>
                <w:rFonts w:eastAsia="Times New Roman" w:cs="Times New Roman"/>
                <w:sz w:val="28"/>
                <w:szCs w:val="28"/>
                <w:lang w:eastAsia="lv-LV"/>
              </w:rPr>
              <w:t>gada 4.</w:t>
            </w:r>
            <w:r w:rsidR="008E19D2">
              <w:rPr>
                <w:rFonts w:eastAsia="Times New Roman" w:cs="Times New Roman"/>
                <w:sz w:val="28"/>
                <w:szCs w:val="28"/>
                <w:lang w:eastAsia="lv-LV"/>
              </w:rPr>
              <w:t> </w:t>
            </w:r>
            <w:r w:rsidR="0094428A">
              <w:rPr>
                <w:rFonts w:eastAsia="Times New Roman" w:cs="Times New Roman"/>
                <w:sz w:val="28"/>
                <w:szCs w:val="28"/>
                <w:lang w:eastAsia="lv-LV"/>
              </w:rPr>
              <w:t>aprīlī</w:t>
            </w:r>
            <w:r>
              <w:rPr>
                <w:rFonts w:eastAsia="Times New Roman" w:cs="Times New Roman"/>
                <w:sz w:val="28"/>
                <w:szCs w:val="28"/>
                <w:lang w:eastAsia="lv-LV"/>
              </w:rPr>
              <w:t xml:space="preserve"> </w:t>
            </w:r>
            <w:r w:rsidR="0094428A">
              <w:rPr>
                <w:rFonts w:eastAsia="Times New Roman" w:cs="Times New Roman"/>
                <w:sz w:val="28"/>
                <w:szCs w:val="28"/>
                <w:lang w:eastAsia="lv-LV"/>
              </w:rPr>
              <w:t xml:space="preserve">notika </w:t>
            </w:r>
            <w:r w:rsidR="00415C1C">
              <w:rPr>
                <w:rFonts w:eastAsia="Times New Roman" w:cs="Times New Roman"/>
                <w:sz w:val="28"/>
                <w:szCs w:val="28"/>
                <w:lang w:eastAsia="lv-LV"/>
              </w:rPr>
              <w:t xml:space="preserve">ministrijas </w:t>
            </w:r>
            <w:r>
              <w:rPr>
                <w:rFonts w:eastAsia="Times New Roman" w:cs="Times New Roman"/>
                <w:sz w:val="28"/>
                <w:szCs w:val="28"/>
                <w:lang w:eastAsia="lv-LV"/>
              </w:rPr>
              <w:t xml:space="preserve">un </w:t>
            </w:r>
            <w:r w:rsidR="00415C1C">
              <w:rPr>
                <w:rFonts w:eastAsia="Times New Roman" w:cs="Times New Roman"/>
                <w:sz w:val="28"/>
                <w:szCs w:val="28"/>
                <w:lang w:eastAsia="lv-LV"/>
              </w:rPr>
              <w:t xml:space="preserve">centra </w:t>
            </w:r>
            <w:r>
              <w:rPr>
                <w:rFonts w:eastAsia="Times New Roman" w:cs="Times New Roman"/>
                <w:sz w:val="28"/>
                <w:szCs w:val="28"/>
                <w:lang w:eastAsia="lv-LV"/>
              </w:rPr>
              <w:t>pārstāvju t</w:t>
            </w:r>
            <w:r w:rsidRPr="00190959">
              <w:rPr>
                <w:rFonts w:eastAsia="Times New Roman" w:cs="Times New Roman"/>
                <w:sz w:val="28"/>
                <w:szCs w:val="28"/>
                <w:lang w:eastAsia="lv-LV"/>
              </w:rPr>
              <w:t xml:space="preserve">ikšanās ar </w:t>
            </w:r>
            <w:r w:rsidR="00FE3C69">
              <w:rPr>
                <w:rFonts w:eastAsia="Times New Roman" w:cs="Times New Roman"/>
                <w:sz w:val="28"/>
                <w:szCs w:val="28"/>
                <w:lang w:eastAsia="lv-LV"/>
              </w:rPr>
              <w:t xml:space="preserve">to </w:t>
            </w:r>
            <w:r>
              <w:rPr>
                <w:rFonts w:eastAsia="Times New Roman" w:cs="Times New Roman"/>
                <w:sz w:val="28"/>
                <w:szCs w:val="28"/>
                <w:lang w:eastAsia="lv-LV"/>
              </w:rPr>
              <w:t xml:space="preserve">Rīgas </w:t>
            </w:r>
            <w:r w:rsidRPr="00190959">
              <w:rPr>
                <w:rFonts w:eastAsia="Times New Roman" w:cs="Times New Roman"/>
                <w:sz w:val="28"/>
                <w:szCs w:val="28"/>
                <w:lang w:eastAsia="lv-LV"/>
              </w:rPr>
              <w:t xml:space="preserve">skolu, </w:t>
            </w:r>
            <w:r>
              <w:rPr>
                <w:rFonts w:eastAsia="Times New Roman" w:cs="Times New Roman"/>
                <w:sz w:val="28"/>
                <w:szCs w:val="28"/>
                <w:lang w:eastAsia="lv-LV"/>
              </w:rPr>
              <w:t xml:space="preserve">kas </w:t>
            </w:r>
            <w:r w:rsidRPr="00190959">
              <w:rPr>
                <w:rFonts w:eastAsia="Times New Roman" w:cs="Times New Roman"/>
                <w:sz w:val="28"/>
                <w:szCs w:val="28"/>
                <w:lang w:eastAsia="lv-LV"/>
              </w:rPr>
              <w:t>īsteno pamatizglītības programmas ar kādas svešvalodas padziļinātu apguvi</w:t>
            </w:r>
            <w:r>
              <w:rPr>
                <w:rFonts w:eastAsia="Times New Roman" w:cs="Times New Roman"/>
                <w:sz w:val="28"/>
                <w:szCs w:val="28"/>
                <w:lang w:eastAsia="lv-LV"/>
              </w:rPr>
              <w:t>,</w:t>
            </w:r>
            <w:r w:rsidRPr="00190959">
              <w:rPr>
                <w:rFonts w:eastAsia="Times New Roman" w:cs="Times New Roman"/>
                <w:sz w:val="28"/>
                <w:szCs w:val="28"/>
                <w:lang w:eastAsia="lv-LV"/>
              </w:rPr>
              <w:t xml:space="preserve"> direktoriem</w:t>
            </w:r>
            <w:r>
              <w:rPr>
                <w:rFonts w:eastAsia="Times New Roman" w:cs="Times New Roman"/>
                <w:sz w:val="28"/>
                <w:szCs w:val="28"/>
                <w:lang w:eastAsia="lv-LV"/>
              </w:rPr>
              <w:t xml:space="preserve">. </w:t>
            </w:r>
            <w:r w:rsidRPr="00190959">
              <w:rPr>
                <w:rFonts w:eastAsia="Times New Roman" w:cs="Times New Roman"/>
                <w:sz w:val="28"/>
                <w:szCs w:val="28"/>
                <w:lang w:eastAsia="lv-LV"/>
              </w:rPr>
              <w:t xml:space="preserve">Rīgas Valsts vācu ģimnāzija, Rīgas Angļu ģimnāzija, Rīgas Centra humanitārā </w:t>
            </w:r>
            <w:r w:rsidR="00A95A10">
              <w:rPr>
                <w:rFonts w:eastAsia="Times New Roman" w:cs="Times New Roman"/>
                <w:sz w:val="28"/>
                <w:szCs w:val="28"/>
                <w:lang w:eastAsia="lv-LV"/>
              </w:rPr>
              <w:t>vidusskola</w:t>
            </w:r>
            <w:r w:rsidRPr="00190959">
              <w:rPr>
                <w:rFonts w:eastAsia="Times New Roman" w:cs="Times New Roman"/>
                <w:sz w:val="28"/>
                <w:szCs w:val="28"/>
                <w:lang w:eastAsia="lv-LV"/>
              </w:rPr>
              <w:t>, Ziemeļvalstu ģimnāzija, Āgenskalna sākumskola, Rīgas 34.</w:t>
            </w:r>
            <w:r w:rsidR="009F5BDB">
              <w:rPr>
                <w:rFonts w:eastAsia="Times New Roman" w:cs="Times New Roman"/>
                <w:sz w:val="28"/>
                <w:szCs w:val="28"/>
                <w:lang w:eastAsia="lv-LV"/>
              </w:rPr>
              <w:t xml:space="preserve"> </w:t>
            </w:r>
            <w:r w:rsidRPr="00190959">
              <w:rPr>
                <w:rFonts w:eastAsia="Times New Roman" w:cs="Times New Roman"/>
                <w:sz w:val="28"/>
                <w:szCs w:val="28"/>
                <w:lang w:eastAsia="lv-LV"/>
              </w:rPr>
              <w:t xml:space="preserve">vidusskola un </w:t>
            </w:r>
            <w:r w:rsidR="005A3445">
              <w:rPr>
                <w:rFonts w:eastAsia="Times New Roman" w:cs="Times New Roman"/>
                <w:sz w:val="28"/>
                <w:szCs w:val="28"/>
                <w:lang w:eastAsia="lv-LV"/>
              </w:rPr>
              <w:t xml:space="preserve">J.G. </w:t>
            </w:r>
            <w:proofErr w:type="spellStart"/>
            <w:r w:rsidR="005A3445">
              <w:rPr>
                <w:rFonts w:eastAsia="Times New Roman" w:cs="Times New Roman"/>
                <w:sz w:val="28"/>
                <w:szCs w:val="28"/>
                <w:lang w:eastAsia="lv-LV"/>
              </w:rPr>
              <w:t>Herdera</w:t>
            </w:r>
            <w:proofErr w:type="spellEnd"/>
            <w:r w:rsidR="005A3445">
              <w:rPr>
                <w:rFonts w:eastAsia="Times New Roman" w:cs="Times New Roman"/>
                <w:sz w:val="28"/>
                <w:szCs w:val="28"/>
                <w:lang w:eastAsia="lv-LV"/>
              </w:rPr>
              <w:t xml:space="preserve"> </w:t>
            </w:r>
            <w:r w:rsidRPr="00190959">
              <w:rPr>
                <w:rFonts w:eastAsia="Times New Roman" w:cs="Times New Roman"/>
                <w:sz w:val="28"/>
                <w:szCs w:val="28"/>
                <w:lang w:eastAsia="lv-LV"/>
              </w:rPr>
              <w:t>Rīgas Grīziņkalna vidusskola iepazīstin</w:t>
            </w:r>
            <w:r w:rsidR="008E19D2">
              <w:rPr>
                <w:rFonts w:eastAsia="Times New Roman" w:cs="Times New Roman"/>
                <w:sz w:val="28"/>
                <w:szCs w:val="28"/>
                <w:lang w:eastAsia="lv-LV"/>
              </w:rPr>
              <w:t>āja</w:t>
            </w:r>
            <w:r>
              <w:rPr>
                <w:rFonts w:eastAsia="Times New Roman" w:cs="Times New Roman"/>
                <w:sz w:val="28"/>
                <w:szCs w:val="28"/>
                <w:lang w:eastAsia="lv-LV"/>
              </w:rPr>
              <w:t xml:space="preserve"> </w:t>
            </w:r>
            <w:r w:rsidRPr="00190959">
              <w:rPr>
                <w:rFonts w:eastAsia="Times New Roman" w:cs="Times New Roman"/>
                <w:sz w:val="28"/>
                <w:szCs w:val="28"/>
                <w:lang w:eastAsia="lv-LV"/>
              </w:rPr>
              <w:t xml:space="preserve">ar savu skolu vēsturisko specializāciju svešvalodās un līdzšinējo pieeju kvalitatīvas svešvalodas apguves nodrošināšanai, kā arī </w:t>
            </w:r>
            <w:r w:rsidR="00FE3C69">
              <w:rPr>
                <w:rFonts w:eastAsia="Times New Roman" w:cs="Times New Roman"/>
                <w:sz w:val="28"/>
                <w:szCs w:val="28"/>
                <w:lang w:eastAsia="lv-LV"/>
              </w:rPr>
              <w:t xml:space="preserve">tika </w:t>
            </w:r>
            <w:r w:rsidRPr="00190959">
              <w:rPr>
                <w:rFonts w:eastAsia="Times New Roman" w:cs="Times New Roman"/>
                <w:sz w:val="28"/>
                <w:szCs w:val="28"/>
                <w:lang w:eastAsia="lv-LV"/>
              </w:rPr>
              <w:t>pārrunāt</w:t>
            </w:r>
            <w:r w:rsidR="00FE3C69">
              <w:rPr>
                <w:rFonts w:eastAsia="Times New Roman" w:cs="Times New Roman"/>
                <w:sz w:val="28"/>
                <w:szCs w:val="28"/>
                <w:lang w:eastAsia="lv-LV"/>
              </w:rPr>
              <w:t>s</w:t>
            </w:r>
            <w:r w:rsidRPr="00190959">
              <w:rPr>
                <w:rFonts w:eastAsia="Times New Roman" w:cs="Times New Roman"/>
                <w:sz w:val="28"/>
                <w:szCs w:val="28"/>
                <w:lang w:eastAsia="lv-LV"/>
              </w:rPr>
              <w:t xml:space="preserve"> skatījum</w:t>
            </w:r>
            <w:r w:rsidR="00FE3C69">
              <w:rPr>
                <w:rFonts w:eastAsia="Times New Roman" w:cs="Times New Roman"/>
                <w:sz w:val="28"/>
                <w:szCs w:val="28"/>
                <w:lang w:eastAsia="lv-LV"/>
              </w:rPr>
              <w:t>s</w:t>
            </w:r>
            <w:r w:rsidRPr="00190959">
              <w:rPr>
                <w:rFonts w:eastAsia="Times New Roman" w:cs="Times New Roman"/>
                <w:sz w:val="28"/>
                <w:szCs w:val="28"/>
                <w:lang w:eastAsia="lv-LV"/>
              </w:rPr>
              <w:t xml:space="preserve"> par valodu jomas nozīmi nākotnē vispārējās vidējās izglītības kontekstā.</w:t>
            </w:r>
            <w:r w:rsidR="003823B6">
              <w:rPr>
                <w:rFonts w:eastAsia="Times New Roman" w:cs="Times New Roman"/>
                <w:sz w:val="28"/>
                <w:szCs w:val="28"/>
                <w:lang w:eastAsia="lv-LV"/>
              </w:rPr>
              <w:t xml:space="preserve"> </w:t>
            </w:r>
            <w:r>
              <w:rPr>
                <w:rFonts w:eastAsia="Times New Roman" w:cs="Times New Roman"/>
                <w:sz w:val="28"/>
                <w:szCs w:val="28"/>
                <w:lang w:eastAsia="lv-LV"/>
              </w:rPr>
              <w:t>2019.</w:t>
            </w:r>
            <w:r w:rsidR="0094428A">
              <w:rPr>
                <w:rFonts w:eastAsia="Times New Roman" w:cs="Times New Roman"/>
                <w:sz w:val="28"/>
                <w:szCs w:val="28"/>
                <w:lang w:eastAsia="lv-LV"/>
              </w:rPr>
              <w:t> gada</w:t>
            </w:r>
            <w:r w:rsidR="000B39E7">
              <w:rPr>
                <w:rFonts w:eastAsia="Times New Roman" w:cs="Times New Roman"/>
                <w:sz w:val="28"/>
                <w:szCs w:val="28"/>
                <w:lang w:eastAsia="lv-LV"/>
              </w:rPr>
              <w:t xml:space="preserve"> </w:t>
            </w:r>
            <w:r w:rsidR="0094428A">
              <w:rPr>
                <w:rFonts w:eastAsia="Times New Roman" w:cs="Times New Roman"/>
                <w:sz w:val="28"/>
                <w:szCs w:val="28"/>
                <w:lang w:eastAsia="lv-LV"/>
              </w:rPr>
              <w:t>5.</w:t>
            </w:r>
            <w:r w:rsidR="000B39E7">
              <w:rPr>
                <w:rFonts w:eastAsia="Times New Roman" w:cs="Times New Roman"/>
                <w:sz w:val="28"/>
                <w:szCs w:val="28"/>
                <w:lang w:eastAsia="lv-LV"/>
              </w:rPr>
              <w:t> </w:t>
            </w:r>
            <w:r w:rsidR="0094428A">
              <w:rPr>
                <w:rFonts w:eastAsia="Times New Roman" w:cs="Times New Roman"/>
                <w:sz w:val="28"/>
                <w:szCs w:val="28"/>
                <w:lang w:eastAsia="lv-LV"/>
              </w:rPr>
              <w:t>maijā</w:t>
            </w:r>
            <w:r>
              <w:rPr>
                <w:rFonts w:eastAsia="Times New Roman" w:cs="Times New Roman"/>
                <w:sz w:val="28"/>
                <w:szCs w:val="28"/>
                <w:lang w:eastAsia="lv-LV"/>
              </w:rPr>
              <w:t xml:space="preserve"> </w:t>
            </w:r>
            <w:r w:rsidR="0094428A">
              <w:rPr>
                <w:rFonts w:eastAsia="Times New Roman" w:cs="Times New Roman"/>
                <w:sz w:val="28"/>
                <w:szCs w:val="28"/>
                <w:lang w:eastAsia="lv-LV"/>
              </w:rPr>
              <w:t>notika i</w:t>
            </w:r>
            <w:r>
              <w:rPr>
                <w:rFonts w:eastAsia="Times New Roman" w:cs="Times New Roman"/>
                <w:sz w:val="28"/>
                <w:szCs w:val="28"/>
                <w:lang w:eastAsia="lv-LV"/>
              </w:rPr>
              <w:t xml:space="preserve">einteresēto skolu pārstāvju, kā arī </w:t>
            </w:r>
            <w:r w:rsidR="00415C1C">
              <w:rPr>
                <w:rFonts w:eastAsia="Times New Roman" w:cs="Times New Roman"/>
                <w:sz w:val="28"/>
                <w:szCs w:val="28"/>
                <w:lang w:eastAsia="lv-LV"/>
              </w:rPr>
              <w:t xml:space="preserve">ministrijas </w:t>
            </w:r>
            <w:r>
              <w:rPr>
                <w:rFonts w:eastAsia="Times New Roman" w:cs="Times New Roman"/>
                <w:sz w:val="28"/>
                <w:szCs w:val="28"/>
                <w:lang w:eastAsia="lv-LV"/>
              </w:rPr>
              <w:t>pārstāvju tikšanās</w:t>
            </w:r>
            <w:r w:rsidR="000B39E7">
              <w:rPr>
                <w:rFonts w:eastAsia="Times New Roman" w:cs="Times New Roman"/>
                <w:sz w:val="28"/>
                <w:szCs w:val="28"/>
                <w:lang w:eastAsia="lv-LV"/>
              </w:rPr>
              <w:t>,</w:t>
            </w:r>
            <w:r>
              <w:rPr>
                <w:rFonts w:eastAsia="Times New Roman" w:cs="Times New Roman"/>
                <w:sz w:val="28"/>
                <w:szCs w:val="28"/>
                <w:lang w:eastAsia="lv-LV"/>
              </w:rPr>
              <w:t xml:space="preserve"> darba grupu izveide un darbs klātienē</w:t>
            </w:r>
            <w:r w:rsidR="000B39E7">
              <w:rPr>
                <w:rFonts w:eastAsia="Times New Roman" w:cs="Times New Roman"/>
                <w:sz w:val="28"/>
                <w:szCs w:val="28"/>
                <w:lang w:eastAsia="lv-LV"/>
              </w:rPr>
              <w:t>, lai sagatavotu</w:t>
            </w:r>
            <w:r w:rsidR="000B39E7" w:rsidRPr="00C05AE5">
              <w:rPr>
                <w:rFonts w:cs="Times New Roman"/>
                <w:sz w:val="28"/>
                <w:szCs w:val="28"/>
              </w:rPr>
              <w:t xml:space="preserve"> </w:t>
            </w:r>
            <w:r w:rsidR="000B39E7" w:rsidRPr="0077246B">
              <w:rPr>
                <w:rFonts w:cs="Times New Roman"/>
                <w:sz w:val="28"/>
                <w:szCs w:val="28"/>
              </w:rPr>
              <w:t xml:space="preserve">prasības programmu izstrādei ar augstākiem </w:t>
            </w:r>
            <w:r w:rsidR="005A3445" w:rsidRPr="005A3445">
              <w:rPr>
                <w:rFonts w:cs="Times New Roman"/>
                <w:sz w:val="28"/>
                <w:szCs w:val="28"/>
              </w:rPr>
              <w:t>plānotajiem rezultātiem.</w:t>
            </w:r>
          </w:p>
          <w:p w14:paraId="2CDC7B47" w14:textId="77777777" w:rsidR="003816D8" w:rsidRDefault="003823B6" w:rsidP="008E19D2">
            <w:pPr>
              <w:jc w:val="both"/>
              <w:rPr>
                <w:rFonts w:eastAsia="Times New Roman" w:cs="Times New Roman"/>
                <w:sz w:val="28"/>
                <w:szCs w:val="28"/>
                <w:lang w:eastAsia="lv-LV"/>
              </w:rPr>
            </w:pPr>
            <w:r>
              <w:rPr>
                <w:rFonts w:eastAsia="Times New Roman" w:cs="Times New Roman"/>
                <w:sz w:val="28"/>
                <w:szCs w:val="28"/>
                <w:lang w:eastAsia="lv-LV"/>
              </w:rPr>
              <w:t>2019.</w:t>
            </w:r>
            <w:r w:rsidR="008E19D2">
              <w:rPr>
                <w:rFonts w:eastAsia="Times New Roman" w:cs="Times New Roman"/>
                <w:sz w:val="28"/>
                <w:szCs w:val="28"/>
                <w:lang w:eastAsia="lv-LV"/>
              </w:rPr>
              <w:t> </w:t>
            </w:r>
            <w:r>
              <w:rPr>
                <w:rFonts w:eastAsia="Times New Roman" w:cs="Times New Roman"/>
                <w:sz w:val="28"/>
                <w:szCs w:val="28"/>
                <w:lang w:eastAsia="lv-LV"/>
              </w:rPr>
              <w:t>gada 16.</w:t>
            </w:r>
            <w:r w:rsidR="008E19D2">
              <w:rPr>
                <w:rFonts w:eastAsia="Times New Roman" w:cs="Times New Roman"/>
                <w:sz w:val="28"/>
                <w:szCs w:val="28"/>
                <w:lang w:eastAsia="lv-LV"/>
              </w:rPr>
              <w:t> </w:t>
            </w:r>
            <w:r>
              <w:rPr>
                <w:rFonts w:eastAsia="Times New Roman" w:cs="Times New Roman"/>
                <w:sz w:val="28"/>
                <w:szCs w:val="28"/>
                <w:lang w:eastAsia="lv-LV"/>
              </w:rPr>
              <w:t xml:space="preserve">septembrī notika skolu pārstāvju, kā arī </w:t>
            </w:r>
            <w:r w:rsidR="00415C1C">
              <w:rPr>
                <w:rFonts w:eastAsia="Times New Roman" w:cs="Times New Roman"/>
                <w:sz w:val="28"/>
                <w:szCs w:val="28"/>
                <w:lang w:eastAsia="lv-LV"/>
              </w:rPr>
              <w:t xml:space="preserve">ministrijas </w:t>
            </w:r>
            <w:r w:rsidR="00FE3C69">
              <w:rPr>
                <w:rFonts w:eastAsia="Times New Roman" w:cs="Times New Roman"/>
                <w:sz w:val="28"/>
                <w:szCs w:val="28"/>
                <w:lang w:eastAsia="lv-LV"/>
              </w:rPr>
              <w:t xml:space="preserve">un </w:t>
            </w:r>
            <w:r w:rsidR="00415C1C">
              <w:rPr>
                <w:rFonts w:eastAsia="Times New Roman" w:cs="Times New Roman"/>
                <w:sz w:val="28"/>
                <w:szCs w:val="28"/>
                <w:lang w:eastAsia="lv-LV"/>
              </w:rPr>
              <w:t>centra</w:t>
            </w:r>
            <w:r>
              <w:rPr>
                <w:rFonts w:eastAsia="Times New Roman" w:cs="Times New Roman"/>
                <w:sz w:val="28"/>
                <w:szCs w:val="28"/>
                <w:lang w:eastAsia="lv-LV"/>
              </w:rPr>
              <w:t xml:space="preserve"> pārstāvju tikšanās, lai apkopotu un precizētu darba grupu izveidotos kritērijus. </w:t>
            </w:r>
            <w:r w:rsidR="000B39E7">
              <w:rPr>
                <w:rFonts w:eastAsia="Times New Roman" w:cs="Times New Roman"/>
                <w:sz w:val="28"/>
                <w:szCs w:val="28"/>
                <w:lang w:eastAsia="lv-LV"/>
              </w:rPr>
              <w:t xml:space="preserve">Iesaistītās izglītības </w:t>
            </w:r>
            <w:r w:rsidR="000B39E7">
              <w:rPr>
                <w:rFonts w:eastAsia="Times New Roman" w:cs="Times New Roman"/>
                <w:sz w:val="28"/>
                <w:szCs w:val="28"/>
                <w:lang w:eastAsia="lv-LV"/>
              </w:rPr>
              <w:lastRenderedPageBreak/>
              <w:t xml:space="preserve">iestādes kopumā atbalstīja </w:t>
            </w:r>
            <w:r w:rsidR="00415C1C">
              <w:rPr>
                <w:rFonts w:eastAsia="Times New Roman" w:cs="Times New Roman"/>
                <w:sz w:val="28"/>
                <w:szCs w:val="28"/>
                <w:lang w:eastAsia="lv-LV"/>
              </w:rPr>
              <w:t>n</w:t>
            </w:r>
            <w:r w:rsidR="00415C1C">
              <w:rPr>
                <w:sz w:val="28"/>
                <w:szCs w:val="28"/>
              </w:rPr>
              <w:t xml:space="preserve">oteikumu </w:t>
            </w:r>
            <w:r w:rsidR="000B39E7">
              <w:rPr>
                <w:sz w:val="28"/>
                <w:szCs w:val="28"/>
              </w:rPr>
              <w:t xml:space="preserve">projekta tālāko </w:t>
            </w:r>
            <w:r w:rsidR="00B504B2">
              <w:rPr>
                <w:sz w:val="28"/>
                <w:szCs w:val="28"/>
              </w:rPr>
              <w:t xml:space="preserve">virzību. </w:t>
            </w:r>
          </w:p>
          <w:p w14:paraId="21720D77" w14:textId="46DFF37A" w:rsidR="000B39E7" w:rsidRPr="003E024D" w:rsidRDefault="000B39E7" w:rsidP="008E19D2">
            <w:pPr>
              <w:pStyle w:val="NoSpacing"/>
              <w:jc w:val="both"/>
              <w:rPr>
                <w:rFonts w:ascii="Times New Roman" w:eastAsia="Times New Roman" w:hAnsi="Times New Roman"/>
                <w:sz w:val="28"/>
                <w:szCs w:val="28"/>
                <w:lang w:eastAsia="en-GB"/>
              </w:rPr>
            </w:pPr>
            <w:r w:rsidRPr="003E024D">
              <w:rPr>
                <w:rFonts w:ascii="Times New Roman" w:eastAsia="Times New Roman" w:hAnsi="Times New Roman"/>
                <w:sz w:val="28"/>
                <w:szCs w:val="28"/>
                <w:lang w:eastAsia="lv-LV"/>
              </w:rPr>
              <w:t xml:space="preserve">Paziņojums par sabiedrības līdzdalības iespējām </w:t>
            </w:r>
            <w:r w:rsidRPr="003823B6">
              <w:rPr>
                <w:rFonts w:ascii="Times New Roman" w:eastAsia="Times New Roman" w:hAnsi="Times New Roman"/>
                <w:sz w:val="28"/>
                <w:szCs w:val="28"/>
                <w:lang w:eastAsia="lv-LV"/>
              </w:rPr>
              <w:t>noteikumu p</w:t>
            </w:r>
            <w:r>
              <w:rPr>
                <w:rFonts w:ascii="Times New Roman" w:eastAsia="Times New Roman" w:hAnsi="Times New Roman"/>
                <w:sz w:val="28"/>
                <w:szCs w:val="28"/>
                <w:lang w:eastAsia="lv-LV"/>
              </w:rPr>
              <w:t>rojekta izstrādes procesā</w:t>
            </w:r>
            <w:r>
              <w:rPr>
                <w:rFonts w:ascii="Times New Roman" w:eastAsia="Times New Roman" w:hAnsi="Times New Roman"/>
                <w:sz w:val="28"/>
                <w:szCs w:val="28"/>
                <w:lang w:eastAsia="en-GB"/>
              </w:rPr>
              <w:t xml:space="preserve"> 2020.</w:t>
            </w:r>
            <w:r w:rsidR="005A3445">
              <w:rPr>
                <w:rFonts w:ascii="Times New Roman" w:eastAsia="Times New Roman" w:hAnsi="Times New Roman"/>
                <w:sz w:val="28"/>
                <w:szCs w:val="28"/>
                <w:lang w:eastAsia="en-GB"/>
              </w:rPr>
              <w:t xml:space="preserve"> </w:t>
            </w:r>
            <w:r>
              <w:rPr>
                <w:rFonts w:ascii="Times New Roman" w:eastAsia="Times New Roman" w:hAnsi="Times New Roman"/>
                <w:sz w:val="28"/>
                <w:szCs w:val="28"/>
                <w:lang w:eastAsia="en-GB"/>
              </w:rPr>
              <w:t xml:space="preserve">gada </w:t>
            </w:r>
            <w:r w:rsidR="00400319">
              <w:rPr>
                <w:rFonts w:ascii="Times New Roman" w:eastAsia="Times New Roman" w:hAnsi="Times New Roman"/>
                <w:sz w:val="28"/>
                <w:szCs w:val="28"/>
                <w:highlight w:val="cyan"/>
                <w:lang w:eastAsia="en-GB"/>
              </w:rPr>
              <w:t>20</w:t>
            </w:r>
            <w:r w:rsidRPr="00B504B2">
              <w:rPr>
                <w:rFonts w:ascii="Times New Roman" w:eastAsia="Times New Roman" w:hAnsi="Times New Roman"/>
                <w:sz w:val="28"/>
                <w:szCs w:val="28"/>
                <w:highlight w:val="cyan"/>
                <w:lang w:eastAsia="en-GB"/>
              </w:rPr>
              <w:t>. </w:t>
            </w:r>
            <w:r w:rsidR="00AA3B3B" w:rsidRPr="00AA3B3B">
              <w:rPr>
                <w:rFonts w:ascii="Times New Roman" w:eastAsia="Times New Roman" w:hAnsi="Times New Roman"/>
                <w:sz w:val="28"/>
                <w:szCs w:val="28"/>
                <w:highlight w:val="cyan"/>
                <w:lang w:eastAsia="en-GB"/>
              </w:rPr>
              <w:t>maijā</w:t>
            </w:r>
            <w:r w:rsidRPr="00B504B2">
              <w:rPr>
                <w:rFonts w:ascii="Times New Roman" w:eastAsia="Times New Roman" w:hAnsi="Times New Roman"/>
                <w:sz w:val="28"/>
                <w:szCs w:val="28"/>
                <w:lang w:eastAsia="en-GB"/>
              </w:rPr>
              <w:t xml:space="preserve"> </w:t>
            </w:r>
            <w:r w:rsidRPr="003E024D">
              <w:rPr>
                <w:rFonts w:ascii="Times New Roman" w:eastAsia="Times New Roman" w:hAnsi="Times New Roman"/>
                <w:sz w:val="28"/>
                <w:szCs w:val="28"/>
                <w:lang w:eastAsia="en-GB"/>
              </w:rPr>
              <w:t>ievietots ministrijas tīmekļvietnē</w:t>
            </w:r>
            <w:r>
              <w:rPr>
                <w:rFonts w:ascii="Times New Roman" w:eastAsia="Times New Roman" w:hAnsi="Times New Roman"/>
                <w:sz w:val="28"/>
                <w:szCs w:val="28"/>
                <w:lang w:eastAsia="en-GB"/>
              </w:rPr>
              <w:t xml:space="preserve"> </w:t>
            </w:r>
            <w:hyperlink r:id="rId10" w:history="1">
              <w:r w:rsidRPr="00D85AD2">
                <w:rPr>
                  <w:rStyle w:val="Hyperlink"/>
                  <w:rFonts w:ascii="Times New Roman" w:hAnsi="Times New Roman"/>
                  <w:sz w:val="28"/>
                  <w:szCs w:val="28"/>
                </w:rPr>
                <w:t>www.izm.gov.lv</w:t>
              </w:r>
            </w:hyperlink>
            <w:r w:rsidRPr="00D779CD">
              <w:rPr>
                <w:rFonts w:ascii="Times New Roman" w:eastAsia="Times New Roman" w:hAnsi="Times New Roman"/>
                <w:sz w:val="28"/>
                <w:szCs w:val="28"/>
                <w:lang w:eastAsia="en-GB"/>
              </w:rPr>
              <w:t xml:space="preserve"> </w:t>
            </w:r>
            <w:r w:rsidRPr="003E024D">
              <w:rPr>
                <w:rFonts w:ascii="Times New Roman" w:eastAsia="Times New Roman" w:hAnsi="Times New Roman"/>
                <w:sz w:val="28"/>
                <w:szCs w:val="28"/>
                <w:lang w:eastAsia="en-GB"/>
              </w:rPr>
              <w:t>sadaļā “Sabiedrības līdzdalība”</w:t>
            </w:r>
            <w:r>
              <w:rPr>
                <w:rFonts w:ascii="Times New Roman" w:eastAsia="Times New Roman" w:hAnsi="Times New Roman"/>
                <w:sz w:val="28"/>
                <w:szCs w:val="28"/>
                <w:lang w:eastAsia="en-GB"/>
              </w:rPr>
              <w:t>.</w:t>
            </w:r>
          </w:p>
          <w:p w14:paraId="2F7B4A53" w14:textId="32677AD4" w:rsidR="006532B2" w:rsidRPr="00850CF1" w:rsidRDefault="000B39E7" w:rsidP="008E19D2">
            <w:pPr>
              <w:jc w:val="both"/>
              <w:rPr>
                <w:rFonts w:eastAsia="Times New Roman" w:cs="Times New Roman"/>
                <w:sz w:val="28"/>
                <w:szCs w:val="28"/>
                <w:lang w:eastAsia="lv-LV"/>
              </w:rPr>
            </w:pPr>
            <w:r>
              <w:rPr>
                <w:sz w:val="28"/>
                <w:szCs w:val="28"/>
                <w:lang w:eastAsia="en-GB"/>
              </w:rPr>
              <w:t>S</w:t>
            </w:r>
            <w:r w:rsidRPr="003E024D">
              <w:rPr>
                <w:sz w:val="28"/>
                <w:szCs w:val="28"/>
                <w:lang w:eastAsia="en-GB"/>
              </w:rPr>
              <w:t xml:space="preserve">abiedrības pārstāvji var izteikt savu viedokli par </w:t>
            </w:r>
            <w:r>
              <w:rPr>
                <w:sz w:val="28"/>
                <w:szCs w:val="28"/>
                <w:lang w:eastAsia="en-GB"/>
              </w:rPr>
              <w:t>noteikumu p</w:t>
            </w:r>
            <w:r w:rsidRPr="003E024D">
              <w:rPr>
                <w:sz w:val="28"/>
                <w:szCs w:val="28"/>
                <w:lang w:eastAsia="en-GB"/>
              </w:rPr>
              <w:t xml:space="preserve">rojektu </w:t>
            </w:r>
            <w:r w:rsidR="005A3445" w:rsidRPr="003E024D">
              <w:rPr>
                <w:sz w:val="28"/>
                <w:szCs w:val="28"/>
                <w:lang w:eastAsia="en-GB"/>
              </w:rPr>
              <w:t>rakstveida</w:t>
            </w:r>
            <w:r>
              <w:rPr>
                <w:sz w:val="28"/>
                <w:szCs w:val="28"/>
                <w:lang w:eastAsia="en-GB"/>
              </w:rPr>
              <w:t xml:space="preserve"> n</w:t>
            </w:r>
            <w:r w:rsidR="0094428A">
              <w:rPr>
                <w:sz w:val="28"/>
                <w:szCs w:val="28"/>
                <w:lang w:eastAsia="en-GB"/>
              </w:rPr>
              <w:t>oteikumu projekta izstrādes stadijā</w:t>
            </w:r>
            <w:r>
              <w:rPr>
                <w:sz w:val="28"/>
                <w:szCs w:val="28"/>
                <w:lang w:eastAsia="en-GB"/>
              </w:rPr>
              <w:t>,</w:t>
            </w:r>
            <w:r w:rsidR="0094428A">
              <w:rPr>
                <w:sz w:val="28"/>
                <w:szCs w:val="28"/>
                <w:lang w:eastAsia="en-GB"/>
              </w:rPr>
              <w:t xml:space="preserve"> pirms tā izsludināšanas Valsts sekretāru sanāksmē</w:t>
            </w:r>
            <w:r w:rsidR="0094428A" w:rsidRPr="003E024D">
              <w:rPr>
                <w:sz w:val="28"/>
                <w:szCs w:val="28"/>
                <w:lang w:eastAsia="en-GB"/>
              </w:rPr>
              <w:t>.</w:t>
            </w:r>
          </w:p>
        </w:tc>
      </w:tr>
      <w:tr w:rsidR="000B39E7" w:rsidRPr="00850CF1" w14:paraId="1D9AD4C3" w14:textId="77777777" w:rsidTr="00C41E88">
        <w:tc>
          <w:tcPr>
            <w:tcW w:w="498" w:type="dxa"/>
            <w:shd w:val="clear" w:color="auto" w:fill="FFFFFF"/>
          </w:tcPr>
          <w:p w14:paraId="35CA566A" w14:textId="77777777" w:rsidR="000B39E7" w:rsidRPr="00850CF1" w:rsidRDefault="00AA3AA5" w:rsidP="00D522FF">
            <w:pPr>
              <w:ind w:left="180" w:hanging="180"/>
              <w:jc w:val="center"/>
              <w:rPr>
                <w:rFonts w:eastAsia="Times New Roman" w:cs="Times New Roman"/>
                <w:sz w:val="28"/>
                <w:szCs w:val="28"/>
                <w:lang w:eastAsia="lv-LV"/>
              </w:rPr>
            </w:pPr>
            <w:r>
              <w:rPr>
                <w:rFonts w:eastAsia="Times New Roman" w:cs="Times New Roman"/>
                <w:sz w:val="28"/>
                <w:szCs w:val="28"/>
                <w:lang w:eastAsia="lv-LV"/>
              </w:rPr>
              <w:lastRenderedPageBreak/>
              <w:t>3.</w:t>
            </w:r>
          </w:p>
        </w:tc>
        <w:tc>
          <w:tcPr>
            <w:tcW w:w="3014" w:type="dxa"/>
            <w:shd w:val="clear" w:color="auto" w:fill="FFFFFF"/>
          </w:tcPr>
          <w:p w14:paraId="2E61F374" w14:textId="77777777" w:rsidR="000B39E7" w:rsidRPr="00850CF1" w:rsidRDefault="00AA3AA5" w:rsidP="00D522FF">
            <w:pPr>
              <w:rPr>
                <w:rFonts w:eastAsia="Times New Roman" w:cs="Times New Roman"/>
                <w:sz w:val="28"/>
                <w:szCs w:val="28"/>
                <w:lang w:eastAsia="lv-LV"/>
              </w:rPr>
            </w:pPr>
            <w:r w:rsidRPr="00AA3AA5">
              <w:rPr>
                <w:rFonts w:eastAsia="Times New Roman" w:cs="Times New Roman"/>
                <w:sz w:val="28"/>
                <w:szCs w:val="28"/>
                <w:lang w:eastAsia="lv-LV"/>
              </w:rPr>
              <w:t>Sabiedrības līdzdalības rezultāti</w:t>
            </w:r>
          </w:p>
        </w:tc>
        <w:tc>
          <w:tcPr>
            <w:tcW w:w="5294" w:type="dxa"/>
            <w:shd w:val="clear" w:color="auto" w:fill="FFFFFF"/>
            <w:vAlign w:val="center"/>
          </w:tcPr>
          <w:p w14:paraId="7AAEC3CF" w14:textId="4DB107C7" w:rsidR="000B39E7" w:rsidRPr="00190959" w:rsidDel="0094428A" w:rsidRDefault="00AA3AA5" w:rsidP="005A3445">
            <w:pPr>
              <w:jc w:val="both"/>
              <w:rPr>
                <w:rFonts w:eastAsia="Times New Roman" w:cs="Times New Roman"/>
                <w:sz w:val="28"/>
                <w:szCs w:val="28"/>
                <w:lang w:eastAsia="lv-LV"/>
              </w:rPr>
            </w:pPr>
            <w:r>
              <w:rPr>
                <w:sz w:val="28"/>
                <w:szCs w:val="28"/>
              </w:rPr>
              <w:t xml:space="preserve">Sadarbībā ar iesaistītajām izglītības iestādēm ir </w:t>
            </w:r>
            <w:r w:rsidRPr="00E17988">
              <w:rPr>
                <w:sz w:val="28"/>
                <w:szCs w:val="28"/>
              </w:rPr>
              <w:t xml:space="preserve"> </w:t>
            </w:r>
            <w:r>
              <w:rPr>
                <w:rFonts w:eastAsia="Times New Roman" w:cs="Times New Roman"/>
                <w:sz w:val="28"/>
                <w:szCs w:val="28"/>
                <w:lang w:eastAsia="lv-LV"/>
              </w:rPr>
              <w:t>sagatavot</w:t>
            </w:r>
            <w:r w:rsidR="008E19D2">
              <w:rPr>
                <w:rFonts w:eastAsia="Times New Roman" w:cs="Times New Roman"/>
                <w:sz w:val="28"/>
                <w:szCs w:val="28"/>
                <w:lang w:eastAsia="lv-LV"/>
              </w:rPr>
              <w:t>as</w:t>
            </w:r>
            <w:r w:rsidRPr="00B504B2">
              <w:rPr>
                <w:rFonts w:cs="Times New Roman"/>
                <w:sz w:val="28"/>
                <w:szCs w:val="28"/>
              </w:rPr>
              <w:t xml:space="preserve"> </w:t>
            </w:r>
            <w:r w:rsidRPr="007B031A">
              <w:rPr>
                <w:rFonts w:cs="Times New Roman"/>
                <w:sz w:val="28"/>
                <w:szCs w:val="28"/>
              </w:rPr>
              <w:t xml:space="preserve">prasības programmu izstrādei ar </w:t>
            </w:r>
            <w:r w:rsidRPr="005A3445">
              <w:rPr>
                <w:rFonts w:cs="Times New Roman"/>
                <w:sz w:val="28"/>
                <w:szCs w:val="28"/>
              </w:rPr>
              <w:t xml:space="preserve">augstākiem </w:t>
            </w:r>
            <w:r w:rsidR="005A3445" w:rsidRPr="005A3445">
              <w:rPr>
                <w:rFonts w:cs="Times New Roman"/>
                <w:sz w:val="28"/>
                <w:szCs w:val="28"/>
              </w:rPr>
              <w:t>plānotajiem rezultātiem.</w:t>
            </w:r>
            <w:r w:rsidR="005A3445">
              <w:rPr>
                <w:rFonts w:cs="Times New Roman"/>
                <w:sz w:val="28"/>
                <w:szCs w:val="28"/>
              </w:rPr>
              <w:t xml:space="preserve"> </w:t>
            </w:r>
            <w:r>
              <w:rPr>
                <w:iCs/>
                <w:sz w:val="28"/>
                <w:szCs w:val="28"/>
              </w:rPr>
              <w:t>No sabiedrības pārstāvjiem s</w:t>
            </w:r>
            <w:r w:rsidRPr="009B3DC8">
              <w:rPr>
                <w:iCs/>
                <w:sz w:val="28"/>
                <w:szCs w:val="28"/>
              </w:rPr>
              <w:t xml:space="preserve">aņemtie iebildumi un priekšlikumi </w:t>
            </w:r>
            <w:r>
              <w:rPr>
                <w:iCs/>
                <w:sz w:val="28"/>
                <w:szCs w:val="28"/>
              </w:rPr>
              <w:t xml:space="preserve">par noteikumu projektu </w:t>
            </w:r>
            <w:r w:rsidRPr="00D56B9C">
              <w:rPr>
                <w:iCs/>
                <w:sz w:val="28"/>
                <w:szCs w:val="28"/>
              </w:rPr>
              <w:t xml:space="preserve">tiks </w:t>
            </w:r>
            <w:r>
              <w:rPr>
                <w:iCs/>
                <w:sz w:val="28"/>
                <w:szCs w:val="28"/>
              </w:rPr>
              <w:t>vērtēti</w:t>
            </w:r>
            <w:r w:rsidRPr="00D56B9C">
              <w:rPr>
                <w:iCs/>
                <w:sz w:val="28"/>
                <w:szCs w:val="28"/>
              </w:rPr>
              <w:t xml:space="preserve"> </w:t>
            </w:r>
            <w:r>
              <w:rPr>
                <w:sz w:val="28"/>
                <w:szCs w:val="28"/>
                <w:lang w:eastAsia="en-GB"/>
              </w:rPr>
              <w:t xml:space="preserve">pēc </w:t>
            </w:r>
            <w:r w:rsidRPr="00BB4EC0">
              <w:rPr>
                <w:sz w:val="28"/>
                <w:szCs w:val="28"/>
                <w:lang w:eastAsia="en-GB"/>
              </w:rPr>
              <w:t>noteikumu projekta</w:t>
            </w:r>
            <w:r>
              <w:rPr>
                <w:sz w:val="28"/>
                <w:szCs w:val="28"/>
                <w:lang w:eastAsia="en-GB"/>
              </w:rPr>
              <w:t xml:space="preserve"> ievietošanas </w:t>
            </w:r>
            <w:r w:rsidRPr="003E024D">
              <w:rPr>
                <w:sz w:val="28"/>
                <w:szCs w:val="28"/>
                <w:lang w:eastAsia="en-GB"/>
              </w:rPr>
              <w:t>ministrijas tīmekļvietnē</w:t>
            </w:r>
            <w:r>
              <w:rPr>
                <w:sz w:val="28"/>
                <w:szCs w:val="28"/>
                <w:lang w:eastAsia="en-GB"/>
              </w:rPr>
              <w:t>.</w:t>
            </w:r>
          </w:p>
        </w:tc>
      </w:tr>
      <w:tr w:rsidR="006532B2" w:rsidRPr="00850CF1" w14:paraId="6206306D" w14:textId="77777777" w:rsidTr="00C41E88">
        <w:tc>
          <w:tcPr>
            <w:tcW w:w="498" w:type="dxa"/>
            <w:shd w:val="clear" w:color="auto" w:fill="FFFFFF"/>
          </w:tcPr>
          <w:p w14:paraId="57E0FA5B" w14:textId="77777777" w:rsidR="006532B2" w:rsidRPr="00850CF1" w:rsidRDefault="00AA3AA5" w:rsidP="00D522FF">
            <w:pPr>
              <w:ind w:left="180" w:hanging="180"/>
              <w:jc w:val="center"/>
              <w:rPr>
                <w:rFonts w:eastAsia="Times New Roman" w:cs="Times New Roman"/>
                <w:sz w:val="28"/>
                <w:szCs w:val="28"/>
                <w:lang w:eastAsia="lv-LV"/>
              </w:rPr>
            </w:pPr>
            <w:r>
              <w:rPr>
                <w:rFonts w:eastAsia="Times New Roman" w:cs="Times New Roman"/>
                <w:sz w:val="28"/>
                <w:szCs w:val="28"/>
                <w:lang w:eastAsia="lv-LV"/>
              </w:rPr>
              <w:t>4</w:t>
            </w:r>
            <w:r w:rsidR="006532B2" w:rsidRPr="00850CF1">
              <w:rPr>
                <w:rFonts w:eastAsia="Times New Roman" w:cs="Times New Roman"/>
                <w:sz w:val="28"/>
                <w:szCs w:val="28"/>
                <w:lang w:eastAsia="lv-LV"/>
              </w:rPr>
              <w:t>.</w:t>
            </w:r>
          </w:p>
        </w:tc>
        <w:tc>
          <w:tcPr>
            <w:tcW w:w="3014" w:type="dxa"/>
            <w:shd w:val="clear" w:color="auto" w:fill="FFFFFF"/>
          </w:tcPr>
          <w:p w14:paraId="6CF153C4" w14:textId="77777777" w:rsidR="006532B2" w:rsidRPr="00850CF1" w:rsidRDefault="006532B2" w:rsidP="00D522FF">
            <w:pPr>
              <w:rPr>
                <w:rFonts w:eastAsia="Times New Roman" w:cs="Times New Roman"/>
                <w:sz w:val="28"/>
                <w:szCs w:val="28"/>
                <w:lang w:eastAsia="lv-LV"/>
              </w:rPr>
            </w:pPr>
            <w:r w:rsidRPr="00850CF1">
              <w:rPr>
                <w:rFonts w:eastAsia="Times New Roman" w:cs="Times New Roman"/>
                <w:sz w:val="28"/>
                <w:szCs w:val="28"/>
                <w:lang w:eastAsia="lv-LV"/>
              </w:rPr>
              <w:t>Cita informācija</w:t>
            </w:r>
          </w:p>
        </w:tc>
        <w:tc>
          <w:tcPr>
            <w:tcW w:w="5294" w:type="dxa"/>
            <w:shd w:val="clear" w:color="auto" w:fill="FFFFFF"/>
          </w:tcPr>
          <w:p w14:paraId="012776D3" w14:textId="77777777" w:rsidR="006532B2" w:rsidRPr="00850CF1" w:rsidRDefault="006532B2" w:rsidP="00D522FF">
            <w:pPr>
              <w:rPr>
                <w:rFonts w:eastAsia="Times New Roman" w:cs="Times New Roman"/>
                <w:iCs/>
                <w:sz w:val="28"/>
                <w:szCs w:val="28"/>
                <w:lang w:eastAsia="lv-LV"/>
              </w:rPr>
            </w:pPr>
            <w:r w:rsidRPr="00850CF1">
              <w:rPr>
                <w:rFonts w:eastAsia="Times New Roman" w:cs="Times New Roman"/>
                <w:iCs/>
                <w:sz w:val="28"/>
                <w:szCs w:val="28"/>
                <w:lang w:eastAsia="lv-LV"/>
              </w:rPr>
              <w:t>Nav.</w:t>
            </w:r>
          </w:p>
        </w:tc>
      </w:tr>
    </w:tbl>
    <w:p w14:paraId="227CB325" w14:textId="77777777" w:rsidR="006532B2" w:rsidRPr="00850CF1" w:rsidRDefault="006532B2" w:rsidP="006532B2">
      <w:pPr>
        <w:rPr>
          <w:rFonts w:cs="Times New Roman"/>
          <w:sz w:val="28"/>
          <w:szCs w:val="28"/>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568"/>
        <w:gridCol w:w="2917"/>
        <w:gridCol w:w="5321"/>
      </w:tblGrid>
      <w:tr w:rsidR="006532B2" w:rsidRPr="00850CF1" w14:paraId="5C020144" w14:textId="77777777" w:rsidTr="00D522FF">
        <w:tc>
          <w:tcPr>
            <w:tcW w:w="8806" w:type="dxa"/>
            <w:gridSpan w:val="3"/>
            <w:shd w:val="clear" w:color="auto" w:fill="FFFFFF"/>
          </w:tcPr>
          <w:p w14:paraId="24F166D0" w14:textId="77777777" w:rsidR="006532B2" w:rsidRPr="00850CF1" w:rsidRDefault="006532B2" w:rsidP="0048198F">
            <w:pPr>
              <w:jc w:val="center"/>
              <w:rPr>
                <w:rFonts w:eastAsia="Times New Roman" w:cs="Times New Roman"/>
                <w:iCs/>
                <w:sz w:val="28"/>
                <w:szCs w:val="28"/>
                <w:lang w:eastAsia="lv-LV"/>
              </w:rPr>
            </w:pPr>
            <w:r w:rsidRPr="00850CF1">
              <w:rPr>
                <w:rFonts w:eastAsia="Times New Roman" w:cs="Times New Roman"/>
                <w:b/>
                <w:bCs/>
                <w:sz w:val="28"/>
                <w:szCs w:val="28"/>
                <w:lang w:eastAsia="lv-LV"/>
              </w:rPr>
              <w:t>VII Tiesību akta projekta izpildes nodrošināšana un tās ietekme uz institūcijām</w:t>
            </w:r>
          </w:p>
        </w:tc>
      </w:tr>
      <w:tr w:rsidR="006532B2" w:rsidRPr="00850CF1" w14:paraId="1828FF7E" w14:textId="77777777" w:rsidTr="00D522FF">
        <w:tc>
          <w:tcPr>
            <w:tcW w:w="568" w:type="dxa"/>
            <w:shd w:val="clear" w:color="auto" w:fill="FFFFFF"/>
          </w:tcPr>
          <w:p w14:paraId="53F78763" w14:textId="77777777" w:rsidR="006532B2" w:rsidRPr="00850CF1" w:rsidRDefault="006532B2" w:rsidP="00D522FF">
            <w:pPr>
              <w:ind w:left="181" w:hanging="181"/>
              <w:jc w:val="center"/>
              <w:rPr>
                <w:rFonts w:eastAsia="Times New Roman" w:cs="Times New Roman"/>
                <w:bCs/>
                <w:sz w:val="28"/>
                <w:szCs w:val="28"/>
                <w:lang w:eastAsia="lv-LV"/>
              </w:rPr>
            </w:pPr>
            <w:r w:rsidRPr="00850CF1">
              <w:rPr>
                <w:rFonts w:eastAsia="Times New Roman" w:cs="Times New Roman"/>
                <w:bCs/>
                <w:sz w:val="28"/>
                <w:szCs w:val="28"/>
                <w:lang w:eastAsia="lv-LV"/>
              </w:rPr>
              <w:t>1.</w:t>
            </w:r>
          </w:p>
        </w:tc>
        <w:tc>
          <w:tcPr>
            <w:tcW w:w="2917" w:type="dxa"/>
            <w:shd w:val="clear" w:color="auto" w:fill="FFFFFF"/>
          </w:tcPr>
          <w:p w14:paraId="5A11BA34" w14:textId="77777777" w:rsidR="006532B2" w:rsidRPr="00850CF1" w:rsidRDefault="0048198F" w:rsidP="0048198F">
            <w:pPr>
              <w:rPr>
                <w:rFonts w:eastAsia="Times New Roman" w:cs="Times New Roman"/>
                <w:sz w:val="28"/>
                <w:szCs w:val="28"/>
                <w:lang w:eastAsia="lv-LV"/>
              </w:rPr>
            </w:pPr>
            <w:r>
              <w:rPr>
                <w:rFonts w:eastAsia="Times New Roman" w:cs="Times New Roman"/>
                <w:sz w:val="28"/>
                <w:szCs w:val="28"/>
                <w:lang w:eastAsia="lv-LV"/>
              </w:rPr>
              <w:t>P</w:t>
            </w:r>
            <w:r w:rsidR="006532B2" w:rsidRPr="00850CF1">
              <w:rPr>
                <w:rFonts w:eastAsia="Times New Roman" w:cs="Times New Roman"/>
                <w:sz w:val="28"/>
                <w:szCs w:val="28"/>
                <w:lang w:eastAsia="lv-LV"/>
              </w:rPr>
              <w:t xml:space="preserve">rojekta izpildē iesaistītās institūcijas </w:t>
            </w:r>
          </w:p>
        </w:tc>
        <w:tc>
          <w:tcPr>
            <w:tcW w:w="5321" w:type="dxa"/>
            <w:shd w:val="clear" w:color="auto" w:fill="FFFFFF"/>
          </w:tcPr>
          <w:p w14:paraId="7521438A" w14:textId="29E18262" w:rsidR="006532B2" w:rsidRPr="00850CF1" w:rsidRDefault="00415C1C" w:rsidP="00415C1C">
            <w:pPr>
              <w:jc w:val="both"/>
              <w:rPr>
                <w:rFonts w:eastAsia="Times New Roman" w:cs="Times New Roman"/>
                <w:bCs/>
                <w:sz w:val="28"/>
                <w:szCs w:val="28"/>
                <w:lang w:eastAsia="lv-LV"/>
              </w:rPr>
            </w:pPr>
            <w:r>
              <w:rPr>
                <w:rFonts w:eastAsia="Times New Roman" w:cs="Times New Roman"/>
                <w:sz w:val="28"/>
                <w:szCs w:val="28"/>
                <w:lang w:eastAsia="lv-LV"/>
              </w:rPr>
              <w:t>Ministrija, centrs</w:t>
            </w:r>
            <w:r w:rsidR="00AA3AA5">
              <w:rPr>
                <w:sz w:val="28"/>
                <w:szCs w:val="28"/>
              </w:rPr>
              <w:t xml:space="preserve">, </w:t>
            </w:r>
            <w:r w:rsidR="00AA3AA5" w:rsidRPr="00B25D26">
              <w:rPr>
                <w:sz w:val="28"/>
                <w:szCs w:val="28"/>
              </w:rPr>
              <w:t>Izglītības kvalitātes valsts dienests</w:t>
            </w:r>
            <w:r w:rsidR="00A95A10">
              <w:rPr>
                <w:sz w:val="28"/>
                <w:szCs w:val="28"/>
              </w:rPr>
              <w:t>,</w:t>
            </w:r>
            <w:r w:rsidR="00AA3AA5" w:rsidRPr="00850CF1">
              <w:rPr>
                <w:rFonts w:eastAsia="Times New Roman" w:cs="Times New Roman"/>
                <w:sz w:val="28"/>
                <w:szCs w:val="28"/>
                <w:lang w:eastAsia="lv-LV"/>
              </w:rPr>
              <w:t xml:space="preserve"> </w:t>
            </w:r>
            <w:r w:rsidR="006532B2" w:rsidRPr="00850CF1">
              <w:rPr>
                <w:rFonts w:eastAsia="Times New Roman" w:cs="Times New Roman"/>
                <w:sz w:val="28"/>
                <w:szCs w:val="28"/>
                <w:lang w:eastAsia="lv-LV"/>
              </w:rPr>
              <w:t>vispārējās izglītības iestādes</w:t>
            </w:r>
            <w:r w:rsidR="00AA3AA5">
              <w:rPr>
                <w:rFonts w:eastAsia="Times New Roman" w:cs="Times New Roman"/>
                <w:sz w:val="28"/>
                <w:szCs w:val="28"/>
                <w:lang w:eastAsia="lv-LV"/>
              </w:rPr>
              <w:t>.</w:t>
            </w:r>
          </w:p>
        </w:tc>
      </w:tr>
      <w:tr w:rsidR="006532B2" w:rsidRPr="00850CF1" w14:paraId="71EC2480" w14:textId="77777777" w:rsidTr="00D522FF">
        <w:tc>
          <w:tcPr>
            <w:tcW w:w="568" w:type="dxa"/>
            <w:shd w:val="clear" w:color="auto" w:fill="FFFFFF"/>
          </w:tcPr>
          <w:p w14:paraId="77DE5013" w14:textId="77777777" w:rsidR="006532B2" w:rsidRPr="00850CF1" w:rsidRDefault="006532B2" w:rsidP="00D522FF">
            <w:pPr>
              <w:jc w:val="center"/>
              <w:rPr>
                <w:rFonts w:eastAsia="Times New Roman" w:cs="Times New Roman"/>
                <w:bCs/>
                <w:sz w:val="28"/>
                <w:szCs w:val="28"/>
                <w:lang w:eastAsia="lv-LV"/>
              </w:rPr>
            </w:pPr>
            <w:r w:rsidRPr="00850CF1">
              <w:rPr>
                <w:rFonts w:eastAsia="Times New Roman" w:cs="Times New Roman"/>
                <w:bCs/>
                <w:sz w:val="28"/>
                <w:szCs w:val="28"/>
                <w:lang w:eastAsia="lv-LV"/>
              </w:rPr>
              <w:t>2.</w:t>
            </w:r>
          </w:p>
        </w:tc>
        <w:tc>
          <w:tcPr>
            <w:tcW w:w="2917" w:type="dxa"/>
            <w:shd w:val="clear" w:color="auto" w:fill="FFFFFF"/>
          </w:tcPr>
          <w:p w14:paraId="26B2D7CC" w14:textId="77777777" w:rsidR="006532B2" w:rsidRPr="00850CF1" w:rsidRDefault="0048198F" w:rsidP="00D522FF">
            <w:pPr>
              <w:rPr>
                <w:rFonts w:eastAsia="Times New Roman" w:cs="Times New Roman"/>
                <w:sz w:val="28"/>
                <w:szCs w:val="28"/>
                <w:lang w:eastAsia="lv-LV"/>
              </w:rPr>
            </w:pPr>
            <w:r>
              <w:rPr>
                <w:rFonts w:eastAsia="Times New Roman" w:cs="Times New Roman"/>
                <w:sz w:val="28"/>
                <w:szCs w:val="28"/>
                <w:lang w:eastAsia="lv-LV"/>
              </w:rPr>
              <w:t>P</w:t>
            </w:r>
            <w:r w:rsidR="006532B2" w:rsidRPr="00850CF1">
              <w:rPr>
                <w:rFonts w:eastAsia="Times New Roman" w:cs="Times New Roman"/>
                <w:sz w:val="28"/>
                <w:szCs w:val="28"/>
                <w:lang w:eastAsia="lv-LV"/>
              </w:rPr>
              <w:t>rojekta izpildes ietekme uz pārvaldes funkcijām un institucionālo struktūru.</w:t>
            </w:r>
          </w:p>
          <w:p w14:paraId="360D805B" w14:textId="77777777" w:rsidR="006532B2" w:rsidRPr="00850CF1" w:rsidRDefault="006532B2" w:rsidP="00D522FF">
            <w:pPr>
              <w:rPr>
                <w:rFonts w:eastAsia="Times New Roman" w:cs="Times New Roman"/>
                <w:sz w:val="28"/>
                <w:szCs w:val="28"/>
                <w:lang w:eastAsia="lv-LV"/>
              </w:rPr>
            </w:pPr>
            <w:r w:rsidRPr="00850CF1">
              <w:rPr>
                <w:rFonts w:eastAsia="Times New Roman" w:cs="Times New Roman"/>
                <w:sz w:val="28"/>
                <w:szCs w:val="28"/>
                <w:lang w:eastAsia="lv-LV"/>
              </w:rPr>
              <w:t>Jaunu institūciju izveide, esošu institūciju likvidācija vai reorganizācija, to ietekme uz institūcijas cilvēkresursiem</w:t>
            </w:r>
          </w:p>
        </w:tc>
        <w:tc>
          <w:tcPr>
            <w:tcW w:w="5321" w:type="dxa"/>
            <w:shd w:val="clear" w:color="auto" w:fill="FFFFFF"/>
          </w:tcPr>
          <w:p w14:paraId="3F01F555" w14:textId="77777777" w:rsidR="006532B2" w:rsidRPr="00850CF1" w:rsidRDefault="006532B2" w:rsidP="00D522FF">
            <w:pPr>
              <w:jc w:val="both"/>
              <w:rPr>
                <w:rFonts w:eastAsia="Times New Roman" w:cs="Times New Roman"/>
                <w:bCs/>
                <w:sz w:val="28"/>
                <w:szCs w:val="28"/>
                <w:lang w:eastAsia="lv-LV"/>
              </w:rPr>
            </w:pPr>
            <w:r w:rsidRPr="00BB4EC0">
              <w:rPr>
                <w:rFonts w:eastAsia="Times New Roman" w:cs="Times New Roman"/>
                <w:bCs/>
                <w:iCs/>
                <w:sz w:val="28"/>
                <w:szCs w:val="28"/>
                <w:lang w:eastAsia="lv-LV"/>
              </w:rPr>
              <w:t>Noteikumu</w:t>
            </w:r>
            <w:r w:rsidR="00B2089B" w:rsidRPr="00BB4EC0">
              <w:rPr>
                <w:rFonts w:eastAsia="Times New Roman" w:cs="Times New Roman"/>
                <w:bCs/>
                <w:iCs/>
                <w:sz w:val="28"/>
                <w:szCs w:val="28"/>
                <w:lang w:eastAsia="lv-LV"/>
              </w:rPr>
              <w:t xml:space="preserve"> </w:t>
            </w:r>
            <w:r w:rsidRPr="00BB4EC0">
              <w:rPr>
                <w:rFonts w:eastAsia="Times New Roman" w:cs="Times New Roman"/>
                <w:bCs/>
                <w:iCs/>
                <w:sz w:val="28"/>
                <w:szCs w:val="28"/>
                <w:lang w:eastAsia="lv-LV"/>
              </w:rPr>
              <w:t>projekta</w:t>
            </w:r>
            <w:r w:rsidRPr="00850CF1">
              <w:rPr>
                <w:rFonts w:eastAsia="Times New Roman" w:cs="Times New Roman"/>
                <w:bCs/>
                <w:iCs/>
                <w:sz w:val="28"/>
                <w:szCs w:val="28"/>
                <w:lang w:eastAsia="lv-LV"/>
              </w:rPr>
              <w:t xml:space="preserve"> izpilde nepaplašina un nesašaurina iesaistīto institūciju funkcijas.</w:t>
            </w:r>
          </w:p>
          <w:p w14:paraId="492D824A" w14:textId="77777777" w:rsidR="006532B2" w:rsidRPr="00850CF1" w:rsidRDefault="00B2089B">
            <w:pPr>
              <w:jc w:val="both"/>
              <w:rPr>
                <w:rFonts w:eastAsia="Times New Roman" w:cs="Times New Roman"/>
                <w:bCs/>
                <w:sz w:val="28"/>
                <w:szCs w:val="28"/>
                <w:lang w:eastAsia="lv-LV"/>
              </w:rPr>
            </w:pPr>
            <w:r>
              <w:rPr>
                <w:rFonts w:eastAsia="Times New Roman" w:cs="Times New Roman"/>
                <w:sz w:val="28"/>
                <w:szCs w:val="28"/>
                <w:lang w:eastAsia="lv-LV"/>
              </w:rPr>
              <w:t>Noteikumu p</w:t>
            </w:r>
            <w:r w:rsidR="006532B2" w:rsidRPr="00850CF1">
              <w:rPr>
                <w:rFonts w:eastAsia="Times New Roman" w:cs="Times New Roman"/>
                <w:sz w:val="28"/>
                <w:szCs w:val="28"/>
                <w:lang w:eastAsia="lv-LV"/>
              </w:rPr>
              <w:t>rojekta izpilde tiks nodrošināta esošo institūciju ietvaros.</w:t>
            </w:r>
          </w:p>
        </w:tc>
      </w:tr>
      <w:tr w:rsidR="006532B2" w:rsidRPr="00850CF1" w14:paraId="7B1434FE" w14:textId="77777777" w:rsidTr="00D522FF">
        <w:tc>
          <w:tcPr>
            <w:tcW w:w="568" w:type="dxa"/>
            <w:tcBorders>
              <w:bottom w:val="single" w:sz="4" w:space="0" w:color="000000" w:themeColor="text1"/>
            </w:tcBorders>
            <w:shd w:val="clear" w:color="auto" w:fill="FFFFFF"/>
          </w:tcPr>
          <w:p w14:paraId="0B41379E" w14:textId="77777777" w:rsidR="006532B2" w:rsidRPr="00850CF1" w:rsidRDefault="006532B2" w:rsidP="00D522FF">
            <w:pPr>
              <w:jc w:val="center"/>
              <w:rPr>
                <w:rFonts w:eastAsia="Times New Roman" w:cs="Times New Roman"/>
                <w:sz w:val="28"/>
                <w:szCs w:val="28"/>
                <w:lang w:eastAsia="lv-LV"/>
              </w:rPr>
            </w:pPr>
            <w:r w:rsidRPr="00850CF1">
              <w:rPr>
                <w:rFonts w:eastAsia="Times New Roman" w:cs="Times New Roman"/>
                <w:sz w:val="28"/>
                <w:szCs w:val="28"/>
                <w:lang w:eastAsia="lv-LV"/>
              </w:rPr>
              <w:t>3.</w:t>
            </w:r>
          </w:p>
        </w:tc>
        <w:tc>
          <w:tcPr>
            <w:tcW w:w="2917" w:type="dxa"/>
            <w:tcBorders>
              <w:bottom w:val="single" w:sz="4" w:space="0" w:color="000000" w:themeColor="text1"/>
            </w:tcBorders>
            <w:shd w:val="clear" w:color="auto" w:fill="FFFFFF"/>
          </w:tcPr>
          <w:p w14:paraId="5FFF5847" w14:textId="77777777" w:rsidR="006532B2" w:rsidRPr="00850CF1" w:rsidRDefault="006532B2" w:rsidP="00D522FF">
            <w:pPr>
              <w:rPr>
                <w:rFonts w:eastAsia="Times New Roman" w:cs="Times New Roman"/>
                <w:sz w:val="28"/>
                <w:szCs w:val="28"/>
                <w:lang w:eastAsia="lv-LV"/>
              </w:rPr>
            </w:pPr>
            <w:r w:rsidRPr="00850CF1">
              <w:rPr>
                <w:rFonts w:eastAsia="Times New Roman" w:cs="Times New Roman"/>
                <w:sz w:val="28"/>
                <w:szCs w:val="28"/>
                <w:lang w:eastAsia="lv-LV"/>
              </w:rPr>
              <w:t>Cita informācija.</w:t>
            </w:r>
          </w:p>
        </w:tc>
        <w:tc>
          <w:tcPr>
            <w:tcW w:w="5321" w:type="dxa"/>
            <w:shd w:val="clear" w:color="auto" w:fill="FFFFFF"/>
          </w:tcPr>
          <w:p w14:paraId="61EA7841" w14:textId="77777777" w:rsidR="006532B2" w:rsidRPr="00850CF1" w:rsidRDefault="006532B2" w:rsidP="00D522FF">
            <w:pPr>
              <w:jc w:val="both"/>
              <w:rPr>
                <w:rFonts w:eastAsia="Times New Roman" w:cs="Times New Roman"/>
                <w:sz w:val="28"/>
                <w:szCs w:val="28"/>
                <w:lang w:eastAsia="lv-LV"/>
              </w:rPr>
            </w:pPr>
            <w:r w:rsidRPr="00850CF1">
              <w:rPr>
                <w:rFonts w:eastAsia="Times New Roman" w:cs="Times New Roman"/>
                <w:sz w:val="28"/>
                <w:szCs w:val="28"/>
                <w:lang w:eastAsia="lv-LV"/>
              </w:rPr>
              <w:t>Nav</w:t>
            </w:r>
            <w:r w:rsidR="00753491">
              <w:rPr>
                <w:rFonts w:eastAsia="Times New Roman" w:cs="Times New Roman"/>
                <w:sz w:val="28"/>
                <w:szCs w:val="28"/>
                <w:lang w:eastAsia="lv-LV"/>
              </w:rPr>
              <w:t>.</w:t>
            </w:r>
          </w:p>
        </w:tc>
      </w:tr>
    </w:tbl>
    <w:p w14:paraId="5141FD3E" w14:textId="77777777" w:rsidR="006532B2" w:rsidRPr="00850CF1" w:rsidRDefault="006532B2" w:rsidP="006532B2">
      <w:pPr>
        <w:keepNext/>
        <w:tabs>
          <w:tab w:val="right" w:pos="8789"/>
        </w:tabs>
        <w:outlineLvl w:val="4"/>
        <w:rPr>
          <w:rFonts w:eastAsia="Times New Roman" w:cs="Times New Roman"/>
          <w:sz w:val="28"/>
          <w:szCs w:val="28"/>
        </w:rPr>
      </w:pPr>
    </w:p>
    <w:p w14:paraId="6B9D0EDC" w14:textId="77777777" w:rsidR="006532B2" w:rsidRPr="00850CF1" w:rsidRDefault="006532B2" w:rsidP="006532B2">
      <w:pPr>
        <w:keepNext/>
        <w:tabs>
          <w:tab w:val="right" w:pos="8364"/>
        </w:tabs>
        <w:ind w:firstLine="426"/>
        <w:outlineLvl w:val="4"/>
        <w:rPr>
          <w:rFonts w:eastAsia="Times New Roman" w:cs="Times New Roman"/>
          <w:sz w:val="28"/>
          <w:szCs w:val="28"/>
        </w:rPr>
      </w:pPr>
      <w:r w:rsidRPr="00850CF1">
        <w:rPr>
          <w:rFonts w:eastAsia="Times New Roman" w:cs="Times New Roman"/>
          <w:sz w:val="28"/>
          <w:szCs w:val="28"/>
        </w:rPr>
        <w:t>Izglītības un zinātnes ministrs</w:t>
      </w:r>
      <w:r w:rsidRPr="00850CF1">
        <w:rPr>
          <w:rFonts w:eastAsia="Times New Roman" w:cs="Times New Roman"/>
          <w:sz w:val="28"/>
          <w:szCs w:val="28"/>
        </w:rPr>
        <w:tab/>
      </w:r>
      <w:proofErr w:type="spellStart"/>
      <w:r>
        <w:rPr>
          <w:rFonts w:eastAsia="Times New Roman" w:cs="Times New Roman"/>
          <w:sz w:val="28"/>
          <w:szCs w:val="28"/>
        </w:rPr>
        <w:t>I</w:t>
      </w:r>
      <w:r w:rsidRPr="00850CF1">
        <w:rPr>
          <w:rFonts w:eastAsia="Times New Roman" w:cs="Times New Roman"/>
          <w:sz w:val="28"/>
          <w:szCs w:val="28"/>
        </w:rPr>
        <w:t>.Š</w:t>
      </w:r>
      <w:r>
        <w:rPr>
          <w:rFonts w:eastAsia="Times New Roman" w:cs="Times New Roman"/>
          <w:sz w:val="28"/>
          <w:szCs w:val="28"/>
        </w:rPr>
        <w:t>uplinska</w:t>
      </w:r>
      <w:proofErr w:type="spellEnd"/>
    </w:p>
    <w:p w14:paraId="034FF7E0" w14:textId="77777777" w:rsidR="006532B2" w:rsidRPr="00850CF1" w:rsidRDefault="006532B2" w:rsidP="006532B2">
      <w:pPr>
        <w:tabs>
          <w:tab w:val="left" w:pos="6663"/>
        </w:tabs>
        <w:rPr>
          <w:rFonts w:eastAsia="Times New Roman" w:cs="Times New Roman"/>
          <w:sz w:val="28"/>
          <w:szCs w:val="28"/>
          <w:lang w:eastAsia="lv-LV"/>
        </w:rPr>
      </w:pPr>
    </w:p>
    <w:p w14:paraId="2DE4F9DC" w14:textId="77777777" w:rsidR="006532B2" w:rsidRPr="00850CF1" w:rsidRDefault="006532B2" w:rsidP="006532B2">
      <w:pPr>
        <w:tabs>
          <w:tab w:val="right" w:pos="8789"/>
        </w:tabs>
        <w:ind w:firstLine="426"/>
        <w:rPr>
          <w:rFonts w:eastAsia="Times New Roman" w:cs="Times New Roman"/>
          <w:sz w:val="28"/>
          <w:szCs w:val="28"/>
          <w:lang w:eastAsia="lv-LV"/>
        </w:rPr>
      </w:pPr>
    </w:p>
    <w:p w14:paraId="44522A37" w14:textId="77777777" w:rsidR="006532B2" w:rsidRPr="000E0979" w:rsidRDefault="006532B2" w:rsidP="006532B2">
      <w:pPr>
        <w:tabs>
          <w:tab w:val="right" w:pos="8364"/>
        </w:tabs>
        <w:ind w:firstLine="426"/>
        <w:rPr>
          <w:rFonts w:eastAsia="Calibri" w:cs="Times New Roman"/>
          <w:sz w:val="28"/>
          <w:szCs w:val="28"/>
        </w:rPr>
      </w:pPr>
      <w:r w:rsidRPr="000E0979">
        <w:rPr>
          <w:rFonts w:eastAsia="Times New Roman" w:cs="Times New Roman"/>
          <w:sz w:val="28"/>
          <w:szCs w:val="28"/>
          <w:lang w:eastAsia="lv-LV"/>
        </w:rPr>
        <w:t xml:space="preserve">Vizē: </w:t>
      </w:r>
      <w:r w:rsidRPr="000E0979">
        <w:rPr>
          <w:rFonts w:eastAsia="Calibri" w:cs="Times New Roman"/>
          <w:sz w:val="28"/>
          <w:szCs w:val="28"/>
        </w:rPr>
        <w:t>Valsts sekretāre</w:t>
      </w:r>
      <w:r w:rsidRPr="000E0979">
        <w:rPr>
          <w:rFonts w:eastAsia="Calibri" w:cs="Times New Roman"/>
          <w:sz w:val="28"/>
          <w:szCs w:val="28"/>
        </w:rPr>
        <w:tab/>
      </w:r>
      <w:proofErr w:type="spellStart"/>
      <w:r w:rsidRPr="000E0979">
        <w:rPr>
          <w:rFonts w:eastAsia="Times New Roman" w:cs="Times New Roman"/>
          <w:bCs/>
          <w:sz w:val="28"/>
          <w:szCs w:val="28"/>
        </w:rPr>
        <w:t>L.Lejiņa</w:t>
      </w:r>
      <w:proofErr w:type="spellEnd"/>
    </w:p>
    <w:p w14:paraId="1F2A60CA" w14:textId="77777777" w:rsidR="006532B2" w:rsidRPr="00850CF1" w:rsidRDefault="006532B2" w:rsidP="006532B2">
      <w:pPr>
        <w:rPr>
          <w:rFonts w:eastAsia="Times New Roman" w:cs="Times New Roman"/>
          <w:szCs w:val="24"/>
          <w:lang w:eastAsia="lv-LV"/>
        </w:rPr>
      </w:pPr>
    </w:p>
    <w:p w14:paraId="37CFF2EF" w14:textId="77777777" w:rsidR="006532B2" w:rsidRDefault="006532B2"/>
    <w:p w14:paraId="3FA79497" w14:textId="77777777" w:rsidR="001D2689" w:rsidRPr="001568ED" w:rsidRDefault="001D2689" w:rsidP="001D2689">
      <w:pPr>
        <w:tabs>
          <w:tab w:val="left" w:pos="6237"/>
        </w:tabs>
      </w:pPr>
    </w:p>
    <w:p w14:paraId="1AFC2F90" w14:textId="77777777" w:rsidR="001D2689" w:rsidRPr="001568ED" w:rsidRDefault="001D2689" w:rsidP="001D2689">
      <w:pPr>
        <w:tabs>
          <w:tab w:val="left" w:pos="6237"/>
        </w:tabs>
      </w:pPr>
      <w:r w:rsidRPr="001568ED">
        <w:t>Zeile 67814439</w:t>
      </w:r>
    </w:p>
    <w:p w14:paraId="57B95E75" w14:textId="77777777" w:rsidR="00AA3AA5" w:rsidRDefault="001D2689" w:rsidP="00A24A2D">
      <w:pPr>
        <w:tabs>
          <w:tab w:val="left" w:pos="6237"/>
        </w:tabs>
      </w:pPr>
      <w:r w:rsidRPr="001568ED">
        <w:t>liene.zeile@visc.gov.lv</w:t>
      </w:r>
    </w:p>
    <w:sectPr w:rsidR="00AA3AA5" w:rsidSect="0071087D">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519FD" w14:textId="77777777" w:rsidR="0096203D" w:rsidRDefault="0096203D" w:rsidP="00C40840">
      <w:r>
        <w:separator/>
      </w:r>
    </w:p>
  </w:endnote>
  <w:endnote w:type="continuationSeparator" w:id="0">
    <w:p w14:paraId="3948E907" w14:textId="77777777" w:rsidR="0096203D" w:rsidRDefault="0096203D" w:rsidP="00C4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E70FB" w14:textId="2FE23661" w:rsidR="00A24A2D" w:rsidRPr="00D718BE" w:rsidRDefault="00A24A2D" w:rsidP="00A24A2D">
    <w:pPr>
      <w:pStyle w:val="Footer"/>
      <w:rPr>
        <w:sz w:val="20"/>
        <w:szCs w:val="20"/>
      </w:rPr>
    </w:pPr>
    <w:r>
      <w:rPr>
        <w:sz w:val="20"/>
        <w:szCs w:val="20"/>
      </w:rPr>
      <w:t>IZMAnot_</w:t>
    </w:r>
    <w:r w:rsidR="00314D52">
      <w:rPr>
        <w:sz w:val="20"/>
        <w:szCs w:val="20"/>
      </w:rPr>
      <w:t>2</w:t>
    </w:r>
    <w:r w:rsidR="00504CBD">
      <w:rPr>
        <w:sz w:val="20"/>
        <w:szCs w:val="20"/>
      </w:rPr>
      <w:t>5</w:t>
    </w:r>
    <w:r>
      <w:rPr>
        <w:sz w:val="20"/>
        <w:szCs w:val="20"/>
      </w:rPr>
      <w:t>0</w:t>
    </w:r>
    <w:r w:rsidR="00C84AEE">
      <w:rPr>
        <w:sz w:val="20"/>
        <w:szCs w:val="20"/>
      </w:rPr>
      <w:t>5</w:t>
    </w:r>
    <w:r>
      <w:rPr>
        <w:sz w:val="20"/>
        <w:szCs w:val="20"/>
      </w:rPr>
      <w:t>20_standart</w:t>
    </w:r>
  </w:p>
  <w:p w14:paraId="252126BA" w14:textId="77777777" w:rsidR="00A24A2D" w:rsidRDefault="00A24A2D">
    <w:pPr>
      <w:pStyle w:val="Footer"/>
    </w:pPr>
  </w:p>
  <w:p w14:paraId="03D7635F" w14:textId="77777777" w:rsidR="00C40840" w:rsidRDefault="00C40840" w:rsidP="00D447E3">
    <w:pPr>
      <w:pStyle w:val="Footer"/>
      <w:tabs>
        <w:tab w:val="clear" w:pos="4680"/>
        <w:tab w:val="clear" w:pos="9360"/>
        <w:tab w:val="cente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06DE8" w14:textId="466E0F05" w:rsidR="00A24A2D" w:rsidRPr="00D718BE" w:rsidRDefault="00A24A2D" w:rsidP="00A24A2D">
    <w:pPr>
      <w:pStyle w:val="Footer"/>
      <w:rPr>
        <w:sz w:val="20"/>
        <w:szCs w:val="20"/>
      </w:rPr>
    </w:pPr>
    <w:r>
      <w:rPr>
        <w:sz w:val="20"/>
        <w:szCs w:val="20"/>
      </w:rPr>
      <w:t>IZMAnot_</w:t>
    </w:r>
    <w:r w:rsidR="00314D52">
      <w:rPr>
        <w:sz w:val="20"/>
        <w:szCs w:val="20"/>
      </w:rPr>
      <w:t>2</w:t>
    </w:r>
    <w:r w:rsidR="00504CBD">
      <w:rPr>
        <w:sz w:val="20"/>
        <w:szCs w:val="20"/>
      </w:rPr>
      <w:t>5</w:t>
    </w:r>
    <w:r>
      <w:rPr>
        <w:sz w:val="20"/>
        <w:szCs w:val="20"/>
      </w:rPr>
      <w:t>0</w:t>
    </w:r>
    <w:r w:rsidR="008F51E5">
      <w:rPr>
        <w:sz w:val="20"/>
        <w:szCs w:val="20"/>
      </w:rPr>
      <w:t>5</w:t>
    </w:r>
    <w:r>
      <w:rPr>
        <w:sz w:val="20"/>
        <w:szCs w:val="20"/>
      </w:rPr>
      <w:t>20_standart</w:t>
    </w:r>
  </w:p>
  <w:p w14:paraId="2055371F" w14:textId="77777777" w:rsidR="00A24A2D" w:rsidRDefault="00A24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3617E" w14:textId="77777777" w:rsidR="0096203D" w:rsidRDefault="0096203D" w:rsidP="00C40840">
      <w:r>
        <w:separator/>
      </w:r>
    </w:p>
  </w:footnote>
  <w:footnote w:type="continuationSeparator" w:id="0">
    <w:p w14:paraId="2F87605C" w14:textId="77777777" w:rsidR="0096203D" w:rsidRDefault="0096203D" w:rsidP="00C40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126992"/>
      <w:docPartObj>
        <w:docPartGallery w:val="Page Numbers (Top of Page)"/>
        <w:docPartUnique/>
      </w:docPartObj>
    </w:sdtPr>
    <w:sdtEndPr/>
    <w:sdtContent>
      <w:p w14:paraId="58208484" w14:textId="77777777" w:rsidR="00D447E3" w:rsidRDefault="00D447E3">
        <w:pPr>
          <w:pStyle w:val="Header"/>
          <w:jc w:val="center"/>
        </w:pPr>
        <w:r>
          <w:fldChar w:fldCharType="begin"/>
        </w:r>
        <w:r>
          <w:instrText>PAGE   \* MERGEFORMAT</w:instrText>
        </w:r>
        <w:r>
          <w:fldChar w:fldCharType="separate"/>
        </w:r>
        <w:r w:rsidR="00504CBD">
          <w:rPr>
            <w:noProof/>
          </w:rPr>
          <w:t>5</w:t>
        </w:r>
        <w:r>
          <w:fldChar w:fldCharType="end"/>
        </w:r>
      </w:p>
    </w:sdtContent>
  </w:sdt>
  <w:p w14:paraId="7288980A" w14:textId="77777777" w:rsidR="00D447E3" w:rsidRDefault="00D44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D75"/>
    <w:multiLevelType w:val="hybridMultilevel"/>
    <w:tmpl w:val="E93E8022"/>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B2"/>
    <w:rsid w:val="00015946"/>
    <w:rsid w:val="00032D44"/>
    <w:rsid w:val="000445E4"/>
    <w:rsid w:val="00056F02"/>
    <w:rsid w:val="00071C87"/>
    <w:rsid w:val="000839BD"/>
    <w:rsid w:val="0009333A"/>
    <w:rsid w:val="000B1AF7"/>
    <w:rsid w:val="000B39E7"/>
    <w:rsid w:val="000B5DFF"/>
    <w:rsid w:val="000D5A95"/>
    <w:rsid w:val="000E7008"/>
    <w:rsid w:val="000F1013"/>
    <w:rsid w:val="000F3CF5"/>
    <w:rsid w:val="00101DAA"/>
    <w:rsid w:val="001246DE"/>
    <w:rsid w:val="001427DB"/>
    <w:rsid w:val="00186FA0"/>
    <w:rsid w:val="00190959"/>
    <w:rsid w:val="001D2689"/>
    <w:rsid w:val="001E458A"/>
    <w:rsid w:val="00225316"/>
    <w:rsid w:val="002465C0"/>
    <w:rsid w:val="00250334"/>
    <w:rsid w:val="00251E38"/>
    <w:rsid w:val="00261231"/>
    <w:rsid w:val="00270D4D"/>
    <w:rsid w:val="00281676"/>
    <w:rsid w:val="002A281F"/>
    <w:rsid w:val="002B18E4"/>
    <w:rsid w:val="002B5A05"/>
    <w:rsid w:val="002D056C"/>
    <w:rsid w:val="002E372B"/>
    <w:rsid w:val="00314D52"/>
    <w:rsid w:val="00353732"/>
    <w:rsid w:val="0036569C"/>
    <w:rsid w:val="003816D8"/>
    <w:rsid w:val="003823B6"/>
    <w:rsid w:val="00385987"/>
    <w:rsid w:val="003C3061"/>
    <w:rsid w:val="003D0F98"/>
    <w:rsid w:val="003E102F"/>
    <w:rsid w:val="003F0C5A"/>
    <w:rsid w:val="00400319"/>
    <w:rsid w:val="00413516"/>
    <w:rsid w:val="00415C1C"/>
    <w:rsid w:val="004164E1"/>
    <w:rsid w:val="00437AEB"/>
    <w:rsid w:val="00441EFA"/>
    <w:rsid w:val="0048198F"/>
    <w:rsid w:val="00484D8D"/>
    <w:rsid w:val="004C2B6E"/>
    <w:rsid w:val="004E5525"/>
    <w:rsid w:val="005049D6"/>
    <w:rsid w:val="00504CBD"/>
    <w:rsid w:val="00521015"/>
    <w:rsid w:val="005362D2"/>
    <w:rsid w:val="00545780"/>
    <w:rsid w:val="00554838"/>
    <w:rsid w:val="00593BBD"/>
    <w:rsid w:val="00594524"/>
    <w:rsid w:val="005A109C"/>
    <w:rsid w:val="005A3445"/>
    <w:rsid w:val="005B1A54"/>
    <w:rsid w:val="005F1864"/>
    <w:rsid w:val="006322D9"/>
    <w:rsid w:val="006532B2"/>
    <w:rsid w:val="00665D33"/>
    <w:rsid w:val="00687D3E"/>
    <w:rsid w:val="006A3CE0"/>
    <w:rsid w:val="006C448B"/>
    <w:rsid w:val="0071087D"/>
    <w:rsid w:val="00716511"/>
    <w:rsid w:val="00724326"/>
    <w:rsid w:val="00726D56"/>
    <w:rsid w:val="00753491"/>
    <w:rsid w:val="00753CDE"/>
    <w:rsid w:val="00760D86"/>
    <w:rsid w:val="007622EA"/>
    <w:rsid w:val="0077246B"/>
    <w:rsid w:val="007773B6"/>
    <w:rsid w:val="0079720A"/>
    <w:rsid w:val="007B25E3"/>
    <w:rsid w:val="00836CF4"/>
    <w:rsid w:val="0085786D"/>
    <w:rsid w:val="0086654E"/>
    <w:rsid w:val="00873E83"/>
    <w:rsid w:val="008E19D2"/>
    <w:rsid w:val="008F51E5"/>
    <w:rsid w:val="008F769F"/>
    <w:rsid w:val="00932285"/>
    <w:rsid w:val="0094428A"/>
    <w:rsid w:val="0095243D"/>
    <w:rsid w:val="0096203D"/>
    <w:rsid w:val="009B5E22"/>
    <w:rsid w:val="009C7729"/>
    <w:rsid w:val="009E1912"/>
    <w:rsid w:val="009F0F28"/>
    <w:rsid w:val="009F5BDB"/>
    <w:rsid w:val="00A1021C"/>
    <w:rsid w:val="00A24A2D"/>
    <w:rsid w:val="00A40ED0"/>
    <w:rsid w:val="00A71B1C"/>
    <w:rsid w:val="00A74E10"/>
    <w:rsid w:val="00A87782"/>
    <w:rsid w:val="00A95A10"/>
    <w:rsid w:val="00A9655F"/>
    <w:rsid w:val="00A970B6"/>
    <w:rsid w:val="00AA3AA5"/>
    <w:rsid w:val="00AA3B3B"/>
    <w:rsid w:val="00AB496A"/>
    <w:rsid w:val="00B2089B"/>
    <w:rsid w:val="00B504B2"/>
    <w:rsid w:val="00B769BC"/>
    <w:rsid w:val="00B76EF9"/>
    <w:rsid w:val="00BA0BC8"/>
    <w:rsid w:val="00BA4B7B"/>
    <w:rsid w:val="00BB4EC0"/>
    <w:rsid w:val="00BE7FE9"/>
    <w:rsid w:val="00C05AE5"/>
    <w:rsid w:val="00C40840"/>
    <w:rsid w:val="00C41E88"/>
    <w:rsid w:val="00C82C9E"/>
    <w:rsid w:val="00C84AEE"/>
    <w:rsid w:val="00CB658D"/>
    <w:rsid w:val="00CD7FD5"/>
    <w:rsid w:val="00D243A7"/>
    <w:rsid w:val="00D36FC2"/>
    <w:rsid w:val="00D447E3"/>
    <w:rsid w:val="00D46167"/>
    <w:rsid w:val="00D477A2"/>
    <w:rsid w:val="00D51AA1"/>
    <w:rsid w:val="00D54EDD"/>
    <w:rsid w:val="00D60656"/>
    <w:rsid w:val="00D6769F"/>
    <w:rsid w:val="00D76D3D"/>
    <w:rsid w:val="00D87D8F"/>
    <w:rsid w:val="00D91085"/>
    <w:rsid w:val="00D93C9D"/>
    <w:rsid w:val="00DB2747"/>
    <w:rsid w:val="00DF765A"/>
    <w:rsid w:val="00E23667"/>
    <w:rsid w:val="00E25274"/>
    <w:rsid w:val="00E34128"/>
    <w:rsid w:val="00E72706"/>
    <w:rsid w:val="00E8615C"/>
    <w:rsid w:val="00EA0C87"/>
    <w:rsid w:val="00EC058C"/>
    <w:rsid w:val="00EC1CE7"/>
    <w:rsid w:val="00F04570"/>
    <w:rsid w:val="00F12A84"/>
    <w:rsid w:val="00F154A9"/>
    <w:rsid w:val="00F31712"/>
    <w:rsid w:val="00F53674"/>
    <w:rsid w:val="00F571CF"/>
    <w:rsid w:val="00F97C5D"/>
    <w:rsid w:val="00FE3C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96DF9"/>
  <w15:chartTrackingRefBased/>
  <w15:docId w15:val="{277FB34C-7A81-4F92-8DAE-A70ED9E7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2B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2B2"/>
    <w:pPr>
      <w:spacing w:after="200" w:line="276" w:lineRule="auto"/>
      <w:ind w:left="720"/>
      <w:contextualSpacing/>
    </w:pPr>
    <w:rPr>
      <w:rFonts w:ascii="Calibri" w:eastAsia="Calibri" w:hAnsi="Calibri" w:cs="Times New Roman"/>
      <w:sz w:val="22"/>
    </w:rPr>
  </w:style>
  <w:style w:type="character" w:styleId="Hyperlink">
    <w:name w:val="Hyperlink"/>
    <w:uiPriority w:val="99"/>
    <w:unhideWhenUsed/>
    <w:rsid w:val="006532B2"/>
    <w:rPr>
      <w:color w:val="0563C1"/>
      <w:u w:val="single"/>
    </w:rPr>
  </w:style>
  <w:style w:type="paragraph" w:styleId="NormalWeb">
    <w:name w:val="Normal (Web)"/>
    <w:basedOn w:val="Normal"/>
    <w:uiPriority w:val="99"/>
    <w:unhideWhenUsed/>
    <w:rsid w:val="006532B2"/>
    <w:pPr>
      <w:spacing w:before="100" w:beforeAutospacing="1" w:after="100" w:afterAutospacing="1"/>
    </w:pPr>
    <w:rPr>
      <w:rFonts w:eastAsia="Calibri" w:cs="Times New Roman"/>
      <w:szCs w:val="24"/>
      <w:lang w:eastAsia="lv-LV"/>
    </w:rPr>
  </w:style>
  <w:style w:type="paragraph" w:styleId="NoSpacing">
    <w:name w:val="No Spacing"/>
    <w:uiPriority w:val="1"/>
    <w:qFormat/>
    <w:rsid w:val="006532B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7B25E3"/>
    <w:rPr>
      <w:sz w:val="16"/>
      <w:szCs w:val="16"/>
    </w:rPr>
  </w:style>
  <w:style w:type="paragraph" w:styleId="CommentText">
    <w:name w:val="annotation text"/>
    <w:basedOn w:val="Normal"/>
    <w:link w:val="CommentTextChar"/>
    <w:uiPriority w:val="99"/>
    <w:semiHidden/>
    <w:unhideWhenUsed/>
    <w:rsid w:val="007B25E3"/>
    <w:rPr>
      <w:sz w:val="20"/>
      <w:szCs w:val="20"/>
    </w:rPr>
  </w:style>
  <w:style w:type="character" w:customStyle="1" w:styleId="CommentTextChar">
    <w:name w:val="Comment Text Char"/>
    <w:basedOn w:val="DefaultParagraphFont"/>
    <w:link w:val="CommentText"/>
    <w:uiPriority w:val="99"/>
    <w:semiHidden/>
    <w:rsid w:val="007B25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B25E3"/>
    <w:rPr>
      <w:b/>
      <w:bCs/>
    </w:rPr>
  </w:style>
  <w:style w:type="character" w:customStyle="1" w:styleId="CommentSubjectChar">
    <w:name w:val="Comment Subject Char"/>
    <w:basedOn w:val="CommentTextChar"/>
    <w:link w:val="CommentSubject"/>
    <w:uiPriority w:val="99"/>
    <w:semiHidden/>
    <w:rsid w:val="007B25E3"/>
    <w:rPr>
      <w:rFonts w:ascii="Times New Roman" w:hAnsi="Times New Roman"/>
      <w:b/>
      <w:bCs/>
      <w:sz w:val="20"/>
      <w:szCs w:val="20"/>
    </w:rPr>
  </w:style>
  <w:style w:type="paragraph" w:styleId="BalloonText">
    <w:name w:val="Balloon Text"/>
    <w:basedOn w:val="Normal"/>
    <w:link w:val="BalloonTextChar"/>
    <w:uiPriority w:val="99"/>
    <w:semiHidden/>
    <w:unhideWhenUsed/>
    <w:rsid w:val="007B2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5E3"/>
    <w:rPr>
      <w:rFonts w:ascii="Segoe UI" w:hAnsi="Segoe UI" w:cs="Segoe UI"/>
      <w:sz w:val="18"/>
      <w:szCs w:val="18"/>
    </w:rPr>
  </w:style>
  <w:style w:type="paragraph" w:styleId="Header">
    <w:name w:val="header"/>
    <w:basedOn w:val="Normal"/>
    <w:link w:val="HeaderChar"/>
    <w:uiPriority w:val="99"/>
    <w:unhideWhenUsed/>
    <w:rsid w:val="00C40840"/>
    <w:pPr>
      <w:tabs>
        <w:tab w:val="center" w:pos="4680"/>
        <w:tab w:val="right" w:pos="9360"/>
      </w:tabs>
    </w:pPr>
  </w:style>
  <w:style w:type="character" w:customStyle="1" w:styleId="HeaderChar">
    <w:name w:val="Header Char"/>
    <w:basedOn w:val="DefaultParagraphFont"/>
    <w:link w:val="Header"/>
    <w:uiPriority w:val="99"/>
    <w:rsid w:val="00C40840"/>
    <w:rPr>
      <w:rFonts w:ascii="Times New Roman" w:hAnsi="Times New Roman"/>
      <w:sz w:val="24"/>
    </w:rPr>
  </w:style>
  <w:style w:type="paragraph" w:styleId="Footer">
    <w:name w:val="footer"/>
    <w:basedOn w:val="Normal"/>
    <w:link w:val="FooterChar"/>
    <w:uiPriority w:val="99"/>
    <w:unhideWhenUsed/>
    <w:rsid w:val="00C40840"/>
    <w:pPr>
      <w:tabs>
        <w:tab w:val="center" w:pos="4680"/>
        <w:tab w:val="right" w:pos="9360"/>
      </w:tabs>
    </w:pPr>
  </w:style>
  <w:style w:type="character" w:customStyle="1" w:styleId="FooterChar">
    <w:name w:val="Footer Char"/>
    <w:basedOn w:val="DefaultParagraphFont"/>
    <w:link w:val="Footer"/>
    <w:uiPriority w:val="99"/>
    <w:rsid w:val="00C40840"/>
    <w:rPr>
      <w:rFonts w:ascii="Times New Roman" w:hAnsi="Times New Roman"/>
      <w:sz w:val="24"/>
    </w:rPr>
  </w:style>
  <w:style w:type="paragraph" w:customStyle="1" w:styleId="tv213">
    <w:name w:val="tv213"/>
    <w:basedOn w:val="Normal"/>
    <w:rsid w:val="00FE3C69"/>
    <w:pPr>
      <w:spacing w:before="100" w:beforeAutospacing="1" w:after="100" w:afterAutospacing="1"/>
    </w:pPr>
    <w:rPr>
      <w:rFonts w:eastAsia="Times New Roman" w:cs="Times New Roman"/>
      <w:szCs w:val="24"/>
      <w:lang w:val="en-US"/>
    </w:rPr>
  </w:style>
  <w:style w:type="paragraph" w:customStyle="1" w:styleId="labojumupamats">
    <w:name w:val="labojumu_pamats"/>
    <w:basedOn w:val="Normal"/>
    <w:rsid w:val="00FE3C69"/>
    <w:pPr>
      <w:spacing w:before="100" w:beforeAutospacing="1" w:after="100" w:afterAutospacing="1"/>
    </w:pPr>
    <w:rPr>
      <w:rFonts w:eastAsia="Times New Roman" w:cs="Times New Roman"/>
      <w:szCs w:val="24"/>
      <w:lang w:val="en-US"/>
    </w:rPr>
  </w:style>
  <w:style w:type="paragraph" w:styleId="Revision">
    <w:name w:val="Revision"/>
    <w:hidden/>
    <w:uiPriority w:val="99"/>
    <w:semiHidden/>
    <w:rsid w:val="00A24A2D"/>
    <w:pPr>
      <w:spacing w:after="0" w:line="240" w:lineRule="auto"/>
    </w:pPr>
    <w:rPr>
      <w:rFonts w:ascii="Times New Roman" w:hAnsi="Times New Roman"/>
      <w:sz w:val="24"/>
    </w:rPr>
  </w:style>
  <w:style w:type="table" w:styleId="TableGrid">
    <w:name w:val="Table Grid"/>
    <w:basedOn w:val="TableNormal"/>
    <w:uiPriority w:val="39"/>
    <w:rsid w:val="008F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96412">
      <w:bodyDiv w:val="1"/>
      <w:marLeft w:val="0"/>
      <w:marRight w:val="0"/>
      <w:marTop w:val="0"/>
      <w:marBottom w:val="0"/>
      <w:divBdr>
        <w:top w:val="none" w:sz="0" w:space="0" w:color="auto"/>
        <w:left w:val="none" w:sz="0" w:space="0" w:color="auto"/>
        <w:bottom w:val="none" w:sz="0" w:space="0" w:color="auto"/>
        <w:right w:val="none" w:sz="0" w:space="0" w:color="auto"/>
      </w:divBdr>
      <w:divsChild>
        <w:div w:id="2094816231">
          <w:marLeft w:val="0"/>
          <w:marRight w:val="0"/>
          <w:marTop w:val="0"/>
          <w:marBottom w:val="0"/>
          <w:divBdr>
            <w:top w:val="none" w:sz="0" w:space="0" w:color="auto"/>
            <w:left w:val="none" w:sz="0" w:space="0" w:color="auto"/>
            <w:bottom w:val="none" w:sz="0" w:space="0" w:color="auto"/>
            <w:right w:val="none" w:sz="0" w:space="0" w:color="auto"/>
          </w:divBdr>
        </w:div>
        <w:div w:id="1142114336">
          <w:marLeft w:val="0"/>
          <w:marRight w:val="0"/>
          <w:marTop w:val="0"/>
          <w:marBottom w:val="0"/>
          <w:divBdr>
            <w:top w:val="none" w:sz="0" w:space="0" w:color="auto"/>
            <w:left w:val="none" w:sz="0" w:space="0" w:color="auto"/>
            <w:bottom w:val="none" w:sz="0" w:space="0" w:color="auto"/>
            <w:right w:val="none" w:sz="0" w:space="0" w:color="auto"/>
          </w:divBdr>
        </w:div>
      </w:divsChild>
    </w:div>
    <w:div w:id="405032804">
      <w:bodyDiv w:val="1"/>
      <w:marLeft w:val="0"/>
      <w:marRight w:val="0"/>
      <w:marTop w:val="0"/>
      <w:marBottom w:val="0"/>
      <w:divBdr>
        <w:top w:val="none" w:sz="0" w:space="0" w:color="auto"/>
        <w:left w:val="none" w:sz="0" w:space="0" w:color="auto"/>
        <w:bottom w:val="none" w:sz="0" w:space="0" w:color="auto"/>
        <w:right w:val="none" w:sz="0" w:space="0" w:color="auto"/>
      </w:divBdr>
    </w:div>
    <w:div w:id="507014778">
      <w:bodyDiv w:val="1"/>
      <w:marLeft w:val="0"/>
      <w:marRight w:val="0"/>
      <w:marTop w:val="0"/>
      <w:marBottom w:val="0"/>
      <w:divBdr>
        <w:top w:val="none" w:sz="0" w:space="0" w:color="auto"/>
        <w:left w:val="none" w:sz="0" w:space="0" w:color="auto"/>
        <w:bottom w:val="none" w:sz="0" w:space="0" w:color="auto"/>
        <w:right w:val="none" w:sz="0" w:space="0" w:color="auto"/>
      </w:divBdr>
    </w:div>
    <w:div w:id="747769236">
      <w:bodyDiv w:val="1"/>
      <w:marLeft w:val="0"/>
      <w:marRight w:val="0"/>
      <w:marTop w:val="0"/>
      <w:marBottom w:val="0"/>
      <w:divBdr>
        <w:top w:val="none" w:sz="0" w:space="0" w:color="auto"/>
        <w:left w:val="none" w:sz="0" w:space="0" w:color="auto"/>
        <w:bottom w:val="none" w:sz="0" w:space="0" w:color="auto"/>
        <w:right w:val="none" w:sz="0" w:space="0" w:color="auto"/>
      </w:divBdr>
    </w:div>
    <w:div w:id="1696613214">
      <w:bodyDiv w:val="1"/>
      <w:marLeft w:val="0"/>
      <w:marRight w:val="0"/>
      <w:marTop w:val="0"/>
      <w:marBottom w:val="0"/>
      <w:divBdr>
        <w:top w:val="none" w:sz="0" w:space="0" w:color="auto"/>
        <w:left w:val="none" w:sz="0" w:space="0" w:color="auto"/>
        <w:bottom w:val="none" w:sz="0" w:space="0" w:color="auto"/>
        <w:right w:val="none" w:sz="0" w:space="0" w:color="auto"/>
      </w:divBdr>
    </w:div>
    <w:div w:id="1919122771">
      <w:bodyDiv w:val="1"/>
      <w:marLeft w:val="0"/>
      <w:marRight w:val="0"/>
      <w:marTop w:val="0"/>
      <w:marBottom w:val="0"/>
      <w:divBdr>
        <w:top w:val="none" w:sz="0" w:space="0" w:color="auto"/>
        <w:left w:val="none" w:sz="0" w:space="0" w:color="auto"/>
        <w:bottom w:val="none" w:sz="0" w:space="0" w:color="auto"/>
        <w:right w:val="none" w:sz="0" w:space="0" w:color="auto"/>
      </w:divBdr>
      <w:divsChild>
        <w:div w:id="482308024">
          <w:marLeft w:val="0"/>
          <w:marRight w:val="0"/>
          <w:marTop w:val="0"/>
          <w:marBottom w:val="0"/>
          <w:divBdr>
            <w:top w:val="none" w:sz="0" w:space="0" w:color="auto"/>
            <w:left w:val="none" w:sz="0" w:space="0" w:color="auto"/>
            <w:bottom w:val="none" w:sz="0" w:space="0" w:color="auto"/>
            <w:right w:val="none" w:sz="0" w:space="0" w:color="auto"/>
          </w:divBdr>
        </w:div>
        <w:div w:id="29661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B0BF8-1EE1-424A-9387-6E4417F1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6666</Words>
  <Characters>3800</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Zeile</dc:creator>
  <cp:keywords/>
  <dc:description/>
  <cp:lastModifiedBy>Guntra Kaufmane</cp:lastModifiedBy>
  <cp:revision>4</cp:revision>
  <dcterms:created xsi:type="dcterms:W3CDTF">2020-05-20T13:01:00Z</dcterms:created>
  <dcterms:modified xsi:type="dcterms:W3CDTF">2020-05-25T14:45:00Z</dcterms:modified>
</cp:coreProperties>
</file>