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D9216" w14:textId="15E8733D" w:rsidR="009D66C8" w:rsidRPr="006F18AC" w:rsidRDefault="0088008E" w:rsidP="002C2A5C">
      <w:pPr>
        <w:shd w:val="clear" w:color="auto" w:fill="FFFFFF"/>
        <w:ind w:firstLine="720"/>
        <w:jc w:val="center"/>
        <w:rPr>
          <w:b/>
          <w:bCs/>
        </w:rPr>
      </w:pPr>
      <w:sdt>
        <w:sdtPr>
          <w:id w:val="363725869"/>
          <w:docPartObj>
            <w:docPartGallery w:val="Page Numbers (Bottom of Page)"/>
            <w:docPartUnique/>
          </w:docPartObj>
        </w:sdtPr>
        <w:sdtEndPr>
          <w:rPr>
            <w:b/>
          </w:rPr>
        </w:sdtEndPr>
        <w:sdtContent>
          <w:r w:rsidR="00222C95" w:rsidRPr="006F18AC">
            <w:rPr>
              <w:b/>
            </w:rPr>
            <w:t>Ministru kabineta noteikumu projekta “</w:t>
          </w:r>
          <w:r w:rsidR="0086369F" w:rsidRPr="006F18AC">
            <w:rPr>
              <w:b/>
              <w:bCs/>
            </w:rPr>
            <w:t>Grozījumi Ministru kabineta 201</w:t>
          </w:r>
          <w:r w:rsidR="002C2A5C" w:rsidRPr="006F18AC">
            <w:rPr>
              <w:b/>
              <w:bCs/>
            </w:rPr>
            <w:t>6</w:t>
          </w:r>
          <w:r w:rsidR="0086369F" w:rsidRPr="006F18AC">
            <w:rPr>
              <w:b/>
              <w:bCs/>
            </w:rPr>
            <w:t xml:space="preserve">. gada </w:t>
          </w:r>
          <w:r w:rsidR="002C2A5C" w:rsidRPr="006F18AC">
            <w:rPr>
              <w:b/>
              <w:bCs/>
            </w:rPr>
            <w:t>20.</w:t>
          </w:r>
          <w:r w:rsidR="006F18AC">
            <w:rPr>
              <w:b/>
              <w:bCs/>
            </w:rPr>
            <w:t> </w:t>
          </w:r>
          <w:r w:rsidR="002C2A5C" w:rsidRPr="006F18AC">
            <w:rPr>
              <w:b/>
              <w:bCs/>
            </w:rPr>
            <w:t>decembra</w:t>
          </w:r>
          <w:r w:rsidR="0086369F" w:rsidRPr="006F18AC">
            <w:rPr>
              <w:b/>
              <w:bCs/>
            </w:rPr>
            <w:t xml:space="preserve"> noteikumos Nr.</w:t>
          </w:r>
          <w:r w:rsidR="006F18AC">
            <w:rPr>
              <w:b/>
              <w:bCs/>
            </w:rPr>
            <w:t> </w:t>
          </w:r>
          <w:r w:rsidR="002C2A5C" w:rsidRPr="006F18AC">
            <w:rPr>
              <w:b/>
              <w:bCs/>
            </w:rPr>
            <w:t>827</w:t>
          </w:r>
          <w:r w:rsidR="0086369F" w:rsidRPr="006F18AC">
            <w:rPr>
              <w:b/>
              <w:bCs/>
            </w:rPr>
            <w:t xml:space="preserve"> “</w:t>
          </w:r>
          <w:r w:rsidR="002C2A5C" w:rsidRPr="006F18AC">
            <w:rPr>
              <w:b/>
              <w:bCs/>
            </w:rPr>
            <w:t>Kārtība, kādā atzīst profesionālo kvalifikāciju pastāvīgai profesionālajai darbībai Latvijas Republikā</w:t>
          </w:r>
          <w:r w:rsidR="0086369F" w:rsidRPr="006F18AC">
            <w:rPr>
              <w:b/>
              <w:bCs/>
            </w:rPr>
            <w:t>”</w:t>
          </w:r>
          <w:r w:rsidR="00222C95" w:rsidRPr="006F18AC">
            <w:rPr>
              <w:b/>
            </w:rPr>
            <w:t xml:space="preserve">” </w:t>
          </w:r>
          <w:r w:rsidR="00222C95" w:rsidRPr="006F18AC">
            <w:rPr>
              <w:b/>
              <w:bCs/>
            </w:rPr>
            <w:t>sākotnējās ietekmes novērtējuma ziņojums (anotācija)</w:t>
          </w:r>
          <w:r w:rsidR="00222C95" w:rsidRPr="006F18AC">
            <w:rPr>
              <w:b/>
            </w:rPr>
            <w:t xml:space="preserve"> </w:t>
          </w:r>
        </w:sdtContent>
      </w:sdt>
    </w:p>
    <w:p w14:paraId="024390AF" w14:textId="7512399A" w:rsidR="00161647" w:rsidRPr="006F18AC" w:rsidRDefault="00161647" w:rsidP="00161647">
      <w:pPr>
        <w:pStyle w:val="Title"/>
        <w:spacing w:before="130" w:line="260" w:lineRule="exact"/>
        <w:jc w:val="both"/>
        <w:rPr>
          <w:sz w:val="24"/>
          <w:szCs w:val="24"/>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4"/>
        <w:gridCol w:w="6195"/>
      </w:tblGrid>
      <w:tr w:rsidR="001B1B15" w14:paraId="10E9FCEA" w14:textId="77777777" w:rsidTr="00F54498">
        <w:trPr>
          <w:cantSplit/>
        </w:trPr>
        <w:tc>
          <w:tcPr>
            <w:tcW w:w="9242" w:type="dxa"/>
            <w:gridSpan w:val="2"/>
            <w:shd w:val="clear" w:color="auto" w:fill="FFFFFF"/>
            <w:vAlign w:val="center"/>
            <w:hideMark/>
          </w:tcPr>
          <w:p w14:paraId="133C71E4" w14:textId="77777777" w:rsidR="00BD5588" w:rsidRPr="006F18AC" w:rsidRDefault="00222C95" w:rsidP="00E273A1">
            <w:pPr>
              <w:jc w:val="center"/>
              <w:rPr>
                <w:b/>
                <w:iCs/>
                <w:lang w:eastAsia="en-US"/>
              </w:rPr>
            </w:pPr>
            <w:r w:rsidRPr="006F18AC">
              <w:rPr>
                <w:b/>
                <w:iCs/>
                <w:lang w:eastAsia="en-US"/>
              </w:rPr>
              <w:t>Tiesību akta projekta anotācijas kopsavilkums</w:t>
            </w:r>
          </w:p>
        </w:tc>
      </w:tr>
      <w:tr w:rsidR="001B1B15" w14:paraId="035F7F18" w14:textId="77777777" w:rsidTr="00F54498">
        <w:trPr>
          <w:cantSplit/>
        </w:trPr>
        <w:tc>
          <w:tcPr>
            <w:tcW w:w="2996" w:type="dxa"/>
            <w:shd w:val="clear" w:color="auto" w:fill="FFFFFF"/>
            <w:hideMark/>
          </w:tcPr>
          <w:p w14:paraId="7B98629D" w14:textId="77777777" w:rsidR="00BD5588" w:rsidRPr="006F18AC" w:rsidRDefault="00222C95" w:rsidP="00E273A1">
            <w:pPr>
              <w:rPr>
                <w:iCs/>
                <w:lang w:eastAsia="en-US"/>
              </w:rPr>
            </w:pPr>
            <w:r w:rsidRPr="006F18AC">
              <w:rPr>
                <w:iCs/>
                <w:lang w:eastAsia="en-US"/>
              </w:rPr>
              <w:t>Mērķis, risinājums un projekta spēkā stāšanās laiks (500 zīmes bez atstarpēm)</w:t>
            </w:r>
          </w:p>
        </w:tc>
        <w:tc>
          <w:tcPr>
            <w:tcW w:w="6246" w:type="dxa"/>
            <w:shd w:val="clear" w:color="auto" w:fill="FFFFFF"/>
            <w:hideMark/>
          </w:tcPr>
          <w:p w14:paraId="2D73D923" w14:textId="770BDF38" w:rsidR="001F0223" w:rsidRPr="006F18AC" w:rsidRDefault="00222C95" w:rsidP="00820521">
            <w:pPr>
              <w:jc w:val="both"/>
              <w:rPr>
                <w:rStyle w:val="Strong"/>
                <w:b w:val="0"/>
                <w:bdr w:val="none" w:sz="0" w:space="0" w:color="auto" w:frame="1"/>
                <w:shd w:val="clear" w:color="auto" w:fill="FFFFFF"/>
              </w:rPr>
            </w:pPr>
            <w:r w:rsidRPr="006F18AC">
              <w:rPr>
                <w:rStyle w:val="Strong"/>
                <w:b w:val="0"/>
                <w:bdr w:val="none" w:sz="0" w:space="0" w:color="auto" w:frame="1"/>
                <w:shd w:val="clear" w:color="auto" w:fill="FFFFFF"/>
              </w:rPr>
              <w:t xml:space="preserve">Projekta </w:t>
            </w:r>
            <w:r w:rsidR="00774E4C" w:rsidRPr="006F18AC">
              <w:rPr>
                <w:rStyle w:val="Strong"/>
                <w:b w:val="0"/>
                <w:bdr w:val="none" w:sz="0" w:space="0" w:color="auto" w:frame="1"/>
                <w:shd w:val="clear" w:color="auto" w:fill="FFFFFF"/>
              </w:rPr>
              <w:t xml:space="preserve">galvenais </w:t>
            </w:r>
            <w:r w:rsidRPr="006F18AC">
              <w:rPr>
                <w:rStyle w:val="Strong"/>
                <w:b w:val="0"/>
                <w:bdr w:val="none" w:sz="0" w:space="0" w:color="auto" w:frame="1"/>
                <w:shd w:val="clear" w:color="auto" w:fill="FFFFFF"/>
              </w:rPr>
              <w:t xml:space="preserve">mērķis ir </w:t>
            </w:r>
            <w:r w:rsidR="00774E4C" w:rsidRPr="006F18AC">
              <w:rPr>
                <w:rStyle w:val="Strong"/>
                <w:b w:val="0"/>
                <w:bdr w:val="none" w:sz="0" w:space="0" w:color="auto" w:frame="1"/>
                <w:shd w:val="clear" w:color="auto" w:fill="FFFFFF"/>
              </w:rPr>
              <w:t>nodrošināt</w:t>
            </w:r>
            <w:r w:rsidRPr="006F18AC">
              <w:rPr>
                <w:rStyle w:val="Strong"/>
                <w:b w:val="0"/>
                <w:bdr w:val="none" w:sz="0" w:space="0" w:color="auto" w:frame="1"/>
                <w:shd w:val="clear" w:color="auto" w:fill="FFFFFF"/>
              </w:rPr>
              <w:t xml:space="preserve"> </w:t>
            </w:r>
            <w:r w:rsidR="00774E4C" w:rsidRPr="006F18AC">
              <w:rPr>
                <w:rStyle w:val="Strong"/>
                <w:b w:val="0"/>
                <w:bdr w:val="none" w:sz="0" w:space="0" w:color="auto" w:frame="1"/>
                <w:shd w:val="clear" w:color="auto" w:fill="FFFFFF"/>
              </w:rPr>
              <w:t xml:space="preserve">likumā “Par reglamentētajām profesijām un profesionālās kvalifikācijas atzīšanu” </w:t>
            </w:r>
            <w:r w:rsidRPr="006F18AC">
              <w:rPr>
                <w:rStyle w:val="Strong"/>
                <w:b w:val="0"/>
                <w:bdr w:val="none" w:sz="0" w:space="0" w:color="auto" w:frame="1"/>
                <w:shd w:val="clear" w:color="auto" w:fill="FFFFFF"/>
              </w:rPr>
              <w:t xml:space="preserve">noteiktās tiesības </w:t>
            </w:r>
            <w:r w:rsidR="00156E00">
              <w:rPr>
                <w:rStyle w:val="Strong"/>
                <w:b w:val="0"/>
                <w:bdr w:val="none" w:sz="0" w:space="0" w:color="auto" w:frame="1"/>
                <w:shd w:val="clear" w:color="auto" w:fill="FFFFFF"/>
              </w:rPr>
              <w:t>diasporas locekļiem atzīt profesionālo kvalifikāciju saīsinātā termiņā.</w:t>
            </w:r>
          </w:p>
          <w:p w14:paraId="339FA776" w14:textId="7240195D" w:rsidR="00FA3B65" w:rsidRPr="006F18AC" w:rsidRDefault="00222C95" w:rsidP="00820521">
            <w:pPr>
              <w:jc w:val="both"/>
            </w:pPr>
            <w:r w:rsidRPr="006F18AC">
              <w:t>Projekts stāsies spēkā Oficiālo publikāciju un tiesiskās informācijas likumā noteiktajā kārtībā</w:t>
            </w:r>
            <w:r w:rsidRPr="006F18AC">
              <w:rPr>
                <w:rStyle w:val="Strong"/>
                <w:b w:val="0"/>
                <w:bdr w:val="none" w:sz="0" w:space="0" w:color="auto" w:frame="1"/>
                <w:shd w:val="clear" w:color="auto" w:fill="FFFFFF"/>
              </w:rPr>
              <w:t>.</w:t>
            </w:r>
          </w:p>
          <w:p w14:paraId="0AEB63C7" w14:textId="1A8D5820" w:rsidR="00770594" w:rsidRPr="006F18AC" w:rsidRDefault="00770594" w:rsidP="006F18AC">
            <w:pPr>
              <w:shd w:val="clear" w:color="auto" w:fill="FFFFFF"/>
              <w:jc w:val="both"/>
            </w:pPr>
          </w:p>
        </w:tc>
      </w:tr>
    </w:tbl>
    <w:p w14:paraId="35452530" w14:textId="38B083B2" w:rsidR="00161647" w:rsidRPr="006F18AC"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15"/>
        <w:gridCol w:w="2455"/>
        <w:gridCol w:w="6197"/>
      </w:tblGrid>
      <w:tr w:rsidR="001B1B15" w14:paraId="792149BB" w14:textId="77777777" w:rsidTr="00F54498">
        <w:tc>
          <w:tcPr>
            <w:tcW w:w="5000" w:type="pct"/>
            <w:gridSpan w:val="3"/>
            <w:vAlign w:val="center"/>
            <w:hideMark/>
          </w:tcPr>
          <w:p w14:paraId="456CC729" w14:textId="77777777" w:rsidR="00BD5588" w:rsidRPr="006F18AC" w:rsidRDefault="00222C95" w:rsidP="00793205">
            <w:pPr>
              <w:widowControl w:val="0"/>
              <w:jc w:val="center"/>
              <w:rPr>
                <w:b/>
                <w:bCs/>
              </w:rPr>
            </w:pPr>
            <w:r w:rsidRPr="006F18AC">
              <w:rPr>
                <w:b/>
                <w:bCs/>
              </w:rPr>
              <w:t>I. Tiesību akta projekta izstrādes nepieciešamība</w:t>
            </w:r>
          </w:p>
        </w:tc>
      </w:tr>
      <w:tr w:rsidR="001B1B15" w:rsidRPr="00781E05" w14:paraId="058E7E1A" w14:textId="77777777" w:rsidTr="00F54498">
        <w:tc>
          <w:tcPr>
            <w:tcW w:w="281" w:type="pct"/>
            <w:hideMark/>
          </w:tcPr>
          <w:p w14:paraId="0D168E70" w14:textId="77777777" w:rsidR="00BD5588" w:rsidRPr="00781E05" w:rsidRDefault="00222C95" w:rsidP="00793205">
            <w:pPr>
              <w:widowControl w:val="0"/>
              <w:jc w:val="center"/>
            </w:pPr>
            <w:r w:rsidRPr="00781E05">
              <w:t>1.</w:t>
            </w:r>
          </w:p>
        </w:tc>
        <w:tc>
          <w:tcPr>
            <w:tcW w:w="1339" w:type="pct"/>
            <w:hideMark/>
          </w:tcPr>
          <w:p w14:paraId="356309C6" w14:textId="77777777" w:rsidR="00BD5588" w:rsidRPr="00781E05" w:rsidRDefault="00222C95" w:rsidP="00793205">
            <w:pPr>
              <w:widowControl w:val="0"/>
            </w:pPr>
            <w:r w:rsidRPr="00781E05">
              <w:t>Pamatojums</w:t>
            </w:r>
          </w:p>
        </w:tc>
        <w:tc>
          <w:tcPr>
            <w:tcW w:w="3380" w:type="pct"/>
            <w:hideMark/>
          </w:tcPr>
          <w:p w14:paraId="7DB6F551" w14:textId="77777777" w:rsidR="00161647" w:rsidRDefault="0088008E" w:rsidP="00B20EBA">
            <w:pPr>
              <w:shd w:val="clear" w:color="auto" w:fill="FFFFFF"/>
              <w:jc w:val="both"/>
            </w:pPr>
            <w:sdt>
              <w:sdtPr>
                <w:id w:val="454800598"/>
                <w:docPartObj>
                  <w:docPartGallery w:val="Page Numbers (Bottom of Page)"/>
                  <w:docPartUnique/>
                </w:docPartObj>
              </w:sdtPr>
              <w:sdtEndPr/>
              <w:sdtContent>
                <w:r w:rsidR="003B1642" w:rsidRPr="00781E05">
                  <w:t xml:space="preserve">       </w:t>
                </w:r>
                <w:r w:rsidR="005A2055" w:rsidRPr="00781E05">
                  <w:t xml:space="preserve">Ministru kabineta noteikumu projekts </w:t>
                </w:r>
                <w:r w:rsidR="00B20EBA" w:rsidRPr="00781E05">
                  <w:t>“Grozījumi Ministru kabineta 2016. gada 20.</w:t>
                </w:r>
                <w:r w:rsidR="006F18AC" w:rsidRPr="00781E05">
                  <w:t> </w:t>
                </w:r>
                <w:r w:rsidR="00B20EBA" w:rsidRPr="00781E05">
                  <w:t>decembra noteikumos Nr.</w:t>
                </w:r>
                <w:r w:rsidR="006F18AC" w:rsidRPr="00781E05">
                  <w:t> </w:t>
                </w:r>
                <w:r w:rsidR="00B20EBA" w:rsidRPr="00781E05">
                  <w:t>827 “Kārtība, kādā atzīst profesionālo kvalifikāciju pastāvīgai profesionālajai darbībai Latvijas Republikā</w:t>
                </w:r>
              </w:sdtContent>
            </w:sdt>
            <w:r w:rsidR="00F01F2F" w:rsidRPr="00781E05">
              <w:t>”</w:t>
            </w:r>
            <w:r w:rsidR="00B20EBA" w:rsidRPr="00781E05">
              <w:t>”</w:t>
            </w:r>
            <w:r w:rsidR="00101937" w:rsidRPr="00781E05">
              <w:t xml:space="preserve"> (turpmāk –</w:t>
            </w:r>
            <w:r w:rsidR="00F01F2F" w:rsidRPr="00781E05">
              <w:t xml:space="preserve"> n</w:t>
            </w:r>
            <w:r w:rsidR="00A5594D" w:rsidRPr="00781E05">
              <w:t>oteikumu projekts</w:t>
            </w:r>
            <w:r w:rsidR="00F01F2F" w:rsidRPr="00781E05">
              <w:t>)</w:t>
            </w:r>
            <w:r w:rsidR="00A5594D" w:rsidRPr="00781E05">
              <w:t xml:space="preserve"> izstrādāts</w:t>
            </w:r>
            <w:r w:rsidR="00EE640D" w:rsidRPr="00781E05">
              <w:t xml:space="preserve"> saskaņā ar </w:t>
            </w:r>
            <w:r w:rsidR="00BC6B0E" w:rsidRPr="00781E05">
              <w:t>likuma “Par reglamentētajām profesijām un profesionālās kval</w:t>
            </w:r>
            <w:r w:rsidR="005A2055" w:rsidRPr="00781E05">
              <w:t>ifikācijas atzīšanu”</w:t>
            </w:r>
            <w:r w:rsidR="001114A8" w:rsidRPr="00781E05">
              <w:t xml:space="preserve"> (turpmāk – reglamentēto profesiju likums)</w:t>
            </w:r>
            <w:r w:rsidR="005A2055" w:rsidRPr="00781E05">
              <w:t xml:space="preserve"> 36. panta </w:t>
            </w:r>
            <w:r w:rsidR="00B20EBA" w:rsidRPr="00781E05">
              <w:t>4., 8</w:t>
            </w:r>
            <w:r w:rsidR="00BC6B0E" w:rsidRPr="00781E05">
              <w:t>. </w:t>
            </w:r>
            <w:r w:rsidR="00FF4A34" w:rsidRPr="00781E05">
              <w:t>un 13.</w:t>
            </w:r>
            <w:r w:rsidR="006F18AC" w:rsidRPr="00781E05">
              <w:t> </w:t>
            </w:r>
            <w:r w:rsidR="00BC6B0E" w:rsidRPr="00781E05">
              <w:t>punktu</w:t>
            </w:r>
            <w:r w:rsidR="005A2055" w:rsidRPr="00781E05">
              <w:t>.</w:t>
            </w:r>
            <w:r w:rsidR="00C54801" w:rsidRPr="00781E05">
              <w:t xml:space="preserve"> </w:t>
            </w:r>
          </w:p>
          <w:p w14:paraId="337AB56A" w14:textId="785ACAF1" w:rsidR="00D467A9" w:rsidRPr="00781E05" w:rsidRDefault="00D467A9" w:rsidP="00D467A9">
            <w:pPr>
              <w:shd w:val="clear" w:color="auto" w:fill="FFFFFF"/>
              <w:jc w:val="both"/>
              <w:rPr>
                <w:bCs/>
              </w:rPr>
            </w:pPr>
            <w:r>
              <w:t>Noteikumu projekts izstrādāts</w:t>
            </w:r>
            <w:r w:rsidR="00FF0625">
              <w:t>,</w:t>
            </w:r>
            <w:bookmarkStart w:id="0" w:name="_GoBack"/>
            <w:bookmarkEnd w:id="0"/>
            <w:r>
              <w:t xml:space="preserve"> ņemot vērā arī </w:t>
            </w:r>
            <w:r w:rsidRPr="00D72A2A">
              <w:rPr>
                <w:bCs/>
                <w:color w:val="000000" w:themeColor="text1"/>
              </w:rPr>
              <w:t>likumprojektu ”Grozījumi likumā “Par reglamentētajām profesijām un profesionālās kvalifikācijas atzīšanu””,  (</w:t>
            </w:r>
            <w:proofErr w:type="spellStart"/>
            <w:r w:rsidRPr="00D72A2A">
              <w:rPr>
                <w:bCs/>
                <w:color w:val="000000" w:themeColor="text1"/>
              </w:rPr>
              <w:t>Reģ</w:t>
            </w:r>
            <w:proofErr w:type="spellEnd"/>
            <w:r w:rsidRPr="00D72A2A">
              <w:rPr>
                <w:bCs/>
                <w:color w:val="000000" w:themeColor="text1"/>
              </w:rPr>
              <w:t xml:space="preserve">. Nr. 509/Lp13), kuru 2020.gada 16.jūnijā Saeima pieņēma otrajā lasījumā attiecībā uz tajā </w:t>
            </w:r>
            <w:r>
              <w:rPr>
                <w:bCs/>
                <w:color w:val="000000" w:themeColor="text1"/>
              </w:rPr>
              <w:t>paredzētajiem papildinājumiem</w:t>
            </w:r>
            <w:r w:rsidRPr="00D72A2A">
              <w:rPr>
                <w:bCs/>
                <w:color w:val="000000" w:themeColor="text1"/>
              </w:rPr>
              <w:t xml:space="preserve"> </w:t>
            </w:r>
            <w:r>
              <w:rPr>
                <w:bCs/>
                <w:color w:val="000000" w:themeColor="text1"/>
              </w:rPr>
              <w:t>reglamentēto profesiju likuma</w:t>
            </w:r>
            <w:r w:rsidRPr="00D72A2A">
              <w:rPr>
                <w:bCs/>
                <w:color w:val="000000" w:themeColor="text1"/>
              </w:rPr>
              <w:t xml:space="preserve"> </w:t>
            </w:r>
            <w:r>
              <w:rPr>
                <w:bCs/>
                <w:color w:val="000000" w:themeColor="text1"/>
              </w:rPr>
              <w:t>43. pantā.</w:t>
            </w:r>
          </w:p>
        </w:tc>
      </w:tr>
      <w:tr w:rsidR="001B1B15" w14:paraId="6265A49B" w14:textId="77777777" w:rsidTr="00F54498">
        <w:tc>
          <w:tcPr>
            <w:tcW w:w="281" w:type="pct"/>
            <w:hideMark/>
          </w:tcPr>
          <w:p w14:paraId="46884FB6" w14:textId="77777777" w:rsidR="00BD5588" w:rsidRPr="006F18AC" w:rsidRDefault="00222C95" w:rsidP="00793205">
            <w:pPr>
              <w:widowControl w:val="0"/>
            </w:pPr>
            <w:r w:rsidRPr="006F18AC">
              <w:t>2.</w:t>
            </w:r>
          </w:p>
        </w:tc>
        <w:tc>
          <w:tcPr>
            <w:tcW w:w="1339" w:type="pct"/>
            <w:hideMark/>
          </w:tcPr>
          <w:p w14:paraId="7666CFA8" w14:textId="7F1620C8" w:rsidR="00EB796A" w:rsidRPr="006F18AC" w:rsidRDefault="00222C95" w:rsidP="00793205">
            <w:pPr>
              <w:widowControl w:val="0"/>
            </w:pPr>
            <w:r w:rsidRPr="006F18AC">
              <w:t>Pašreizējā situācija un problēmas, kuru risināšanai tiesību akta projekts izstrādāts, tiesiskā regulējuma mērķis un būtība</w:t>
            </w:r>
          </w:p>
          <w:p w14:paraId="0EF4914B" w14:textId="5776AECE" w:rsidR="00EB796A" w:rsidRPr="006F18AC" w:rsidRDefault="00EB796A" w:rsidP="00EB796A"/>
          <w:p w14:paraId="7F1CF664" w14:textId="132079F7" w:rsidR="00305ADB" w:rsidRDefault="00305ADB" w:rsidP="00EB796A">
            <w:pPr>
              <w:jc w:val="right"/>
            </w:pPr>
          </w:p>
          <w:p w14:paraId="1EECE82C" w14:textId="77777777" w:rsidR="00305ADB" w:rsidRPr="00305ADB" w:rsidRDefault="00305ADB" w:rsidP="00F62F75"/>
          <w:p w14:paraId="18CBA22B" w14:textId="77777777" w:rsidR="00305ADB" w:rsidRPr="00305ADB" w:rsidRDefault="00305ADB" w:rsidP="00F62F75"/>
          <w:p w14:paraId="74ABE301" w14:textId="77777777" w:rsidR="00305ADB" w:rsidRPr="00305ADB" w:rsidRDefault="00305ADB" w:rsidP="00F62F75"/>
          <w:p w14:paraId="3E25975C" w14:textId="77777777" w:rsidR="00305ADB" w:rsidRPr="00305ADB" w:rsidRDefault="00305ADB" w:rsidP="00F62F75"/>
          <w:p w14:paraId="1E563D92" w14:textId="77777777" w:rsidR="00305ADB" w:rsidRPr="00305ADB" w:rsidRDefault="00305ADB" w:rsidP="00F62F75"/>
          <w:p w14:paraId="1BA8DD1F" w14:textId="77777777" w:rsidR="00305ADB" w:rsidRPr="00305ADB" w:rsidRDefault="00305ADB" w:rsidP="00F62F75"/>
          <w:p w14:paraId="4E12E9FB" w14:textId="77777777" w:rsidR="00305ADB" w:rsidRPr="00305ADB" w:rsidRDefault="00305ADB" w:rsidP="00F62F75"/>
          <w:p w14:paraId="13FC2314" w14:textId="77777777" w:rsidR="00305ADB" w:rsidRPr="00305ADB" w:rsidRDefault="00305ADB" w:rsidP="00F62F75"/>
          <w:p w14:paraId="3A1158EF" w14:textId="77777777" w:rsidR="00305ADB" w:rsidRPr="00305ADB" w:rsidRDefault="00305ADB" w:rsidP="00F62F75"/>
          <w:p w14:paraId="431EE000" w14:textId="77777777" w:rsidR="00305ADB" w:rsidRPr="00305ADB" w:rsidRDefault="00305ADB" w:rsidP="00F62F75"/>
          <w:p w14:paraId="72A9616F" w14:textId="77777777" w:rsidR="00305ADB" w:rsidRPr="00305ADB" w:rsidRDefault="00305ADB" w:rsidP="00F62F75"/>
          <w:p w14:paraId="4C435E88" w14:textId="77777777" w:rsidR="00305ADB" w:rsidRPr="00305ADB" w:rsidRDefault="00305ADB" w:rsidP="00F62F75"/>
          <w:p w14:paraId="2699C404" w14:textId="77777777" w:rsidR="00305ADB" w:rsidRPr="00305ADB" w:rsidRDefault="00305ADB" w:rsidP="00F62F75"/>
          <w:p w14:paraId="795A1504" w14:textId="77777777" w:rsidR="00305ADB" w:rsidRPr="00305ADB" w:rsidRDefault="00305ADB" w:rsidP="00F62F75"/>
          <w:p w14:paraId="6880CB58" w14:textId="77777777" w:rsidR="00305ADB" w:rsidRPr="00305ADB" w:rsidRDefault="00305ADB" w:rsidP="00F62F75"/>
          <w:p w14:paraId="6CBE3349" w14:textId="77777777" w:rsidR="00305ADB" w:rsidRPr="00305ADB" w:rsidRDefault="00305ADB" w:rsidP="00F62F75"/>
          <w:p w14:paraId="593E7420" w14:textId="77777777" w:rsidR="00305ADB" w:rsidRPr="00305ADB" w:rsidRDefault="00305ADB" w:rsidP="00F62F75"/>
          <w:p w14:paraId="5FF3A383" w14:textId="57C26F8E" w:rsidR="00BD5588" w:rsidRPr="00305ADB" w:rsidRDefault="00BD5588" w:rsidP="00F62F75"/>
        </w:tc>
        <w:tc>
          <w:tcPr>
            <w:tcW w:w="3380" w:type="pct"/>
            <w:hideMark/>
          </w:tcPr>
          <w:p w14:paraId="10E428B3" w14:textId="3D58400C" w:rsidR="00EF33F2" w:rsidRPr="004602AF" w:rsidRDefault="00222C95" w:rsidP="00D53E36">
            <w:pPr>
              <w:shd w:val="clear" w:color="auto" w:fill="FFFFFF"/>
              <w:jc w:val="both"/>
              <w:rPr>
                <w:bCs/>
                <w:color w:val="000000"/>
              </w:rPr>
            </w:pPr>
            <w:r w:rsidRPr="004602AF">
              <w:lastRenderedPageBreak/>
              <w:t xml:space="preserve">      </w:t>
            </w:r>
            <w:r w:rsidR="00C54801" w:rsidRPr="004602AF">
              <w:t xml:space="preserve">Spēkā ir </w:t>
            </w:r>
            <w:r w:rsidR="00634EFA" w:rsidRPr="004602AF">
              <w:t>Ministru kabineta 2016. gada 20.</w:t>
            </w:r>
            <w:r w:rsidR="006F18AC" w:rsidRPr="004602AF">
              <w:t> </w:t>
            </w:r>
            <w:r w:rsidR="00634EFA" w:rsidRPr="004602AF">
              <w:t>decembra noteikum</w:t>
            </w:r>
            <w:r w:rsidR="00A65D77" w:rsidRPr="004602AF">
              <w:t>i</w:t>
            </w:r>
            <w:r w:rsidR="00634EFA" w:rsidRPr="004602AF">
              <w:t xml:space="preserve"> Nr.</w:t>
            </w:r>
            <w:r w:rsidR="006F18AC" w:rsidRPr="004602AF">
              <w:t> </w:t>
            </w:r>
            <w:r w:rsidR="00634EFA" w:rsidRPr="004602AF">
              <w:t>827 “Kārtība, kādā atzīst profesionālo kvalifikāciju pastāvīgai profesionālajai darbībai Latvijas Republikā”” (turpmāk – noteikumi Nr.</w:t>
            </w:r>
            <w:r w:rsidR="006F18AC" w:rsidRPr="004602AF">
              <w:t> </w:t>
            </w:r>
            <w:r w:rsidR="00634EFA" w:rsidRPr="004602AF">
              <w:t>827</w:t>
            </w:r>
            <w:r w:rsidR="00C54801" w:rsidRPr="004602AF">
              <w:t xml:space="preserve">). </w:t>
            </w:r>
            <w:r w:rsidR="004D6A57" w:rsidRPr="009124BB">
              <w:rPr>
                <w:color w:val="00B050"/>
              </w:rPr>
              <w:t>…</w:t>
            </w:r>
            <w:r w:rsidR="004D6A57" w:rsidRPr="009124BB">
              <w:rPr>
                <w:i/>
                <w:color w:val="00B050"/>
              </w:rPr>
              <w:t>datums</w:t>
            </w:r>
            <w:r w:rsidR="004D6A57" w:rsidRPr="009124BB">
              <w:rPr>
                <w:color w:val="00B050"/>
              </w:rPr>
              <w:t xml:space="preserve">…. </w:t>
            </w:r>
            <w:r w:rsidRPr="004602AF">
              <w:t>pieņemts likums “</w:t>
            </w:r>
            <w:r w:rsidRPr="004602AF">
              <w:rPr>
                <w:bCs/>
                <w:color w:val="000000"/>
              </w:rPr>
              <w:t>Grozījumi likumā “Par reglamentētajām profesijām un profesionālās kvalifikācijas atzīšanu””</w:t>
            </w:r>
            <w:r w:rsidR="00497D16" w:rsidRPr="004602AF">
              <w:rPr>
                <w:bCs/>
                <w:color w:val="000000"/>
              </w:rPr>
              <w:t xml:space="preserve"> (turpmāk – reglamentēto profesiju likuma grozījumi)</w:t>
            </w:r>
            <w:r w:rsidRPr="004602AF">
              <w:rPr>
                <w:bCs/>
                <w:color w:val="000000"/>
              </w:rPr>
              <w:t>, kurā ir mainītas vairākas tiesību normas attiecībā uz</w:t>
            </w:r>
            <w:r w:rsidR="00D7739F" w:rsidRPr="004602AF">
              <w:rPr>
                <w:bCs/>
                <w:color w:val="000000"/>
              </w:rPr>
              <w:t xml:space="preserve"> </w:t>
            </w:r>
            <w:r w:rsidR="00594BDA" w:rsidRPr="004602AF">
              <w:rPr>
                <w:bCs/>
                <w:color w:val="000000"/>
              </w:rPr>
              <w:t>profesionālās kvalifikācijas atzīšanu</w:t>
            </w:r>
            <w:r w:rsidR="00156E00" w:rsidRPr="004602AF">
              <w:rPr>
                <w:bCs/>
                <w:color w:val="000000"/>
              </w:rPr>
              <w:t xml:space="preserve"> diasporas locekļiem</w:t>
            </w:r>
            <w:r w:rsidR="00B23DA3" w:rsidRPr="004602AF">
              <w:rPr>
                <w:bCs/>
                <w:color w:val="000000"/>
              </w:rPr>
              <w:t>.</w:t>
            </w:r>
            <w:r w:rsidR="00594BDA" w:rsidRPr="004602AF">
              <w:rPr>
                <w:bCs/>
                <w:color w:val="000000"/>
              </w:rPr>
              <w:t xml:space="preserve"> </w:t>
            </w:r>
            <w:r w:rsidR="00B23DA3" w:rsidRPr="004602AF">
              <w:rPr>
                <w:bCs/>
                <w:color w:val="000000"/>
              </w:rPr>
              <w:t>Tādēļ noteikumi Nr.</w:t>
            </w:r>
            <w:r w:rsidR="006F18AC" w:rsidRPr="004602AF">
              <w:rPr>
                <w:bCs/>
                <w:color w:val="000000"/>
              </w:rPr>
              <w:t> </w:t>
            </w:r>
            <w:r w:rsidR="00B23DA3" w:rsidRPr="004602AF">
              <w:rPr>
                <w:bCs/>
                <w:color w:val="000000"/>
              </w:rPr>
              <w:t>827</w:t>
            </w:r>
            <w:r w:rsidR="001114A8" w:rsidRPr="004602AF">
              <w:rPr>
                <w:bCs/>
                <w:color w:val="000000"/>
              </w:rPr>
              <w:t xml:space="preserve"> tikai daļēji atbilst reglamentēto profesiju likuma prasībām un tos nepieciešams grozīt.</w:t>
            </w:r>
            <w:r w:rsidR="005A188F" w:rsidRPr="004602AF">
              <w:rPr>
                <w:bCs/>
                <w:color w:val="000000"/>
              </w:rPr>
              <w:t xml:space="preserve"> </w:t>
            </w:r>
          </w:p>
          <w:p w14:paraId="1B826044" w14:textId="2FED5854" w:rsidR="00393CD2" w:rsidRDefault="00222C95" w:rsidP="00D53E36">
            <w:pPr>
              <w:shd w:val="clear" w:color="auto" w:fill="FFFFFF"/>
              <w:jc w:val="both"/>
            </w:pPr>
            <w:r w:rsidRPr="004602AF">
              <w:t xml:space="preserve">     </w:t>
            </w:r>
            <w:r w:rsidRPr="004602AF">
              <w:rPr>
                <w:bCs/>
                <w:color w:val="000000"/>
              </w:rPr>
              <w:t>Noteikumu projekta mērķis</w:t>
            </w:r>
            <w:r w:rsidR="00C53BE6">
              <w:rPr>
                <w:bCs/>
                <w:color w:val="000000"/>
              </w:rPr>
              <w:t xml:space="preserve"> ir precizēt</w:t>
            </w:r>
            <w:r w:rsidR="003157E9" w:rsidRPr="004602AF">
              <w:rPr>
                <w:bCs/>
                <w:color w:val="000000"/>
              </w:rPr>
              <w:t xml:space="preserve"> noteikumus Nr.</w:t>
            </w:r>
            <w:r w:rsidR="006F18AC" w:rsidRPr="004602AF">
              <w:rPr>
                <w:bCs/>
                <w:color w:val="000000"/>
              </w:rPr>
              <w:t> </w:t>
            </w:r>
            <w:r w:rsidR="003157E9" w:rsidRPr="004602AF">
              <w:rPr>
                <w:bCs/>
                <w:color w:val="000000"/>
              </w:rPr>
              <w:t>827</w:t>
            </w:r>
            <w:r w:rsidRPr="004602AF">
              <w:rPr>
                <w:bCs/>
                <w:color w:val="000000"/>
              </w:rPr>
              <w:t>, lai nodrošinātu to atbilstību reglamentēto profesiju likumā noteiktajām tiesību normām</w:t>
            </w:r>
            <w:r w:rsidR="002C4D6A">
              <w:rPr>
                <w:bCs/>
                <w:color w:val="000000"/>
              </w:rPr>
              <w:t xml:space="preserve"> attiecībā uz profesionālās kvalifikācijas atzīšanu diasporas locekļiem</w:t>
            </w:r>
            <w:r w:rsidRPr="004602AF">
              <w:rPr>
                <w:bCs/>
                <w:color w:val="000000"/>
              </w:rPr>
              <w:t>.</w:t>
            </w:r>
            <w:r w:rsidR="002C4D6A">
              <w:rPr>
                <w:bCs/>
                <w:color w:val="000000"/>
              </w:rPr>
              <w:t xml:space="preserve"> </w:t>
            </w:r>
            <w:r w:rsidR="00393CD2" w:rsidRPr="004602AF">
              <w:t xml:space="preserve">Ja noteikumu projekts netiks pieņemts, pastāv risks, ka normatīvā regulējuma trūkuma dēļ diasporas locekļi - profesionālās kvalifikācijas atzīšanas pretendenti nevarēs izmantot savas tiesības atzīt savu profesionālo kvalifikāciju un uzsākt profesionālo darbību reglamentētajā profesijā Latvijā paātrinātā kārtībā. </w:t>
            </w:r>
          </w:p>
          <w:p w14:paraId="4ACBFDC4" w14:textId="51FB7013" w:rsidR="001114A8" w:rsidRPr="004602AF" w:rsidRDefault="00393CD2" w:rsidP="00D53E36">
            <w:pPr>
              <w:shd w:val="clear" w:color="auto" w:fill="FFFFFF"/>
              <w:jc w:val="both"/>
              <w:rPr>
                <w:bCs/>
                <w:color w:val="000000"/>
              </w:rPr>
            </w:pPr>
            <w:r>
              <w:lastRenderedPageBreak/>
              <w:t xml:space="preserve">     </w:t>
            </w:r>
            <w:r w:rsidR="002C4D6A">
              <w:rPr>
                <w:bCs/>
                <w:color w:val="000000"/>
              </w:rPr>
              <w:t>Vienlaicīgi noteikumu projektā tiek precizētas vairākas citas tiesību normas.</w:t>
            </w:r>
            <w:r w:rsidR="00222C95" w:rsidRPr="004602AF">
              <w:rPr>
                <w:bCs/>
                <w:color w:val="000000"/>
              </w:rPr>
              <w:t xml:space="preserve"> </w:t>
            </w:r>
          </w:p>
          <w:p w14:paraId="2DF432E1" w14:textId="58472B0F" w:rsidR="00D76FF8" w:rsidRDefault="00D205BF" w:rsidP="00D53E36">
            <w:pPr>
              <w:shd w:val="clear" w:color="auto" w:fill="FFFFFF"/>
              <w:jc w:val="both"/>
            </w:pPr>
            <w:r>
              <w:rPr>
                <w:bCs/>
                <w:color w:val="000000"/>
              </w:rPr>
              <w:t xml:space="preserve">      </w:t>
            </w:r>
            <w:r w:rsidR="0069478D" w:rsidRPr="004602AF">
              <w:rPr>
                <w:bCs/>
                <w:color w:val="000000"/>
              </w:rPr>
              <w:t xml:space="preserve">Reglamentēto profesiju likuma grozījumi </w:t>
            </w:r>
            <w:r w:rsidR="009F6847">
              <w:rPr>
                <w:bCs/>
                <w:color w:val="000000"/>
              </w:rPr>
              <w:t>paredz</w:t>
            </w:r>
            <w:r w:rsidR="004602AF" w:rsidRPr="004602AF">
              <w:rPr>
                <w:bCs/>
                <w:color w:val="000000"/>
              </w:rPr>
              <w:t xml:space="preserve"> </w:t>
            </w:r>
            <w:r w:rsidR="004602AF" w:rsidRPr="004602AF">
              <w:t>izpildīt Diasporas likuma 15. panta trešās daļas 2. punktā noteikto pienākumu noteikt vienkāršotu kārtību ārvalstīs iegūtās profesionālās kvalifikācijas, arī reglamentētajās profesijās, a</w:t>
            </w:r>
            <w:r w:rsidR="009F6847">
              <w:t>tzīšanai</w:t>
            </w:r>
            <w:r w:rsidR="004602AF" w:rsidRPr="004602AF">
              <w:t xml:space="preserve">. </w:t>
            </w:r>
            <w:r w:rsidR="009F6847">
              <w:t xml:space="preserve">Reglamentēto profesiju likumā šo </w:t>
            </w:r>
            <w:r>
              <w:t>grozījumu mērķis</w:t>
            </w:r>
            <w:r w:rsidR="004602AF" w:rsidRPr="004602AF">
              <w:t xml:space="preserve"> ir padarīt ātrāku lēmumu pieņemšanas procesu profesionālās kvalifikācijas atzīšanā gadījumos, ja pretendents uz profesionālās kvalifikācijas atzīšanu ir diasporas  pārstāvis no </w:t>
            </w:r>
            <w:r>
              <w:t xml:space="preserve">reglamentēto profesiju </w:t>
            </w:r>
            <w:r w:rsidR="004602AF" w:rsidRPr="004602AF">
              <w:t xml:space="preserve">likumā noteiktajām valstīm. Šo valstu kopa sastāv no tām pašām valstīm, ar kurām Latvija atzīst automātisku dubultpilsonības pieļaujamību saskaņā ar Pilsonības likumu. Šādi grozījumi </w:t>
            </w:r>
            <w:r w:rsidR="00163645">
              <w:t xml:space="preserve">reglamentēto profesiju likumā </w:t>
            </w:r>
            <w:r w:rsidR="004602AF" w:rsidRPr="004602AF">
              <w:t xml:space="preserve">dos papildu impulsu </w:t>
            </w:r>
            <w:proofErr w:type="spellStart"/>
            <w:r w:rsidR="004602AF" w:rsidRPr="004602AF">
              <w:t>remigrācijai</w:t>
            </w:r>
            <w:proofErr w:type="spellEnd"/>
            <w:r w:rsidR="004602AF" w:rsidRPr="004602AF">
              <w:t xml:space="preserve">, vienlaikus veicinot ilgtspējīgu augsti kvalificēta darbaspēka migrāciju uz Latviju. Šāda regulējuma nepieciešama ir </w:t>
            </w:r>
            <w:proofErr w:type="spellStart"/>
            <w:r w:rsidR="004602AF" w:rsidRPr="004602AF">
              <w:t>tiesībpolitiski</w:t>
            </w:r>
            <w:proofErr w:type="spellEnd"/>
            <w:r w:rsidR="004602AF" w:rsidRPr="004602AF">
              <w:t xml:space="preserve"> nozīmīga Latvijai kā nacionālai valstij, lai nezaudētu un papildinātu savu pilsoņu kopumu un identitāti globalizācijas, eiropeiskās integrācijas un ekonomiskās migrācijas procesos. Ņemot vērā pēdējās desmitgadēs pastāvīgi sarūkošo Latvijas iedzīvotāju skaitu</w:t>
            </w:r>
            <w:r w:rsidR="004602AF" w:rsidRPr="004602AF">
              <w:rPr>
                <w:rStyle w:val="FootnoteReference"/>
              </w:rPr>
              <w:footnoteReference w:id="1"/>
            </w:r>
            <w:r w:rsidR="004602AF" w:rsidRPr="004602AF">
              <w:t xml:space="preserve">, ir svarīgi ir nodrošināt vislabvēlīgākos apstākļus Latvijas valsts iedzīvotāju kopienas stiprināšanai, tajā skaitā veicinot diasporas </w:t>
            </w:r>
            <w:proofErr w:type="spellStart"/>
            <w:r w:rsidR="004602AF" w:rsidRPr="004602AF">
              <w:t>remigrāciju</w:t>
            </w:r>
            <w:proofErr w:type="spellEnd"/>
            <w:r w:rsidR="004602AF" w:rsidRPr="004602AF">
              <w:t xml:space="preserve">. Ir pamats uzskatīt, ka diasporas pārstāvji viņu īpašās saiknes ar Latviju dēļ, atgriežoties Latvijā un veicot profesionālo darbību reglamentētajā profesijā, būs īpaši motivēti darboties valsts ilgtspējīgas attīstības labā. </w:t>
            </w:r>
          </w:p>
          <w:p w14:paraId="1432AFE7" w14:textId="625477D4" w:rsidR="004602AF" w:rsidRDefault="00D76FF8" w:rsidP="00D53E36">
            <w:pPr>
              <w:shd w:val="clear" w:color="auto" w:fill="FFFFFF"/>
              <w:jc w:val="both"/>
            </w:pPr>
            <w:r w:rsidRPr="00D76FF8">
              <w:t xml:space="preserve">     Termina “diaspora” lietojums noteikumu projektā atbilst Diasporas likuma 1.panta 1. punktā minētajai definīcijai: “</w:t>
            </w:r>
            <w:r w:rsidRPr="00D76FF8">
              <w:rPr>
                <w:bCs/>
                <w:shd w:val="clear" w:color="auto" w:fill="FFFFFF"/>
              </w:rPr>
              <w:t>diaspora</w:t>
            </w:r>
            <w:r w:rsidRPr="00D76FF8">
              <w:rPr>
                <w:shd w:val="clear" w:color="auto" w:fill="FFFFFF"/>
              </w:rPr>
              <w:t xml:space="preserve"> — ārpus Latvijas pastāvīgi dzīvojošie Latvijas pilsoņi, latvieši un citi, kam ir saikne ar Latviju, kā arī viņu ģimenes locekļi”. </w:t>
            </w:r>
            <w:r w:rsidRPr="00D76FF8">
              <w:t xml:space="preserve"> </w:t>
            </w:r>
            <w:r w:rsidR="00D205BF" w:rsidRPr="00D76FF8">
              <w:t>A</w:t>
            </w:r>
            <w:r w:rsidR="00B7253E">
              <w:t>r terminu</w:t>
            </w:r>
            <w:r w:rsidR="004602AF" w:rsidRPr="00D76FF8">
              <w:t xml:space="preserve"> </w:t>
            </w:r>
            <w:r w:rsidR="004602AF" w:rsidRPr="004602AF">
              <w:t>“diaspora” aptver arī personas, kas no Latvijas devušās uz ārvalstīm ar kvalifikācijas ieguves mērķi un pēc izglītības programmas apguves vēlas atgriezties Latvijā.</w:t>
            </w:r>
            <w:r w:rsidR="00B7253E">
              <w:t xml:space="preserve"> Diasporas termins </w:t>
            </w:r>
            <w:r w:rsidR="00790BD7">
              <w:t>ir plašs</w:t>
            </w:r>
            <w:r w:rsidR="00CA788A" w:rsidRPr="004602AF">
              <w:rPr>
                <w:rStyle w:val="FootnoteReference"/>
              </w:rPr>
              <w:footnoteReference w:id="2"/>
            </w:r>
            <w:r w:rsidR="00790BD7">
              <w:t>. Pretendentam – diasporas loceklim ir jāiesniedz dokumenti, kas apliecina viņa piederību diasporai. Šāda pras</w:t>
            </w:r>
            <w:r w:rsidR="009F6725">
              <w:t>ība tiek noteikta</w:t>
            </w:r>
            <w:r w:rsidR="00790BD7">
              <w:t xml:space="preserve">, </w:t>
            </w:r>
            <w:r w:rsidR="009F6725">
              <w:t>lai</w:t>
            </w:r>
            <w:r w:rsidR="00790BD7">
              <w:t xml:space="preserve"> informācijas institūcij</w:t>
            </w:r>
            <w:r w:rsidR="003D4807">
              <w:t xml:space="preserve">ām un </w:t>
            </w:r>
            <w:r w:rsidR="00790BD7">
              <w:t>institūcij</w:t>
            </w:r>
            <w:r w:rsidR="003D4807">
              <w:t>ām, kas izsniedz profesionālās kvalifikācijas atzīšanas apliecības reglamentētajās profesijās (turpmāk – atzīšanas institūcijas), būtu pamats attiecīgo iesniegumu izskatīt</w:t>
            </w:r>
            <w:r w:rsidR="009B205A">
              <w:t xml:space="preserve"> īsākā </w:t>
            </w:r>
            <w:r w:rsidR="009B205A">
              <w:lastRenderedPageBreak/>
              <w:t xml:space="preserve">termiņā, iespējams, to </w:t>
            </w:r>
            <w:proofErr w:type="spellStart"/>
            <w:r w:rsidR="009B205A">
              <w:t>prioritizējot</w:t>
            </w:r>
            <w:proofErr w:type="spellEnd"/>
            <w:r w:rsidR="009B205A">
              <w:t xml:space="preserve"> iepretī citiem iesniegumiem profesionālās kvalifikācijas atzīšanai.</w:t>
            </w:r>
            <w:r w:rsidR="00E210F9">
              <w:t xml:space="preserve"> Ņemot vērā diasporas jēdziena definīcijas plašo tvērumu Diasporas likumā, piederību diasporai var apliecināt tematiski plašs dokumentu loks, kuri norāda uz, piemēram, pretendenta izcelsmi un ģimenes saitēm, Latvijā iegūto izglītību, profesionāliem sakariem un sadarbību ar Latvijas speciālistiem, u.c. </w:t>
            </w:r>
          </w:p>
          <w:p w14:paraId="714C48E4" w14:textId="3D781055" w:rsidR="00A90643" w:rsidRDefault="00A90643" w:rsidP="00D53E36">
            <w:pPr>
              <w:shd w:val="clear" w:color="auto" w:fill="FFFFFF"/>
              <w:jc w:val="both"/>
            </w:pPr>
            <w:r>
              <w:t xml:space="preserve">     Reglamentēto profesiju likuma grozījumi paredz šādus saīsinātus termiņus profesionālās kvalifikācijas atzīšanai diasporas locekļiem no augstākminētajām valstīm:</w:t>
            </w:r>
          </w:p>
          <w:p w14:paraId="52B17FD6" w14:textId="4E24B857" w:rsidR="00A90643" w:rsidRDefault="00A90643" w:rsidP="00D53E36">
            <w:pPr>
              <w:shd w:val="clear" w:color="auto" w:fill="FFFFFF"/>
              <w:jc w:val="both"/>
            </w:pPr>
            <w:r>
              <w:t>1) pusotrs mēnesis, ja profesionālo kvalifikāciju atzīst, piemērojot speciālo profesionālās kvalifikācijas atzīšanas sistēmu,</w:t>
            </w:r>
          </w:p>
          <w:p w14:paraId="71C0C75B" w14:textId="6B0F4080" w:rsidR="00A90643" w:rsidRDefault="00A90643" w:rsidP="00D53E36">
            <w:pPr>
              <w:shd w:val="clear" w:color="auto" w:fill="FFFFFF"/>
              <w:jc w:val="both"/>
            </w:pPr>
            <w:r>
              <w:t xml:space="preserve">2) divi mēneši, ja profesionālo kvalifikāciju atzīst, piemērojot </w:t>
            </w:r>
            <w:r w:rsidRPr="00CF7C0C">
              <w:t>vispārējo profesionālās kvalifikācijas atzīšanas sistēmu un kvalifikācija iegūta Eiropas Savienības vai Eiropas Brīvās tirdzniecības zonas dalībvalstī,</w:t>
            </w:r>
            <w:r>
              <w:t xml:space="preserve"> </w:t>
            </w:r>
          </w:p>
          <w:p w14:paraId="07D82607" w14:textId="19776B2F" w:rsidR="00A90643" w:rsidRDefault="00A90643" w:rsidP="00D53E36">
            <w:pPr>
              <w:shd w:val="clear" w:color="auto" w:fill="FFFFFF"/>
              <w:jc w:val="both"/>
            </w:pPr>
            <w:r>
              <w:t xml:space="preserve">3) </w:t>
            </w:r>
            <w:r w:rsidR="00CF7C0C">
              <w:t xml:space="preserve">trīs mēneši, ja profesionālā kvalifikācija iegūta </w:t>
            </w:r>
            <w:r w:rsidR="00006CD5">
              <w:t>Ziemeļatlantijas līguma organizācijas dalībvalstī, Austrālijas savienībā, Brazīlijas Federatīvajā Republikā, Jaunzēlandē vai valstī, ar kuru Latvijas Republika noslēgusi līgumu par dubultās pilsonības atzīšanu.</w:t>
            </w:r>
          </w:p>
          <w:p w14:paraId="50BA17A0" w14:textId="6FE2ECEA" w:rsidR="009F6725" w:rsidRDefault="00000855" w:rsidP="00D53E36">
            <w:pPr>
              <w:shd w:val="clear" w:color="auto" w:fill="FFFFFF"/>
              <w:jc w:val="both"/>
            </w:pPr>
            <w:r>
              <w:t xml:space="preserve">     P</w:t>
            </w:r>
            <w:r w:rsidR="009F6725">
              <w:t>rofesionālās kvalifikācijas atzīšana Latvijā ir divpak</w:t>
            </w:r>
            <w:r w:rsidR="0009105C">
              <w:t>āpju process, kura</w:t>
            </w:r>
            <w:r w:rsidR="009F6725">
              <w:t xml:space="preserve"> pirmajā etapā</w:t>
            </w:r>
            <w:r w:rsidR="0009105C">
              <w:t xml:space="preserve"> pretendenta iesniegtos dokumentus izskata</w:t>
            </w:r>
            <w:r w:rsidR="009F6725">
              <w:t xml:space="preserve"> </w:t>
            </w:r>
            <w:r w:rsidR="0009105C">
              <w:t xml:space="preserve">informācijas institūcija, bet pēc tam – atzīšanas institūcija. </w:t>
            </w:r>
            <w:r>
              <w:t xml:space="preserve">Noteikumos Nr.827 ir noteikts, cik ilgā laika posmā katrai institūcijai ir jāveic savu noteikto pienākumu apjoms. </w:t>
            </w:r>
            <w:r w:rsidR="00A7458E">
              <w:t xml:space="preserve">Noteikumu projekts nosaka, ka, saņemot profesionālās kvalifikācijas atzīšanas pretendenta – diasporas locekļa – iesniegumu, informācijas institūcijai izziņa ir jāsagatavo </w:t>
            </w:r>
            <w:r w:rsidR="006E2F1A">
              <w:t>trīs nedēļu laikā ar iespēju nepieciešamības gadījumā šo termi</w:t>
            </w:r>
            <w:r w:rsidR="00614C9F">
              <w:t>ņu</w:t>
            </w:r>
            <w:r w:rsidR="006E2F1A">
              <w:t xml:space="preserve"> pagarināt par vienu nedēļu. Atzīšanas instit</w:t>
            </w:r>
            <w:r w:rsidR="00BA484F">
              <w:t>ūcijas rīcībā ir atlikušais laiks</w:t>
            </w:r>
            <w:r w:rsidR="006E2F1A">
              <w:t>, lai pieņemtu</w:t>
            </w:r>
            <w:r w:rsidR="00BA484F">
              <w:t xml:space="preserve"> lēmumu. </w:t>
            </w:r>
          </w:p>
          <w:p w14:paraId="67472489" w14:textId="7F86AC78" w:rsidR="00D07EA5" w:rsidRDefault="00782147" w:rsidP="00D53E36">
            <w:pPr>
              <w:shd w:val="clear" w:color="auto" w:fill="FFFFFF"/>
              <w:jc w:val="both"/>
              <w:rPr>
                <w:shd w:val="clear" w:color="auto" w:fill="FFFFFF"/>
              </w:rPr>
            </w:pPr>
            <w:r w:rsidRPr="00D07EA5">
              <w:t xml:space="preserve">     Noteikumu projekts paredz </w:t>
            </w:r>
            <w:r w:rsidR="00D07EA5" w:rsidRPr="00D07EA5">
              <w:t xml:space="preserve">precizēt informācijas institūcijas izsniegtās izziņas saturu. Noteikumu Nr. 827 10. punktā ir noteikts, ka informācijas institūcijas izziņa satur atzinumu </w:t>
            </w:r>
            <w:r w:rsidR="00D07EA5" w:rsidRPr="00D07EA5">
              <w:rPr>
                <w:shd w:val="clear" w:color="auto" w:fill="FFFFFF"/>
              </w:rPr>
              <w:t> par pretendenta izglītības un profesionālās kvalifikācijas atbilstību Latvijas Republikā noteiktajām prasībām attiecīgajai reglamentētajai profesijai.</w:t>
            </w:r>
            <w:r w:rsidR="00123F9A">
              <w:rPr>
                <w:shd w:val="clear" w:color="auto" w:fill="FFFFFF"/>
              </w:rPr>
              <w:t xml:space="preserve"> Šāds formulējums ir praksei neatbilstoši plašs un neprecīzs, kas var izraisīt neskaidrību par institūciju pienākumiem. </w:t>
            </w:r>
            <w:r w:rsidR="00B61C17">
              <w:rPr>
                <w:shd w:val="clear" w:color="auto" w:fill="FFFFFF"/>
              </w:rPr>
              <w:t>P</w:t>
            </w:r>
            <w:r w:rsidR="00123F9A">
              <w:rPr>
                <w:shd w:val="clear" w:color="auto" w:fill="FFFFFF"/>
              </w:rPr>
              <w:t xml:space="preserve">retendenta iegūtās izglītības un profesionālās kvalifikācijas saturu pārbauda atzīšanas institūcija un šīs pārbaudes rezultātā tiek pieņemts lēmums, vai pretendenta kvalifikācija atbilst Latvijā izvirzītajām prasībām. </w:t>
            </w:r>
            <w:r w:rsidR="00941691">
              <w:rPr>
                <w:shd w:val="clear" w:color="auto" w:fill="FFFFFF"/>
              </w:rPr>
              <w:t>Atzīšanas institūcija arī nosaka, vai atšķirības starp pretendenta iegūto izglītību un profesionālo kvalifikāciju ir būtiskas.</w:t>
            </w:r>
            <w:r w:rsidR="00123F9A">
              <w:rPr>
                <w:shd w:val="clear" w:color="auto" w:fill="FFFFFF"/>
              </w:rPr>
              <w:t xml:space="preserve"> </w:t>
            </w:r>
            <w:r w:rsidR="00B61C17">
              <w:rPr>
                <w:shd w:val="clear" w:color="auto" w:fill="FFFFFF"/>
              </w:rPr>
              <w:t xml:space="preserve">Informācijas institūcija praksē pārbauda šādus iesnieguma </w:t>
            </w:r>
            <w:r w:rsidR="009F387D">
              <w:rPr>
                <w:shd w:val="clear" w:color="auto" w:fill="FFFFFF"/>
              </w:rPr>
              <w:t xml:space="preserve">galvenos </w:t>
            </w:r>
            <w:r w:rsidR="00EC60B1">
              <w:rPr>
                <w:shd w:val="clear" w:color="auto" w:fill="FFFFFF"/>
              </w:rPr>
              <w:t>datus ar svarīgu juridisku nozīmi, par kuriem informācija bieži ir iegūstama dažādos reģistros</w:t>
            </w:r>
            <w:r w:rsidR="00F507D2">
              <w:rPr>
                <w:shd w:val="clear" w:color="auto" w:fill="FFFFFF"/>
              </w:rPr>
              <w:t xml:space="preserve"> vai no</w:t>
            </w:r>
            <w:r w:rsidR="00AA4E4D">
              <w:rPr>
                <w:shd w:val="clear" w:color="auto" w:fill="FFFFFF"/>
              </w:rPr>
              <w:t xml:space="preserve"> ārvalstu</w:t>
            </w:r>
            <w:r w:rsidR="00F507D2">
              <w:rPr>
                <w:shd w:val="clear" w:color="auto" w:fill="FFFFFF"/>
              </w:rPr>
              <w:t xml:space="preserve"> kompetentajām institūcijām</w:t>
            </w:r>
            <w:r w:rsidR="00B61C17">
              <w:rPr>
                <w:shd w:val="clear" w:color="auto" w:fill="FFFFFF"/>
              </w:rPr>
              <w:t>:</w:t>
            </w:r>
          </w:p>
          <w:p w14:paraId="15C2B7C3" w14:textId="64112246" w:rsidR="00B61C17" w:rsidRDefault="00B61C17" w:rsidP="00D53E36">
            <w:pPr>
              <w:pStyle w:val="ListParagraph"/>
              <w:numPr>
                <w:ilvl w:val="0"/>
                <w:numId w:val="18"/>
              </w:numPr>
              <w:shd w:val="clear" w:color="auto" w:fill="FFFFFF"/>
              <w:jc w:val="both"/>
            </w:pPr>
            <w:r>
              <w:lastRenderedPageBreak/>
              <w:t xml:space="preserve">vai pretendenta iegūtā izglītība un profesionālā kvalifikācija ir iegūta </w:t>
            </w:r>
            <w:r w:rsidR="00373FD2">
              <w:t xml:space="preserve">mītnes </w:t>
            </w:r>
            <w:r>
              <w:t>valsts atzītā izglītības iestādē un izglītības programmā;</w:t>
            </w:r>
          </w:p>
          <w:p w14:paraId="40BAE9C6" w14:textId="0DA3D467" w:rsidR="00B61C17" w:rsidRDefault="00B61C17" w:rsidP="00D53E36">
            <w:pPr>
              <w:pStyle w:val="ListParagraph"/>
              <w:numPr>
                <w:ilvl w:val="0"/>
                <w:numId w:val="18"/>
              </w:numPr>
              <w:shd w:val="clear" w:color="auto" w:fill="FFFFFF"/>
              <w:jc w:val="both"/>
            </w:pPr>
            <w:r>
              <w:t xml:space="preserve">kādam izglītības programmas tipam Latvijas izglītības klasifikācijā atbilst pretendenta iegūtā izglītība pēc </w:t>
            </w:r>
            <w:r w:rsidR="009F387D">
              <w:t xml:space="preserve">ilguma, </w:t>
            </w:r>
            <w:r>
              <w:t>līmeņa un veida</w:t>
            </w:r>
            <w:r w:rsidR="00373FD2">
              <w:t xml:space="preserve">, un vai tas atbilst attiecīgajai reglamentētajai profesijai izvirzītajām prasībām </w:t>
            </w:r>
            <w:r w:rsidR="003F0D02">
              <w:t xml:space="preserve">Latvijā </w:t>
            </w:r>
            <w:r w:rsidR="00373FD2">
              <w:t>attiecībā uz izglītības un profesionālās kvalifikācijas ilgumu, līmeni un veidu</w:t>
            </w:r>
            <w:r>
              <w:t>;</w:t>
            </w:r>
          </w:p>
          <w:p w14:paraId="5C56F003" w14:textId="6C936B6E" w:rsidR="009F387D" w:rsidRDefault="009F387D" w:rsidP="00D53E36">
            <w:pPr>
              <w:pStyle w:val="ListParagraph"/>
              <w:numPr>
                <w:ilvl w:val="0"/>
                <w:numId w:val="18"/>
              </w:numPr>
              <w:shd w:val="clear" w:color="auto" w:fill="FFFFFF"/>
              <w:jc w:val="both"/>
            </w:pPr>
            <w:r>
              <w:t>vai pretendenta iegūtā izglītība un kvalifikācija dod viņam tiesības veikt patstāvīgu profesionālo darbību attiecīgā reglamentētā profesijā</w:t>
            </w:r>
            <w:r w:rsidR="00B4646B">
              <w:t xml:space="preserve"> viņa mītnes zemē</w:t>
            </w:r>
            <w:r w:rsidR="00EC60B1">
              <w:t>, vai arī attiecīgā profesija pretendenta mītnes zemā nav reglamentēta</w:t>
            </w:r>
            <w:r w:rsidR="00941691">
              <w:t>;</w:t>
            </w:r>
          </w:p>
          <w:p w14:paraId="6E8D5444" w14:textId="3A171B6A" w:rsidR="00941691" w:rsidRDefault="00941691" w:rsidP="00D53E36">
            <w:pPr>
              <w:pStyle w:val="ListParagraph"/>
              <w:numPr>
                <w:ilvl w:val="0"/>
                <w:numId w:val="18"/>
              </w:numPr>
              <w:shd w:val="clear" w:color="auto" w:fill="FFFFFF"/>
              <w:jc w:val="both"/>
            </w:pPr>
            <w:r>
              <w:t>vai pretendenta iegūtās praktiskā darba pieredzes ilgums atbilst Latvijā noteiktajam.</w:t>
            </w:r>
          </w:p>
          <w:p w14:paraId="005CCEB8" w14:textId="26AEDB9F" w:rsidR="00373FD2" w:rsidRDefault="00382A1C" w:rsidP="00D53E36">
            <w:pPr>
              <w:shd w:val="clear" w:color="auto" w:fill="FFFFFF"/>
              <w:jc w:val="both"/>
            </w:pPr>
            <w:r>
              <w:t xml:space="preserve">     </w:t>
            </w:r>
            <w:r w:rsidR="00373FD2">
              <w:t>Savukārt at</w:t>
            </w:r>
            <w:r w:rsidR="00E33ED8">
              <w:t>zīšanas institūcija izvērtē</w:t>
            </w:r>
            <w:r w:rsidR="00373FD2">
              <w:t xml:space="preserve"> prete</w:t>
            </w:r>
            <w:r w:rsidR="00E33ED8">
              <w:t>ndenta izglītību un kvalifikāciju, kā arī profesionālo pieredzi apliecinošo dokumentu saturu, lai pārliecinātos par to, ka ir apgūti galvenie studiju priekšmeti</w:t>
            </w:r>
            <w:r w:rsidR="00C078E8">
              <w:t xml:space="preserve"> un iegūta atbilstoša praktiskā pieredze</w:t>
            </w:r>
            <w:r w:rsidR="00E33ED8">
              <w:t xml:space="preserve">, kas atbilst Latvijā izvirzītajām prasībām darbībai attiecīgajā profesijā. </w:t>
            </w:r>
          </w:p>
          <w:p w14:paraId="60B72DD9" w14:textId="34BA8617" w:rsidR="0068711B" w:rsidRPr="00D07EA5" w:rsidRDefault="0068711B" w:rsidP="00D53E36">
            <w:pPr>
              <w:shd w:val="clear" w:color="auto" w:fill="FFFFFF"/>
              <w:jc w:val="both"/>
            </w:pPr>
            <w:r>
              <w:t xml:space="preserve">     Noteikumu projekts paredz svītrot prasību informācijas institūcijas izziņā norādīt būtiskas atšķirības starp pretendenta iegūto izglītību un kvalifikāciju un Latvijā izvirzītajām prasībām. Reglamentēto profesiju likuma 45. panta pirmajā daļā minētos kritērijus, kas parāda, vai atšķirības ir būtiskas, piemēro atzīšanas institūcija nevis informācijas institūcija</w:t>
            </w:r>
            <w:r w:rsidR="00D53E36">
              <w:t>.</w:t>
            </w:r>
          </w:p>
          <w:p w14:paraId="26F7427E" w14:textId="4AAF9960" w:rsidR="00FA3B65" w:rsidRDefault="00382A1C" w:rsidP="00D53E36">
            <w:pPr>
              <w:shd w:val="clear" w:color="auto" w:fill="FFFFFF"/>
              <w:jc w:val="both"/>
            </w:pPr>
            <w:r w:rsidRPr="00A701BD">
              <w:t xml:space="preserve">     Noteikumi Nr. 827 paredz, ka iesniegumu profesionālās kvalifikācijas atzīšanai pretendents var iesniegt elektroniska dokumenta veidā, iesniegumu parakstot ar drošu elektronisko parakstu saskaņā ar Elektronisko dokumentu likumā minētajiem nosacījumiem. Šādā gadījumā turpmākā dokumentu un informācijas aprite starp informācijas institūciju un pretendentu var notikt elektroniski atbilstoši normatīvajiem aktiem elektronisko dokumentu izstrādāšanas, noformēšanas, glabāšanas un aprites jomā.</w:t>
            </w:r>
            <w:r>
              <w:t xml:space="preserve"> </w:t>
            </w:r>
            <w:r w:rsidRPr="009807A4">
              <w:t>Eiropas Parlamenta un Padomes 20</w:t>
            </w:r>
            <w:r>
              <w:t>05. gada 7. septembra Direktīva</w:t>
            </w:r>
            <w:r w:rsidRPr="009807A4">
              <w:t> </w:t>
            </w:r>
            <w:hyperlink r:id="rId8" w:tgtFrame="_blank" w:history="1">
              <w:r w:rsidRPr="009807A4">
                <w:t>2005/36/EK</w:t>
              </w:r>
            </w:hyperlink>
            <w:r w:rsidRPr="009807A4">
              <w:t> par profesionālo kvalifikāciju atzīšanu</w:t>
            </w:r>
            <w:r>
              <w:t xml:space="preserve"> (turpmāk – direktīva 2005/36/EK) 57.a panta 1.punktā un 4.punktā nosaka, ka kompetentajām institūcijām pamatotu šaubu un absolūtas nepieciešamības gadījumā ir tiesības lūgt pretendentam iesniegt apliecinātas kopijas, tomēr šādu kopiju iesniegšanas pieprasījums nevar tikt uzskatīts par iemeslu aizkavēt iesnieguma izskatīšanu un lēmuma pieņemšanu. Noteikumu projektā ir noteikta apliecinātu kopiju pieprasīšanas iespēja, kas informācijas institūcijai dos iespēju nepieciešamības gadījumā pārliecināties par pretendenta iesniegto dokumentu autentiskumu. Šādā gadījumā institūcijai ir jāpamato savas šaubas un to, kādēļ tai ir nepieciešama dokumenta apliecināta kopija.</w:t>
            </w:r>
          </w:p>
          <w:p w14:paraId="5285010C" w14:textId="77777777" w:rsidR="00CD60FF" w:rsidRDefault="00CD60FF" w:rsidP="00EB363C">
            <w:pPr>
              <w:shd w:val="clear" w:color="auto" w:fill="FFFFFF"/>
              <w:jc w:val="both"/>
            </w:pPr>
            <w:r w:rsidRPr="00EB363C">
              <w:lastRenderedPageBreak/>
              <w:t xml:space="preserve">     </w:t>
            </w:r>
            <w:r w:rsidR="005B39F0" w:rsidRPr="00EB363C">
              <w:t>Direktīvas 2005/36/EK 57. pantā ir noteikts, ka vienotajā kontaktpunktā, kas</w:t>
            </w:r>
            <w:r w:rsidR="00EB363C">
              <w:t xml:space="preserve"> Latvijā saskaņā ar Brīvas pakalpojumu sniegšanas likuma 17. pantā noteikto ir </w:t>
            </w:r>
            <w:r w:rsidR="00EB363C" w:rsidRPr="00EB363C">
              <w:rPr>
                <w:shd w:val="clear" w:color="auto" w:fill="FFFFFF"/>
              </w:rPr>
              <w:t>vals</w:t>
            </w:r>
            <w:r w:rsidR="00EB363C">
              <w:rPr>
                <w:shd w:val="clear" w:color="auto" w:fill="FFFFFF"/>
              </w:rPr>
              <w:t>ts pārvaldes pakalpojumu portāls</w:t>
            </w:r>
            <w:r w:rsidR="00EB363C" w:rsidRPr="00EB363C">
              <w:rPr>
                <w:shd w:val="clear" w:color="auto" w:fill="FFFFFF"/>
              </w:rPr>
              <w:t xml:space="preserve"> tīmekļa vietnē </w:t>
            </w:r>
            <w:hyperlink r:id="rId9" w:history="1">
              <w:r w:rsidR="00EB363C" w:rsidRPr="00EB363C">
                <w:rPr>
                  <w:rStyle w:val="Hyperlink"/>
                  <w:color w:val="auto"/>
                  <w:u w:val="none"/>
                  <w:shd w:val="clear" w:color="auto" w:fill="FFFFFF"/>
                </w:rPr>
                <w:t>https://www.latvija.lv</w:t>
              </w:r>
            </w:hyperlink>
            <w:r w:rsidR="00EB363C">
              <w:t>, ir jābūt publicētai informācijai par profesionālās kvalifikācijas atzīšanas kārtību. Profesionālās kvalifikācijas atzīšanas pakalpojumu saņēmējiem ir jābūt iespējai iegūt informāciju, kādas prasības ir izvirzītas profesionālās kvalifikācijas atzīšanai ikvienā reglamentētajā profesijā. Noteikumu projekts nosaka, ka vispārējo informāciju par noteikumiem par profesionālās kvalifikācijas atzīšanu Latvijā portālā latvija.lv aktualizē Akadēmiskās informācijas centrs, bet ikkatras reglamentētās profesijas specifisko informāciju savās tīmekļvietnēs un portālā latvija.lv uztur atzīšanas institūcijas.</w:t>
            </w:r>
          </w:p>
          <w:p w14:paraId="3AAEE3CB" w14:textId="7707CB67" w:rsidR="00A76BCF" w:rsidRPr="00EB363C" w:rsidRDefault="00A76BCF" w:rsidP="00EB363C">
            <w:pPr>
              <w:shd w:val="clear" w:color="auto" w:fill="FFFFFF"/>
              <w:jc w:val="both"/>
            </w:pPr>
            <w:r>
              <w:t xml:space="preserve">     Informatīvo pakalpojumu pieejamība internetā paaugstinās profesionālās kvalifikācijas atzīšanas pakalpojumu kvalitāti kopumā. </w:t>
            </w:r>
            <w:r w:rsidR="00E14321">
              <w:t xml:space="preserve">Atzīšanas institūcijām būs pieejami informācijas apkopošanas paraugi, kas radīs iespējas mācīties vienai no otras. </w:t>
            </w:r>
          </w:p>
        </w:tc>
      </w:tr>
      <w:tr w:rsidR="001B1B15" w14:paraId="3C32C9BB" w14:textId="77777777" w:rsidTr="00F54498">
        <w:tc>
          <w:tcPr>
            <w:tcW w:w="281" w:type="pct"/>
            <w:hideMark/>
          </w:tcPr>
          <w:p w14:paraId="7068C18C" w14:textId="3EE6B7E7" w:rsidR="00BD5588" w:rsidRPr="006F18AC" w:rsidRDefault="00222C95" w:rsidP="00793205">
            <w:pPr>
              <w:widowControl w:val="0"/>
              <w:jc w:val="center"/>
            </w:pPr>
            <w:r w:rsidRPr="006F18AC">
              <w:lastRenderedPageBreak/>
              <w:t>3.</w:t>
            </w:r>
          </w:p>
        </w:tc>
        <w:tc>
          <w:tcPr>
            <w:tcW w:w="1339" w:type="pct"/>
            <w:hideMark/>
          </w:tcPr>
          <w:p w14:paraId="7DD5FFA2" w14:textId="77777777" w:rsidR="00BD5588" w:rsidRPr="006F18AC" w:rsidRDefault="00222C95" w:rsidP="00793205">
            <w:pPr>
              <w:widowControl w:val="0"/>
            </w:pPr>
            <w:r w:rsidRPr="006F18AC">
              <w:t>Projekta izstrādē iesaistītās institūcijas un publiskas personas kapitālsabiedrības</w:t>
            </w:r>
          </w:p>
        </w:tc>
        <w:tc>
          <w:tcPr>
            <w:tcW w:w="3380" w:type="pct"/>
            <w:hideMark/>
          </w:tcPr>
          <w:p w14:paraId="58CFEFE3" w14:textId="73331548" w:rsidR="00161647" w:rsidRPr="006F18AC" w:rsidRDefault="00222C95" w:rsidP="005A2055">
            <w:pPr>
              <w:widowControl w:val="0"/>
            </w:pPr>
            <w:r w:rsidRPr="006F18AC">
              <w:rPr>
                <w:bCs/>
              </w:rPr>
              <w:t>Izg</w:t>
            </w:r>
            <w:r w:rsidR="00A5594D" w:rsidRPr="006F18AC">
              <w:rPr>
                <w:bCs/>
              </w:rPr>
              <w:t>lītības un zinātnes ministrija</w:t>
            </w:r>
            <w:r w:rsidR="005C163B" w:rsidRPr="006F18AC">
              <w:rPr>
                <w:bCs/>
              </w:rPr>
              <w:t xml:space="preserve"> (turpmāk – ministrija).</w:t>
            </w:r>
          </w:p>
        </w:tc>
      </w:tr>
      <w:tr w:rsidR="001B1B15" w14:paraId="3C9FB3AC" w14:textId="77777777" w:rsidTr="00F54498">
        <w:tc>
          <w:tcPr>
            <w:tcW w:w="281" w:type="pct"/>
            <w:hideMark/>
          </w:tcPr>
          <w:p w14:paraId="0371E4DA" w14:textId="77777777" w:rsidR="00BD5588" w:rsidRPr="006F18AC" w:rsidRDefault="00222C95" w:rsidP="00793205">
            <w:pPr>
              <w:widowControl w:val="0"/>
              <w:jc w:val="center"/>
            </w:pPr>
            <w:r w:rsidRPr="006F18AC">
              <w:t>4.</w:t>
            </w:r>
          </w:p>
        </w:tc>
        <w:tc>
          <w:tcPr>
            <w:tcW w:w="1339" w:type="pct"/>
            <w:hideMark/>
          </w:tcPr>
          <w:p w14:paraId="43653179" w14:textId="77777777" w:rsidR="00BD5588" w:rsidRPr="006F18AC" w:rsidRDefault="00222C95" w:rsidP="00793205">
            <w:pPr>
              <w:widowControl w:val="0"/>
            </w:pPr>
            <w:r w:rsidRPr="006F18AC">
              <w:t>Cita informācija</w:t>
            </w:r>
          </w:p>
        </w:tc>
        <w:tc>
          <w:tcPr>
            <w:tcW w:w="3380" w:type="pct"/>
            <w:hideMark/>
          </w:tcPr>
          <w:p w14:paraId="1C27C43A" w14:textId="5E668DB7" w:rsidR="007D46F0" w:rsidRPr="006F18AC" w:rsidRDefault="0016109D" w:rsidP="0016109D">
            <w:pPr>
              <w:jc w:val="both"/>
            </w:pPr>
            <w:r>
              <w:t xml:space="preserve">Nav. </w:t>
            </w:r>
          </w:p>
        </w:tc>
      </w:tr>
    </w:tbl>
    <w:p w14:paraId="3760D661" w14:textId="193510FE" w:rsidR="004E4DD9" w:rsidRPr="006F18AC" w:rsidRDefault="004E4DD9" w:rsidP="004E4DD9">
      <w:pPr>
        <w:pStyle w:val="Title"/>
        <w:spacing w:before="130" w:line="260" w:lineRule="exact"/>
        <w:jc w:val="both"/>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39"/>
      </w:tblGrid>
      <w:tr w:rsidR="001B1B15" w14:paraId="29C5FFBD" w14:textId="77777777" w:rsidTr="00886503">
        <w:tc>
          <w:tcPr>
            <w:tcW w:w="9209" w:type="dxa"/>
            <w:gridSpan w:val="3"/>
            <w:vAlign w:val="center"/>
            <w:hideMark/>
          </w:tcPr>
          <w:p w14:paraId="3EC86B37" w14:textId="77777777" w:rsidR="00BD5588" w:rsidRPr="006F18AC" w:rsidRDefault="00222C95" w:rsidP="00E273A1">
            <w:pPr>
              <w:jc w:val="center"/>
              <w:rPr>
                <w:b/>
                <w:bCs/>
              </w:rPr>
            </w:pPr>
            <w:r w:rsidRPr="006F18AC">
              <w:rPr>
                <w:b/>
                <w:bCs/>
              </w:rPr>
              <w:t>II. Tiesību akta projekta ietekme uz sabiedrību, tautsaimniecības attīstību un administratīvo slogu</w:t>
            </w:r>
          </w:p>
        </w:tc>
      </w:tr>
      <w:tr w:rsidR="001B1B15" w14:paraId="62721522" w14:textId="77777777" w:rsidTr="00886503">
        <w:tc>
          <w:tcPr>
            <w:tcW w:w="516" w:type="dxa"/>
            <w:hideMark/>
          </w:tcPr>
          <w:p w14:paraId="2BF0B893" w14:textId="77777777" w:rsidR="00BD5588" w:rsidRPr="006F18AC" w:rsidRDefault="00222C95" w:rsidP="00E273A1">
            <w:pPr>
              <w:jc w:val="center"/>
            </w:pPr>
            <w:r w:rsidRPr="006F18AC">
              <w:t>1.</w:t>
            </w:r>
          </w:p>
        </w:tc>
        <w:tc>
          <w:tcPr>
            <w:tcW w:w="2454" w:type="dxa"/>
            <w:hideMark/>
          </w:tcPr>
          <w:p w14:paraId="4CE59ABF" w14:textId="77777777" w:rsidR="00BD5588" w:rsidRPr="006F18AC" w:rsidRDefault="00222C95" w:rsidP="00E30236">
            <w:r w:rsidRPr="006F18AC">
              <w:t xml:space="preserve">Sabiedrības </w:t>
            </w:r>
            <w:proofErr w:type="spellStart"/>
            <w:r w:rsidRPr="006F18AC">
              <w:t>mērķgrupas</w:t>
            </w:r>
            <w:proofErr w:type="spellEnd"/>
            <w:r w:rsidRPr="006F18AC">
              <w:t>, kuras tiesiskais regulējums ietekmē vai varētu ietekmēt</w:t>
            </w:r>
          </w:p>
        </w:tc>
        <w:tc>
          <w:tcPr>
            <w:tcW w:w="6239" w:type="dxa"/>
            <w:hideMark/>
          </w:tcPr>
          <w:p w14:paraId="32037A44" w14:textId="77777777" w:rsidR="008D1DD3" w:rsidRPr="006F18AC" w:rsidRDefault="00222C95" w:rsidP="0015121A">
            <w:pPr>
              <w:pStyle w:val="naiskr"/>
              <w:spacing w:before="0" w:after="0"/>
              <w:jc w:val="both"/>
            </w:pPr>
            <w:r w:rsidRPr="006F18AC">
              <w:t>Noteikumu projektā noteiktais attieksies uz</w:t>
            </w:r>
          </w:p>
          <w:p w14:paraId="0143BCA3" w14:textId="3A145B26" w:rsidR="008D1DD3" w:rsidRPr="006F18AC" w:rsidRDefault="00222C95" w:rsidP="008D1DD3">
            <w:pPr>
              <w:pStyle w:val="naiskr"/>
              <w:spacing w:before="0" w:after="0"/>
              <w:jc w:val="both"/>
            </w:pPr>
            <w:r w:rsidRPr="006F18AC">
              <w:t xml:space="preserve">1) </w:t>
            </w:r>
            <w:r w:rsidR="00243A9B" w:rsidRPr="006F18AC">
              <w:t>i</w:t>
            </w:r>
            <w:r w:rsidRPr="006F18AC">
              <w:t>nformācijas institūcijām</w:t>
            </w:r>
            <w:r w:rsidR="005C4BF1">
              <w:t xml:space="preserve"> saskaņā ar </w:t>
            </w:r>
            <w:r w:rsidR="005C4BF1" w:rsidRPr="00422B12">
              <w:t>Ministru kabineta 20</w:t>
            </w:r>
            <w:r w:rsidR="005C4BF1">
              <w:t>17.</w:t>
            </w:r>
            <w:r w:rsidR="00D74393">
              <w:t> </w:t>
            </w:r>
            <w:r w:rsidR="005C4BF1">
              <w:t>gada 19. septembra noteikumiem</w:t>
            </w:r>
            <w:r w:rsidR="005C4BF1" w:rsidRPr="00422B12">
              <w:t xml:space="preserve"> Nr. 566 “Noteikumi par informācijas institūcijām un institūcijām, kas izsniedz ārvalstīs iegūtās profesionālās kvalifikācijas atzīšanas apliecības reglamentētajās profesijās”</w:t>
            </w:r>
            <w:r w:rsidR="005C4BF1">
              <w:t xml:space="preserve"> (turpmāk – noteikumi Nr. 556)</w:t>
            </w:r>
            <w:r w:rsidRPr="006F18AC">
              <w:t>,</w:t>
            </w:r>
          </w:p>
          <w:p w14:paraId="4946699B" w14:textId="39F99A32" w:rsidR="008D1DD3" w:rsidRPr="006F18AC" w:rsidRDefault="00222C95" w:rsidP="008D1DD3">
            <w:pPr>
              <w:pStyle w:val="naiskr"/>
              <w:spacing w:before="0" w:after="0"/>
              <w:jc w:val="both"/>
            </w:pPr>
            <w:r w:rsidRPr="006F18AC">
              <w:t xml:space="preserve">2) </w:t>
            </w:r>
            <w:r w:rsidR="00AF17E7" w:rsidRPr="006F18AC">
              <w:t>atzīšanas</w:t>
            </w:r>
            <w:r w:rsidR="008346BC" w:rsidRPr="006F18AC">
              <w:t xml:space="preserve"> institūcijām</w:t>
            </w:r>
            <w:r w:rsidR="005C4BF1">
              <w:t xml:space="preserve"> saskaņā ar noteikumiem </w:t>
            </w:r>
            <w:r w:rsidR="00D74393">
              <w:t>N</w:t>
            </w:r>
            <w:r w:rsidR="005C4BF1">
              <w:t>r. 556</w:t>
            </w:r>
            <w:r w:rsidR="008346BC" w:rsidRPr="006F18AC">
              <w:t xml:space="preserve">, </w:t>
            </w:r>
          </w:p>
          <w:p w14:paraId="2728C749" w14:textId="3DED5949" w:rsidR="008D1DD3" w:rsidRPr="006F18AC" w:rsidRDefault="00222C95" w:rsidP="00AA4E4D">
            <w:pPr>
              <w:pStyle w:val="naiskr"/>
              <w:spacing w:before="0" w:after="0"/>
              <w:jc w:val="both"/>
            </w:pPr>
            <w:r w:rsidRPr="006F18AC">
              <w:t xml:space="preserve">3) </w:t>
            </w:r>
            <w:r w:rsidR="00AA4E4D">
              <w:t>diasporas locekļiem</w:t>
            </w:r>
            <w:r w:rsidRPr="006F18AC">
              <w:t>, kas ieguvuš</w:t>
            </w:r>
            <w:r w:rsidR="00AA4E4D">
              <w:t>i</w:t>
            </w:r>
            <w:r w:rsidRPr="006F18AC">
              <w:t xml:space="preserve"> profesionālo kvalifikāciju ārvalstīs un pretendē uz profesionālās kvalifikācijas atzīšanu </w:t>
            </w:r>
            <w:r w:rsidR="00AA4E4D">
              <w:t>Latvijā</w:t>
            </w:r>
            <w:r w:rsidRPr="006F18AC">
              <w:t>.</w:t>
            </w:r>
          </w:p>
        </w:tc>
      </w:tr>
      <w:tr w:rsidR="001B1B15" w14:paraId="4FFE8275" w14:textId="77777777" w:rsidTr="00886503">
        <w:tc>
          <w:tcPr>
            <w:tcW w:w="516" w:type="dxa"/>
            <w:hideMark/>
          </w:tcPr>
          <w:p w14:paraId="4DA19C7B" w14:textId="1EA85E3B" w:rsidR="00BD5588" w:rsidRPr="006F18AC" w:rsidRDefault="00222C95" w:rsidP="00E273A1">
            <w:pPr>
              <w:jc w:val="center"/>
            </w:pPr>
            <w:r w:rsidRPr="006F18AC">
              <w:t>2.</w:t>
            </w:r>
          </w:p>
        </w:tc>
        <w:tc>
          <w:tcPr>
            <w:tcW w:w="2454" w:type="dxa"/>
            <w:hideMark/>
          </w:tcPr>
          <w:p w14:paraId="4BFD0070" w14:textId="77777777" w:rsidR="00BD5588" w:rsidRPr="006F18AC" w:rsidRDefault="00222C95" w:rsidP="00E30236">
            <w:r w:rsidRPr="006F18AC">
              <w:t>Tiesiskā regulējuma ietekme uz tautsaimniecību un administratīvo slogu</w:t>
            </w:r>
          </w:p>
        </w:tc>
        <w:tc>
          <w:tcPr>
            <w:tcW w:w="6239" w:type="dxa"/>
            <w:hideMark/>
          </w:tcPr>
          <w:p w14:paraId="67624D0C" w14:textId="70587889" w:rsidR="00161647" w:rsidRDefault="003B06D1" w:rsidP="00DB04B5">
            <w:pPr>
              <w:ind w:firstLine="108"/>
              <w:jc w:val="both"/>
            </w:pPr>
            <w:r>
              <w:t>Var pieņemt, ka n</w:t>
            </w:r>
            <w:r w:rsidR="00014F03">
              <w:t xml:space="preserve">oteikumu projektā noteiktais pienākums </w:t>
            </w:r>
            <w:r w:rsidR="00882779">
              <w:t xml:space="preserve">Akadēmiskās informācijas centram un atzīšanas institūcijām savās tīmekļa vietnēs un </w:t>
            </w:r>
            <w:r w:rsidR="00DB04B5">
              <w:t>portālā latvija.lv ievietot informāciju par profesionālās kvalifikācijas atzīšanu un prasībām tajās  profesijās, kurās attiecīgās institūcijas pieņem l</w:t>
            </w:r>
            <w:r w:rsidR="00014F03">
              <w:t>ēmumus, veidos administratīvā sloga pieaugumu.</w:t>
            </w:r>
            <w:r w:rsidR="00731EEE">
              <w:t xml:space="preserve"> Praksē daudzas atzīšanas institūcijas šādu informāciju ir publicējušas pirms noteikumu projekta, rūpējoties par to, lai pretendentiem uz profesionālās kvalifikācijas atzīšanu būtu pieejama informācija par šo pakalpojumu.</w:t>
            </w:r>
          </w:p>
          <w:p w14:paraId="758A7528" w14:textId="77777777" w:rsidR="00014F03" w:rsidRDefault="00014F03" w:rsidP="00731EEE">
            <w:pPr>
              <w:ind w:firstLine="108"/>
              <w:jc w:val="both"/>
            </w:pPr>
            <w:r>
              <w:lastRenderedPageBreak/>
              <w:t xml:space="preserve">Akadēmiskās informācijas centra tīmekļa vietnē nepieciešamā informācija ir jau publicēta, līdz ar to papildu administratīvs slogs neveidosies. </w:t>
            </w:r>
          </w:p>
          <w:p w14:paraId="39A288C9" w14:textId="77777777" w:rsidR="00A76BCF" w:rsidRDefault="00A76BCF" w:rsidP="00731EEE">
            <w:pPr>
              <w:ind w:firstLine="108"/>
              <w:jc w:val="both"/>
            </w:pPr>
            <w:r>
              <w:t xml:space="preserve">Izpildot minēto pienākumu, institūciju administratīvais slogs mazināsies tiešo komunikāciju sadaļā, jo pakalpojumu saņēmēji mazāk vērsīsies institūcijā ar jautājumiem, jo visa informācija būs pieejama tīmekļa vietnēs. </w:t>
            </w:r>
          </w:p>
          <w:p w14:paraId="4BAD3CB3" w14:textId="7B0E8C84" w:rsidR="00A76BCF" w:rsidRPr="006F18AC" w:rsidRDefault="00A76BCF" w:rsidP="00731EEE">
            <w:pPr>
              <w:ind w:firstLine="108"/>
              <w:jc w:val="both"/>
            </w:pPr>
            <w:r>
              <w:t xml:space="preserve">Līdz ar to summārais administratīvais slogs </w:t>
            </w:r>
            <w:r w:rsidR="003B06D1">
              <w:t xml:space="preserve">mazināsies vai </w:t>
            </w:r>
            <w:r>
              <w:t xml:space="preserve">mainīsies nebūtiski. </w:t>
            </w:r>
          </w:p>
        </w:tc>
      </w:tr>
      <w:tr w:rsidR="001B1B15" w14:paraId="7CE4DD0A" w14:textId="77777777" w:rsidTr="00886503">
        <w:tc>
          <w:tcPr>
            <w:tcW w:w="516" w:type="dxa"/>
            <w:hideMark/>
          </w:tcPr>
          <w:p w14:paraId="71DF9DC4" w14:textId="5D8CABA2" w:rsidR="00BD5588" w:rsidRPr="006F18AC" w:rsidRDefault="00222C95" w:rsidP="00E273A1">
            <w:pPr>
              <w:jc w:val="center"/>
            </w:pPr>
            <w:r w:rsidRPr="006F18AC">
              <w:lastRenderedPageBreak/>
              <w:t>3.</w:t>
            </w:r>
          </w:p>
        </w:tc>
        <w:tc>
          <w:tcPr>
            <w:tcW w:w="2454" w:type="dxa"/>
            <w:hideMark/>
          </w:tcPr>
          <w:p w14:paraId="2AB44B2F" w14:textId="77777777" w:rsidR="00BD5588" w:rsidRPr="006F18AC" w:rsidRDefault="00222C95" w:rsidP="00E30236">
            <w:r w:rsidRPr="006F18AC">
              <w:t>Administratīvo izmaksu monetārs novērtējums</w:t>
            </w:r>
          </w:p>
        </w:tc>
        <w:tc>
          <w:tcPr>
            <w:tcW w:w="6239" w:type="dxa"/>
            <w:hideMark/>
          </w:tcPr>
          <w:p w14:paraId="420DC91F" w14:textId="3B59173E" w:rsidR="00BD5588" w:rsidRDefault="003B06D1" w:rsidP="007B4C82">
            <w:pPr>
              <w:ind w:firstLine="108"/>
              <w:jc w:val="both"/>
            </w:pPr>
            <w:r w:rsidRPr="003B06D1">
              <w:t>Administratīvo izmaksu monetārs novērtējums</w:t>
            </w:r>
            <w:r>
              <w:t xml:space="preserve"> gadījumos, ja informācija par profesionālās kvalifikācijas atzīšanu institūcijai ir jāsagatavo un jāpublicē</w:t>
            </w:r>
            <w:r w:rsidR="00E946BB">
              <w:t>, ir veikts šajā punktā</w:t>
            </w:r>
            <w:r>
              <w:t>.</w:t>
            </w:r>
            <w:r w:rsidR="00E946BB">
              <w:t xml:space="preserve"> Tas</w:t>
            </w:r>
            <w:r w:rsidR="00731EEE">
              <w:t xml:space="preserve"> ir balstīts uz ministrijas pieredzi, publicējot ministrijas tīmekļvietnē informāciju par profesionālās kvalifikācijas atzīšanu pedagoga profesijā</w:t>
            </w:r>
            <w:r w:rsidR="00517095">
              <w:rPr>
                <w:rStyle w:val="FootnoteReference"/>
              </w:rPr>
              <w:footnoteReference w:id="3"/>
            </w:r>
            <w:r w:rsidR="00731EEE">
              <w:t xml:space="preserve">. </w:t>
            </w:r>
          </w:p>
          <w:p w14:paraId="4304A91E" w14:textId="01C81C1B" w:rsidR="00A76BCF" w:rsidRDefault="00A76BCF" w:rsidP="00EA3D31">
            <w:pPr>
              <w:ind w:firstLine="108"/>
            </w:pPr>
            <w:r>
              <w:t>Administratīvo izmaksu</w:t>
            </w:r>
            <w:r w:rsidR="003B06D1">
              <w:t xml:space="preserve"> novērtējuma prognoze gadā:</w:t>
            </w:r>
          </w:p>
          <w:p w14:paraId="0D6DA94D" w14:textId="11809BFF" w:rsidR="00A76BCF" w:rsidRPr="00FE0448" w:rsidRDefault="00A76BCF" w:rsidP="00A76BCF">
            <w:pPr>
              <w:jc w:val="both"/>
            </w:pPr>
            <w:r w:rsidRPr="00FE0448">
              <w:t xml:space="preserve">57.4= (7.23 x 8) x (1 x 1), kur 7.23 ir stundas vidējā bruto darba samaksa, 8 </w:t>
            </w:r>
            <w:r w:rsidR="00FE0448" w:rsidRPr="00FE0448">
              <w:t xml:space="preserve">- </w:t>
            </w:r>
            <w:r w:rsidRPr="00FE0448">
              <w:t>laika patēriņš, kas nepieciešams, lai sagatavotu</w:t>
            </w:r>
            <w:r w:rsidR="00FE0448">
              <w:t xml:space="preserve"> un publicētu tīmeklī</w:t>
            </w:r>
            <w:r w:rsidRPr="00FE0448">
              <w:t xml:space="preserve"> </w:t>
            </w:r>
            <w:r w:rsidR="00FE0448" w:rsidRPr="00FE0448">
              <w:t>informāciju par prasībām profesionālās kvalifikācijas atzīšanai konkrētai profesijai</w:t>
            </w:r>
            <w:r w:rsidRPr="00FE0448">
              <w:t xml:space="preserve">, 1- </w:t>
            </w:r>
            <w:r w:rsidR="00FE0448" w:rsidRPr="00FE0448">
              <w:t>profesiju skaits, kurām</w:t>
            </w:r>
            <w:r w:rsidRPr="00FE0448">
              <w:t xml:space="preserve"> būs nepieci</w:t>
            </w:r>
            <w:r w:rsidR="00FE0448" w:rsidRPr="00FE0448">
              <w:t>ešams izstrādāt aprakstu par prasībām profesionālās kvalifikācijas atzīšanai.</w:t>
            </w:r>
          </w:p>
          <w:p w14:paraId="61B521F7" w14:textId="744D4EC5" w:rsidR="00A76BCF" w:rsidRPr="006F18AC" w:rsidRDefault="00E946BB" w:rsidP="007B4C82">
            <w:pPr>
              <w:ind w:firstLine="108"/>
              <w:jc w:val="both"/>
            </w:pPr>
            <w:r>
              <w:t xml:space="preserve">Ir jāņem vērā, ka prasības profesionālajai kvalifikācijai reglamentētajās profesijās, kā arī profesionālās kvalifikācijas atzīšanas kārtība ir noteiktas normatīvajos aktos, līdz ar to prasību aprakstu sagatavošana neprasa radoša darba ieguldījumu </w:t>
            </w:r>
            <w:r w:rsidR="009075D2">
              <w:t xml:space="preserve">no </w:t>
            </w:r>
            <w:r>
              <w:t>atzīšanas instit</w:t>
            </w:r>
            <w:r w:rsidR="009075D2">
              <w:t>ūcijas</w:t>
            </w:r>
            <w:r>
              <w:t>.</w:t>
            </w:r>
          </w:p>
        </w:tc>
      </w:tr>
      <w:tr w:rsidR="001B1B15" w14:paraId="3F608AE8" w14:textId="77777777" w:rsidTr="00886503">
        <w:tc>
          <w:tcPr>
            <w:tcW w:w="516" w:type="dxa"/>
            <w:hideMark/>
          </w:tcPr>
          <w:p w14:paraId="7300C071" w14:textId="702685A9" w:rsidR="00BD5588" w:rsidRPr="006F18AC" w:rsidRDefault="00222C95" w:rsidP="00E273A1">
            <w:pPr>
              <w:jc w:val="center"/>
            </w:pPr>
            <w:r w:rsidRPr="006F18AC">
              <w:t>4.</w:t>
            </w:r>
          </w:p>
        </w:tc>
        <w:tc>
          <w:tcPr>
            <w:tcW w:w="2454" w:type="dxa"/>
            <w:hideMark/>
          </w:tcPr>
          <w:p w14:paraId="7EE399F8" w14:textId="77777777" w:rsidR="00BD5588" w:rsidRPr="006F18AC" w:rsidRDefault="00222C95" w:rsidP="00E273A1">
            <w:r w:rsidRPr="006F18AC">
              <w:t>Atbilstības izmaksu monetārs novērtējums</w:t>
            </w:r>
          </w:p>
        </w:tc>
        <w:tc>
          <w:tcPr>
            <w:tcW w:w="6239" w:type="dxa"/>
            <w:hideMark/>
          </w:tcPr>
          <w:p w14:paraId="7C96C716" w14:textId="0207B244" w:rsidR="00BD5588" w:rsidRPr="006F18AC" w:rsidRDefault="00222C95" w:rsidP="00EA3D31">
            <w:pPr>
              <w:ind w:firstLine="108"/>
            </w:pPr>
            <w:r w:rsidRPr="006F18AC">
              <w:t>Projekts šo jomu neskar</w:t>
            </w:r>
            <w:r w:rsidR="00EA3D31" w:rsidRPr="006F18AC">
              <w:t>.</w:t>
            </w:r>
          </w:p>
        </w:tc>
      </w:tr>
      <w:tr w:rsidR="001B1B15" w14:paraId="2E8CF3F3" w14:textId="77777777" w:rsidTr="00886503">
        <w:tc>
          <w:tcPr>
            <w:tcW w:w="516" w:type="dxa"/>
            <w:hideMark/>
          </w:tcPr>
          <w:p w14:paraId="75BDC01E" w14:textId="77777777" w:rsidR="00BD5588" w:rsidRPr="006F18AC" w:rsidRDefault="00222C95" w:rsidP="00E273A1">
            <w:pPr>
              <w:jc w:val="center"/>
            </w:pPr>
            <w:r w:rsidRPr="006F18AC">
              <w:t>5.</w:t>
            </w:r>
          </w:p>
        </w:tc>
        <w:tc>
          <w:tcPr>
            <w:tcW w:w="2454" w:type="dxa"/>
            <w:hideMark/>
          </w:tcPr>
          <w:p w14:paraId="0B8036F0" w14:textId="77777777" w:rsidR="00BD5588" w:rsidRPr="006F18AC" w:rsidRDefault="00222C95" w:rsidP="00E273A1">
            <w:r w:rsidRPr="006F18AC">
              <w:t>Cita informācija</w:t>
            </w:r>
          </w:p>
        </w:tc>
        <w:tc>
          <w:tcPr>
            <w:tcW w:w="6239" w:type="dxa"/>
            <w:hideMark/>
          </w:tcPr>
          <w:p w14:paraId="735C0EEC" w14:textId="77777777" w:rsidR="00BD5588" w:rsidRPr="006F18AC" w:rsidRDefault="00222C95" w:rsidP="00EA3D31">
            <w:pPr>
              <w:ind w:firstLine="108"/>
            </w:pPr>
            <w:r w:rsidRPr="006F18AC">
              <w:t>Nav</w:t>
            </w:r>
            <w:r w:rsidR="00EA3D31" w:rsidRPr="006F18AC">
              <w:t>.</w:t>
            </w:r>
          </w:p>
          <w:p w14:paraId="50C8485D" w14:textId="22215239" w:rsidR="00161647" w:rsidRPr="006F18AC" w:rsidRDefault="00161647" w:rsidP="00EA3D31">
            <w:pPr>
              <w:ind w:firstLine="108"/>
            </w:pPr>
          </w:p>
        </w:tc>
      </w:tr>
    </w:tbl>
    <w:p w14:paraId="5839BD9A" w14:textId="4B0EFE0D" w:rsidR="004E4DD9" w:rsidRPr="006F18AC" w:rsidRDefault="004E4DD9" w:rsidP="00E273A1"/>
    <w:tbl>
      <w:tblPr>
        <w:tblStyle w:val="TableGridLight"/>
        <w:tblW w:w="5553" w:type="pct"/>
        <w:tblInd w:w="-5" w:type="dxa"/>
        <w:shd w:val="clear" w:color="auto" w:fill="FFFFFF" w:themeFill="background1"/>
        <w:tblLook w:val="04A0" w:firstRow="1" w:lastRow="0" w:firstColumn="1" w:lastColumn="0" w:noHBand="0" w:noVBand="1"/>
      </w:tblPr>
      <w:tblGrid>
        <w:gridCol w:w="9214"/>
      </w:tblGrid>
      <w:tr w:rsidR="001B1B15" w14:paraId="54C7630B" w14:textId="77777777" w:rsidTr="00886503">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C60C" w14:textId="77777777" w:rsidR="00F54498" w:rsidRPr="006F18AC" w:rsidRDefault="00222C95" w:rsidP="00113C64">
            <w:pPr>
              <w:ind w:right="-34"/>
              <w:jc w:val="center"/>
              <w:rPr>
                <w:b/>
              </w:rPr>
            </w:pPr>
            <w:r w:rsidRPr="006F18AC">
              <w:rPr>
                <w:b/>
              </w:rPr>
              <w:t>III. Tiesību akta projekta ietekme uz valsts budžetu un pašvaldību budžetiem</w:t>
            </w:r>
          </w:p>
        </w:tc>
      </w:tr>
      <w:tr w:rsidR="001B1B15" w14:paraId="1D4643D9" w14:textId="77777777" w:rsidTr="00886503">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6F98D0" w14:textId="788FD287" w:rsidR="00BD7871" w:rsidRPr="006F18AC" w:rsidRDefault="00222C95" w:rsidP="00113C64">
            <w:pPr>
              <w:ind w:right="-34"/>
              <w:jc w:val="center"/>
            </w:pPr>
            <w:r w:rsidRPr="006F18AC">
              <w:t>Projekts šo jomu neskar</w:t>
            </w:r>
          </w:p>
        </w:tc>
      </w:tr>
    </w:tbl>
    <w:p w14:paraId="21060955" w14:textId="373017D4" w:rsidR="004E4DD9" w:rsidRPr="006F18AC" w:rsidRDefault="004E4DD9" w:rsidP="00113C64">
      <w:pPr>
        <w:pStyle w:val="Title"/>
        <w:spacing w:before="130" w:line="260" w:lineRule="exact"/>
        <w:jc w:val="both"/>
        <w:rPr>
          <w:sz w:val="24"/>
          <w:szCs w:val="24"/>
        </w:rPr>
      </w:pPr>
    </w:p>
    <w:tbl>
      <w:tblPr>
        <w:tblW w:w="555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210"/>
      </w:tblGrid>
      <w:tr w:rsidR="001B1B15" w14:paraId="746D8DC7" w14:textId="77777777" w:rsidTr="00886503">
        <w:trPr>
          <w:cantSplit/>
        </w:trPr>
        <w:tc>
          <w:tcPr>
            <w:tcW w:w="9211" w:type="dxa"/>
            <w:vAlign w:val="center"/>
            <w:hideMark/>
          </w:tcPr>
          <w:p w14:paraId="30F65026" w14:textId="77777777" w:rsidR="009878D6" w:rsidRPr="006F18AC" w:rsidRDefault="00222C95" w:rsidP="00293120">
            <w:pPr>
              <w:jc w:val="center"/>
              <w:rPr>
                <w:b/>
                <w:bCs/>
              </w:rPr>
            </w:pPr>
            <w:r w:rsidRPr="006F18AC">
              <w:rPr>
                <w:b/>
                <w:bCs/>
              </w:rPr>
              <w:t>IV. Tiesību akta projekta ietekme uz spēkā esošo tiesību normu sistēmu</w:t>
            </w:r>
          </w:p>
        </w:tc>
      </w:tr>
      <w:tr w:rsidR="00632D6C" w14:paraId="4A3FA75C" w14:textId="77777777" w:rsidTr="00886503">
        <w:trPr>
          <w:cantSplit/>
        </w:trPr>
        <w:tc>
          <w:tcPr>
            <w:tcW w:w="9211" w:type="dxa"/>
          </w:tcPr>
          <w:p w14:paraId="02B08DE1" w14:textId="598A2985" w:rsidR="00632D6C" w:rsidRPr="006F18AC" w:rsidRDefault="00632D6C" w:rsidP="00632D6C">
            <w:pPr>
              <w:jc w:val="center"/>
              <w:rPr>
                <w:bCs/>
              </w:rPr>
            </w:pPr>
            <w:r w:rsidRPr="00D53E36">
              <w:t>Projekts šo jomu neskar.</w:t>
            </w:r>
          </w:p>
        </w:tc>
      </w:tr>
    </w:tbl>
    <w:p w14:paraId="3BD35BCA" w14:textId="77777777" w:rsidR="00161647" w:rsidRPr="006F18AC" w:rsidRDefault="00161647" w:rsidP="00B96E3C">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64433338" w14:textId="77777777" w:rsidTr="00161647">
        <w:tc>
          <w:tcPr>
            <w:tcW w:w="5000" w:type="pct"/>
            <w:gridSpan w:val="3"/>
            <w:vAlign w:val="center"/>
            <w:hideMark/>
          </w:tcPr>
          <w:p w14:paraId="73642743" w14:textId="77777777" w:rsidR="009878D6" w:rsidRPr="006F18AC" w:rsidRDefault="00222C95" w:rsidP="00293120">
            <w:pPr>
              <w:jc w:val="center"/>
              <w:rPr>
                <w:b/>
                <w:bCs/>
              </w:rPr>
            </w:pPr>
            <w:r w:rsidRPr="006F18AC">
              <w:rPr>
                <w:b/>
                <w:bCs/>
              </w:rPr>
              <w:t>V. Tiesību akta projekta atbilstība Latvijas Republikas starptautiskajām saistībām</w:t>
            </w:r>
          </w:p>
        </w:tc>
      </w:tr>
      <w:tr w:rsidR="001B1B15" w14:paraId="77BC0C8A" w14:textId="77777777" w:rsidTr="00161647">
        <w:tc>
          <w:tcPr>
            <w:tcW w:w="281" w:type="pct"/>
            <w:hideMark/>
          </w:tcPr>
          <w:p w14:paraId="0110CB2E" w14:textId="77777777" w:rsidR="009878D6" w:rsidRPr="006F18AC" w:rsidRDefault="00222C95" w:rsidP="00293120">
            <w:pPr>
              <w:jc w:val="center"/>
            </w:pPr>
            <w:r w:rsidRPr="006F18AC">
              <w:t>1.</w:t>
            </w:r>
          </w:p>
        </w:tc>
        <w:tc>
          <w:tcPr>
            <w:tcW w:w="1339" w:type="pct"/>
            <w:hideMark/>
          </w:tcPr>
          <w:p w14:paraId="7C4F6366" w14:textId="77777777" w:rsidR="009878D6" w:rsidRPr="006F18AC" w:rsidRDefault="00222C95" w:rsidP="00293120">
            <w:r w:rsidRPr="006F18AC">
              <w:t>Saistības pret Eiropas Savienību</w:t>
            </w:r>
          </w:p>
        </w:tc>
        <w:tc>
          <w:tcPr>
            <w:tcW w:w="3380" w:type="pct"/>
            <w:hideMark/>
          </w:tcPr>
          <w:p w14:paraId="3723E95B" w14:textId="01F4827E" w:rsidR="00161647" w:rsidRPr="006F18AC" w:rsidRDefault="00222C95" w:rsidP="001F0223">
            <w:pPr>
              <w:ind w:left="57" w:firstLine="108"/>
              <w:jc w:val="both"/>
            </w:pPr>
            <w:r w:rsidRPr="006F18AC">
              <w:t>Ar not</w:t>
            </w:r>
            <w:r w:rsidR="001F0223" w:rsidRPr="006F18AC">
              <w:t>eikumu projektiem tiek pārņemtas direktīvas 2005/36/EK tiesību normas</w:t>
            </w:r>
          </w:p>
        </w:tc>
      </w:tr>
      <w:tr w:rsidR="001B1B15" w14:paraId="5F862B32" w14:textId="77777777" w:rsidTr="00161647">
        <w:tc>
          <w:tcPr>
            <w:tcW w:w="281" w:type="pct"/>
            <w:hideMark/>
          </w:tcPr>
          <w:p w14:paraId="043A0B17" w14:textId="77777777" w:rsidR="009878D6" w:rsidRPr="006F18AC" w:rsidRDefault="00222C95" w:rsidP="00293120">
            <w:pPr>
              <w:jc w:val="center"/>
            </w:pPr>
            <w:r w:rsidRPr="006F18AC">
              <w:t>2.</w:t>
            </w:r>
          </w:p>
        </w:tc>
        <w:tc>
          <w:tcPr>
            <w:tcW w:w="1339" w:type="pct"/>
            <w:hideMark/>
          </w:tcPr>
          <w:p w14:paraId="41C815B2" w14:textId="77777777" w:rsidR="009878D6" w:rsidRPr="006F18AC" w:rsidRDefault="00222C95" w:rsidP="00293120">
            <w:r w:rsidRPr="006F18AC">
              <w:t>Citas starptautiskās saistības</w:t>
            </w:r>
          </w:p>
        </w:tc>
        <w:tc>
          <w:tcPr>
            <w:tcW w:w="3380" w:type="pct"/>
            <w:hideMark/>
          </w:tcPr>
          <w:p w14:paraId="33F52B2D" w14:textId="0E5801A9" w:rsidR="009878D6" w:rsidRPr="006F18AC" w:rsidRDefault="00222C95" w:rsidP="00E96134">
            <w:pPr>
              <w:ind w:firstLine="108"/>
            </w:pPr>
            <w:r w:rsidRPr="006F18AC">
              <w:t>Projekts šo jomu neskar.</w:t>
            </w:r>
          </w:p>
        </w:tc>
      </w:tr>
      <w:tr w:rsidR="001B1B15" w14:paraId="769511D8" w14:textId="77777777" w:rsidTr="00161647">
        <w:tc>
          <w:tcPr>
            <w:tcW w:w="281" w:type="pct"/>
            <w:hideMark/>
          </w:tcPr>
          <w:p w14:paraId="393412CD" w14:textId="77777777" w:rsidR="009878D6" w:rsidRPr="006F18AC" w:rsidRDefault="00222C95" w:rsidP="00293120">
            <w:pPr>
              <w:jc w:val="center"/>
            </w:pPr>
            <w:r w:rsidRPr="006F18AC">
              <w:t>3.</w:t>
            </w:r>
          </w:p>
        </w:tc>
        <w:tc>
          <w:tcPr>
            <w:tcW w:w="1339" w:type="pct"/>
            <w:hideMark/>
          </w:tcPr>
          <w:p w14:paraId="1DC2230F" w14:textId="77777777" w:rsidR="009878D6" w:rsidRPr="006F18AC" w:rsidRDefault="00222C95" w:rsidP="00293120">
            <w:r w:rsidRPr="006F18AC">
              <w:t>Cita informācija</w:t>
            </w:r>
          </w:p>
        </w:tc>
        <w:tc>
          <w:tcPr>
            <w:tcW w:w="3380" w:type="pct"/>
            <w:hideMark/>
          </w:tcPr>
          <w:p w14:paraId="3BC7AF18" w14:textId="77777777" w:rsidR="009878D6" w:rsidRPr="006F18AC" w:rsidRDefault="00222C95" w:rsidP="00EA3D31">
            <w:pPr>
              <w:ind w:firstLine="108"/>
            </w:pPr>
            <w:r w:rsidRPr="006F18AC">
              <w:t>Nav.</w:t>
            </w:r>
          </w:p>
        </w:tc>
      </w:tr>
    </w:tbl>
    <w:p w14:paraId="15F33BDE" w14:textId="06A30629" w:rsidR="004E4DD9" w:rsidRPr="006F18AC" w:rsidRDefault="004E4DD9" w:rsidP="004E4DD9">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54"/>
        <w:gridCol w:w="59"/>
        <w:gridCol w:w="1415"/>
        <w:gridCol w:w="1582"/>
        <w:gridCol w:w="686"/>
        <w:gridCol w:w="2371"/>
      </w:tblGrid>
      <w:tr w:rsidR="001B1B15" w14:paraId="79343063" w14:textId="77777777" w:rsidTr="0057649F">
        <w:trPr>
          <w:cantSplit/>
        </w:trPr>
        <w:tc>
          <w:tcPr>
            <w:tcW w:w="5000" w:type="pct"/>
            <w:gridSpan w:val="6"/>
            <w:vAlign w:val="center"/>
            <w:hideMark/>
          </w:tcPr>
          <w:p w14:paraId="0BBD5360" w14:textId="77777777" w:rsidR="00BD5588" w:rsidRPr="006F18AC" w:rsidRDefault="00222C95" w:rsidP="00E273A1">
            <w:pPr>
              <w:jc w:val="center"/>
              <w:rPr>
                <w:b/>
                <w:bCs/>
              </w:rPr>
            </w:pPr>
            <w:r w:rsidRPr="006F18AC">
              <w:rPr>
                <w:b/>
                <w:bCs/>
              </w:rPr>
              <w:t>1. tabula</w:t>
            </w:r>
            <w:r w:rsidRPr="006F18AC">
              <w:rPr>
                <w:b/>
                <w:bCs/>
              </w:rPr>
              <w:br/>
              <w:t>Tiesību akta projekta atbilstība ES tiesību aktiem</w:t>
            </w:r>
          </w:p>
        </w:tc>
      </w:tr>
      <w:tr w:rsidR="001B1B15" w14:paraId="12BF6B27" w14:textId="77777777" w:rsidTr="005A1052">
        <w:trPr>
          <w:cantSplit/>
        </w:trPr>
        <w:tc>
          <w:tcPr>
            <w:tcW w:w="1698" w:type="pct"/>
            <w:gridSpan w:val="2"/>
            <w:hideMark/>
          </w:tcPr>
          <w:p w14:paraId="62312DBD" w14:textId="77777777" w:rsidR="00BD5588" w:rsidRPr="006F18AC" w:rsidRDefault="00222C95" w:rsidP="00E273A1">
            <w:r w:rsidRPr="006F18AC">
              <w:t>Attiecīgā ES tiesību akta datums, numurs un nosaukums</w:t>
            </w:r>
          </w:p>
        </w:tc>
        <w:tc>
          <w:tcPr>
            <w:tcW w:w="3302" w:type="pct"/>
            <w:gridSpan w:val="4"/>
            <w:hideMark/>
          </w:tcPr>
          <w:p w14:paraId="7140B063" w14:textId="25C1BA52" w:rsidR="004E4DD9" w:rsidRPr="006F18AC" w:rsidRDefault="00D74393" w:rsidP="00E273A1">
            <w:r>
              <w:t>D</w:t>
            </w:r>
            <w:r w:rsidRPr="00D74393">
              <w:t>irektīva 2005/36/EK</w:t>
            </w:r>
            <w:r w:rsidRPr="00D74393" w:rsidDel="00D74393">
              <w:t xml:space="preserve"> </w:t>
            </w:r>
          </w:p>
          <w:p w14:paraId="13B49B88" w14:textId="426D2C13" w:rsidR="004E4DD9" w:rsidRPr="006F18AC" w:rsidRDefault="004E4DD9" w:rsidP="00E273A1"/>
        </w:tc>
      </w:tr>
      <w:tr w:rsidR="001B1B15" w14:paraId="7A40BF27" w14:textId="77777777" w:rsidTr="004360B2">
        <w:trPr>
          <w:cantSplit/>
        </w:trPr>
        <w:tc>
          <w:tcPr>
            <w:tcW w:w="1698" w:type="pct"/>
            <w:gridSpan w:val="2"/>
            <w:vAlign w:val="center"/>
            <w:hideMark/>
          </w:tcPr>
          <w:p w14:paraId="547E7A3A" w14:textId="77777777" w:rsidR="00BD5588" w:rsidRPr="006F18AC" w:rsidRDefault="00222C95" w:rsidP="00E273A1">
            <w:pPr>
              <w:jc w:val="center"/>
            </w:pPr>
            <w:r w:rsidRPr="006F18AC">
              <w:t>A</w:t>
            </w:r>
          </w:p>
        </w:tc>
        <w:tc>
          <w:tcPr>
            <w:tcW w:w="772" w:type="pct"/>
            <w:vAlign w:val="center"/>
            <w:hideMark/>
          </w:tcPr>
          <w:p w14:paraId="1323F2B7" w14:textId="77777777" w:rsidR="00BD5588" w:rsidRPr="006F18AC" w:rsidRDefault="00222C95" w:rsidP="00E273A1">
            <w:pPr>
              <w:jc w:val="center"/>
            </w:pPr>
            <w:r w:rsidRPr="006F18AC">
              <w:t>B</w:t>
            </w:r>
          </w:p>
        </w:tc>
        <w:tc>
          <w:tcPr>
            <w:tcW w:w="1237" w:type="pct"/>
            <w:gridSpan w:val="2"/>
            <w:vAlign w:val="center"/>
            <w:hideMark/>
          </w:tcPr>
          <w:p w14:paraId="652322AE" w14:textId="77777777" w:rsidR="00BD5588" w:rsidRPr="006F18AC" w:rsidRDefault="00222C95" w:rsidP="00E273A1">
            <w:pPr>
              <w:jc w:val="center"/>
            </w:pPr>
            <w:r w:rsidRPr="006F18AC">
              <w:t>C</w:t>
            </w:r>
          </w:p>
        </w:tc>
        <w:tc>
          <w:tcPr>
            <w:tcW w:w="1293" w:type="pct"/>
            <w:vAlign w:val="center"/>
            <w:hideMark/>
          </w:tcPr>
          <w:p w14:paraId="0FF66300" w14:textId="77777777" w:rsidR="00BD5588" w:rsidRPr="006F18AC" w:rsidRDefault="00222C95" w:rsidP="00E273A1">
            <w:pPr>
              <w:jc w:val="center"/>
            </w:pPr>
            <w:r w:rsidRPr="006F18AC">
              <w:t>D</w:t>
            </w:r>
          </w:p>
        </w:tc>
      </w:tr>
      <w:tr w:rsidR="001B1B15" w14:paraId="76302288" w14:textId="77777777" w:rsidTr="004360B2">
        <w:tc>
          <w:tcPr>
            <w:tcW w:w="1698" w:type="pct"/>
            <w:gridSpan w:val="2"/>
            <w:hideMark/>
          </w:tcPr>
          <w:p w14:paraId="20F2384D" w14:textId="77777777" w:rsidR="00BD5588" w:rsidRPr="006F18AC" w:rsidRDefault="00222C95" w:rsidP="00E273A1">
            <w:r w:rsidRPr="006F18AC">
              <w:t>Attiecīgā ES tiesību akta panta numurs (uzskaitot katru tiesību akta vienību – pantu, daļu, punktu, apakšpunktu)</w:t>
            </w:r>
          </w:p>
        </w:tc>
        <w:tc>
          <w:tcPr>
            <w:tcW w:w="772" w:type="pct"/>
            <w:hideMark/>
          </w:tcPr>
          <w:p w14:paraId="0766A2A4" w14:textId="77777777" w:rsidR="00BD5588" w:rsidRPr="006F18AC" w:rsidRDefault="00222C95" w:rsidP="00E273A1">
            <w:r w:rsidRPr="006F18AC">
              <w:t>Projekta vienība, kas pārņem vai ievieš katru šīs tabulas A ailē minēto ES tiesību akta vienību, vai tiesību akts, kur attiecīgā ES tiesību akta vienība pārņemta vai ieviesta</w:t>
            </w:r>
          </w:p>
        </w:tc>
        <w:tc>
          <w:tcPr>
            <w:tcW w:w="1237" w:type="pct"/>
            <w:gridSpan w:val="2"/>
            <w:hideMark/>
          </w:tcPr>
          <w:p w14:paraId="077A17B1" w14:textId="77777777" w:rsidR="00BD5588" w:rsidRPr="006F18AC" w:rsidRDefault="00222C95" w:rsidP="00E273A1">
            <w:r w:rsidRPr="006F18AC">
              <w:t>Informācija par to, vai šīs tabulas A ailē minētās ES tiesību akta vienības tiek pārņemtas vai ieviestas pilnībā vai daļēji.</w:t>
            </w:r>
            <w:r w:rsidRPr="006F18AC">
              <w:br/>
              <w:t>Ja attiecīgā ES tiesību akta vienība tiek pārņemta vai ieviesta daļēji, sniedz attiecīgu skaidrojumu, kā arī precīzi norāda, kad un kādā veidā ES tiesību akta vienība tiks pārņemta vai ieviesta pilnībā.</w:t>
            </w:r>
            <w:r w:rsidRPr="006F18AC">
              <w:br/>
              <w:t>Norāda institūciju, kas ir atbildīga par šo saistību izpildi pilnībā</w:t>
            </w:r>
          </w:p>
        </w:tc>
        <w:tc>
          <w:tcPr>
            <w:tcW w:w="1293" w:type="pct"/>
            <w:hideMark/>
          </w:tcPr>
          <w:p w14:paraId="71EB97EC" w14:textId="77777777" w:rsidR="00BD5588" w:rsidRPr="006F18AC" w:rsidRDefault="00222C95" w:rsidP="00E273A1">
            <w:r w:rsidRPr="006F18AC">
              <w:t>Informācija par to, vai šīs tabulas B ailē minētās projekta vienības paredz stingrākas prasības nekā šīs tabulas A ailē minētās ES tiesību akta vienības.</w:t>
            </w:r>
            <w:r w:rsidRPr="006F18AC">
              <w:br/>
              <w:t>Ja projekts satur stingrākas prasības nekā attiecīgais ES tiesību akts, norāda pamatojumu un samērīgumu.</w:t>
            </w:r>
            <w:r w:rsidRPr="006F18AC">
              <w:br/>
              <w:t>Norāda iespējamās alternatīvas (t. sk. alternatīvas, kas neparedz tiesiskā regulējuma izstrādi) – kādos gadījumos būtu iespējams izvairīties no stingrāku prasību noteikšanas, nekā paredzēts attiecīgajos ES tiesību aktos</w:t>
            </w:r>
          </w:p>
        </w:tc>
      </w:tr>
      <w:tr w:rsidR="001B1B15" w14:paraId="7EE000DE" w14:textId="77777777" w:rsidTr="004360B2">
        <w:trPr>
          <w:cantSplit/>
        </w:trPr>
        <w:tc>
          <w:tcPr>
            <w:tcW w:w="1698" w:type="pct"/>
            <w:gridSpan w:val="2"/>
          </w:tcPr>
          <w:p w14:paraId="2FA9A787" w14:textId="7FD77125" w:rsidR="00FA3B65" w:rsidRPr="00750FBC" w:rsidRDefault="00222C95" w:rsidP="00B51F73">
            <w:r w:rsidRPr="00750FBC">
              <w:t xml:space="preserve">Direktīva 2005/36/EK, </w:t>
            </w:r>
            <w:r w:rsidR="00B51F73" w:rsidRPr="00750FBC">
              <w:t>57.a pants, 1., 4. punkts</w:t>
            </w:r>
          </w:p>
        </w:tc>
        <w:tc>
          <w:tcPr>
            <w:tcW w:w="772" w:type="pct"/>
          </w:tcPr>
          <w:p w14:paraId="254B0B88" w14:textId="166C39CE" w:rsidR="00FA3B65" w:rsidRPr="00750FBC" w:rsidRDefault="00222C95" w:rsidP="00750FBC">
            <w:pPr>
              <w:ind w:left="57"/>
              <w:rPr>
                <w:spacing w:val="-2"/>
              </w:rPr>
            </w:pPr>
            <w:r w:rsidRPr="00750FBC">
              <w:rPr>
                <w:spacing w:val="-2"/>
              </w:rPr>
              <w:t>Noteikumu projekt</w:t>
            </w:r>
            <w:r w:rsidR="00D56587" w:rsidRPr="00750FBC">
              <w:rPr>
                <w:spacing w:val="-2"/>
              </w:rPr>
              <w:t>a</w:t>
            </w:r>
            <w:r w:rsidRPr="00750FBC">
              <w:rPr>
                <w:spacing w:val="-2"/>
              </w:rPr>
              <w:t xml:space="preserve"> </w:t>
            </w:r>
            <w:r w:rsidR="00B51F73" w:rsidRPr="00750FBC">
              <w:rPr>
                <w:spacing w:val="-2"/>
              </w:rPr>
              <w:t xml:space="preserve"> </w:t>
            </w:r>
            <w:r w:rsidR="00750FBC" w:rsidRPr="00750FBC">
              <w:rPr>
                <w:spacing w:val="-2"/>
              </w:rPr>
              <w:t>2.p</w:t>
            </w:r>
            <w:r w:rsidR="00B51F73" w:rsidRPr="00750FBC">
              <w:rPr>
                <w:spacing w:val="-2"/>
              </w:rPr>
              <w:t>unkts</w:t>
            </w:r>
          </w:p>
        </w:tc>
        <w:tc>
          <w:tcPr>
            <w:tcW w:w="1237" w:type="pct"/>
            <w:gridSpan w:val="2"/>
          </w:tcPr>
          <w:p w14:paraId="4B063932" w14:textId="5C2CF2A1" w:rsidR="00FA3B65" w:rsidRPr="00750FBC" w:rsidRDefault="00222C95" w:rsidP="00FA3B65">
            <w:pPr>
              <w:ind w:left="57"/>
              <w:rPr>
                <w:spacing w:val="-2"/>
              </w:rPr>
            </w:pPr>
            <w:r w:rsidRPr="00750FBC">
              <w:t>Tiks ieviesta pilnībā</w:t>
            </w:r>
          </w:p>
        </w:tc>
        <w:tc>
          <w:tcPr>
            <w:tcW w:w="1293" w:type="pct"/>
          </w:tcPr>
          <w:p w14:paraId="48CD165E" w14:textId="43650359" w:rsidR="00FA3B65" w:rsidRPr="006F18AC" w:rsidRDefault="00222C95" w:rsidP="00FA3B65">
            <w:pPr>
              <w:ind w:left="57"/>
              <w:rPr>
                <w:spacing w:val="-2"/>
              </w:rPr>
            </w:pPr>
            <w:r w:rsidRPr="00750FBC">
              <w:t>Neparedzēs stingrākas prasības.</w:t>
            </w:r>
          </w:p>
        </w:tc>
      </w:tr>
      <w:tr w:rsidR="001B1B15" w14:paraId="6F7477C9" w14:textId="77777777" w:rsidTr="005A1052">
        <w:tc>
          <w:tcPr>
            <w:tcW w:w="1698" w:type="pct"/>
            <w:gridSpan w:val="2"/>
            <w:hideMark/>
          </w:tcPr>
          <w:p w14:paraId="4E93FDD5" w14:textId="77777777" w:rsidR="004360B2" w:rsidRPr="006F18AC" w:rsidRDefault="00222C95" w:rsidP="004360B2">
            <w:r w:rsidRPr="006F18AC">
              <w:t>Kā ir izmantota ES tiesību aktā paredzētā rīcības brīvība dalībvalstij pārņemt vai ieviest noteiktas ES tiesību akta normas? Kādēļ?</w:t>
            </w:r>
          </w:p>
        </w:tc>
        <w:tc>
          <w:tcPr>
            <w:tcW w:w="3302" w:type="pct"/>
            <w:gridSpan w:val="4"/>
            <w:hideMark/>
          </w:tcPr>
          <w:p w14:paraId="711FE3D6" w14:textId="145FAC17" w:rsidR="004360B2" w:rsidRPr="006F18AC" w:rsidRDefault="00222C95" w:rsidP="004360B2">
            <w:pPr>
              <w:ind w:firstLine="108"/>
              <w:jc w:val="both"/>
            </w:pPr>
            <w:r w:rsidRPr="006F18AC">
              <w:t>Projekts šo jomu neskar.</w:t>
            </w:r>
          </w:p>
        </w:tc>
      </w:tr>
      <w:tr w:rsidR="001B1B15" w14:paraId="2F32ED8C" w14:textId="77777777" w:rsidTr="005A1052">
        <w:tc>
          <w:tcPr>
            <w:tcW w:w="1698" w:type="pct"/>
            <w:gridSpan w:val="2"/>
            <w:hideMark/>
          </w:tcPr>
          <w:p w14:paraId="62243B5A" w14:textId="77777777" w:rsidR="004360B2" w:rsidRPr="006F18AC" w:rsidRDefault="00222C95" w:rsidP="004360B2">
            <w:r w:rsidRPr="006F18AC">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302" w:type="pct"/>
            <w:gridSpan w:val="4"/>
            <w:hideMark/>
          </w:tcPr>
          <w:p w14:paraId="3C18A980" w14:textId="77777777" w:rsidR="004360B2" w:rsidRPr="006F18AC" w:rsidRDefault="00222C95" w:rsidP="004360B2">
            <w:pPr>
              <w:ind w:firstLine="108"/>
            </w:pPr>
            <w:r w:rsidRPr="006F18AC">
              <w:t>Projekts šo jomu neskar.</w:t>
            </w:r>
          </w:p>
          <w:p w14:paraId="32844EFA" w14:textId="77777777" w:rsidR="004360B2" w:rsidRPr="006F18AC" w:rsidRDefault="004360B2" w:rsidP="004360B2">
            <w:pPr>
              <w:ind w:firstLine="108"/>
            </w:pPr>
          </w:p>
          <w:p w14:paraId="2305C3BD" w14:textId="192B706A" w:rsidR="004360B2" w:rsidRPr="006F18AC" w:rsidRDefault="004360B2" w:rsidP="004360B2">
            <w:pPr>
              <w:ind w:firstLine="108"/>
            </w:pPr>
          </w:p>
        </w:tc>
      </w:tr>
      <w:tr w:rsidR="001B1B15" w14:paraId="391081B1" w14:textId="77777777" w:rsidTr="005A1052">
        <w:trPr>
          <w:cantSplit/>
        </w:trPr>
        <w:tc>
          <w:tcPr>
            <w:tcW w:w="1698" w:type="pct"/>
            <w:gridSpan w:val="2"/>
            <w:hideMark/>
          </w:tcPr>
          <w:p w14:paraId="4FCFDD10" w14:textId="77777777" w:rsidR="004360B2" w:rsidRPr="006F18AC" w:rsidRDefault="00222C95" w:rsidP="004360B2">
            <w:r w:rsidRPr="006F18AC">
              <w:lastRenderedPageBreak/>
              <w:t>Cita informācija</w:t>
            </w:r>
          </w:p>
        </w:tc>
        <w:tc>
          <w:tcPr>
            <w:tcW w:w="3302" w:type="pct"/>
            <w:gridSpan w:val="4"/>
            <w:hideMark/>
          </w:tcPr>
          <w:p w14:paraId="74609A68" w14:textId="77777777" w:rsidR="004360B2" w:rsidRPr="006F18AC" w:rsidRDefault="00222C95" w:rsidP="004360B2">
            <w:pPr>
              <w:ind w:firstLine="108"/>
            </w:pPr>
            <w:r w:rsidRPr="006F18AC">
              <w:t>Nav.</w:t>
            </w:r>
          </w:p>
        </w:tc>
      </w:tr>
      <w:tr w:rsidR="001B1B15" w14:paraId="0A207ECB" w14:textId="77777777" w:rsidTr="0057649F">
        <w:trPr>
          <w:cantSplit/>
        </w:trPr>
        <w:tc>
          <w:tcPr>
            <w:tcW w:w="5000" w:type="pct"/>
            <w:gridSpan w:val="6"/>
            <w:vAlign w:val="center"/>
            <w:hideMark/>
          </w:tcPr>
          <w:p w14:paraId="494C2B28" w14:textId="77777777" w:rsidR="004360B2" w:rsidRPr="006F18AC" w:rsidRDefault="00222C95" w:rsidP="004360B2">
            <w:pPr>
              <w:jc w:val="center"/>
              <w:rPr>
                <w:b/>
                <w:bCs/>
              </w:rPr>
            </w:pPr>
            <w:r w:rsidRPr="006F18AC">
              <w:rPr>
                <w:b/>
                <w:bCs/>
              </w:rPr>
              <w:t>2. tabula</w:t>
            </w:r>
            <w:r w:rsidRPr="006F18AC">
              <w:rPr>
                <w:b/>
                <w:bCs/>
              </w:rPr>
              <w:br/>
              <w:t>Ar tiesību akta projektu izpildītās vai uzņemtās saistības, kas izriet no starptautiskajiem tiesību aktiem vai starptautiskas institūcijas vai organizācijas dokumentiem.</w:t>
            </w:r>
            <w:r w:rsidRPr="006F18AC">
              <w:rPr>
                <w:b/>
                <w:bCs/>
              </w:rPr>
              <w:br/>
              <w:t>Pasākumi šo saistību izpildei</w:t>
            </w:r>
          </w:p>
        </w:tc>
      </w:tr>
      <w:tr w:rsidR="001B1B15" w14:paraId="098BF643" w14:textId="77777777" w:rsidTr="005A1052">
        <w:trPr>
          <w:cantSplit/>
        </w:trPr>
        <w:tc>
          <w:tcPr>
            <w:tcW w:w="1698" w:type="pct"/>
            <w:gridSpan w:val="2"/>
            <w:vAlign w:val="center"/>
          </w:tcPr>
          <w:p w14:paraId="5674924B" w14:textId="23B83B0C" w:rsidR="004360B2" w:rsidRPr="006F18AC" w:rsidRDefault="00222C95" w:rsidP="004360B2">
            <w:pPr>
              <w:rPr>
                <w:bCs/>
              </w:rPr>
            </w:pPr>
            <w:r w:rsidRPr="006F18AC">
              <w:rPr>
                <w:shd w:val="clear" w:color="auto" w:fill="FFFFFF"/>
              </w:rPr>
              <w:t>Attiecīgā starptautiskā tiesību akta vai starptautiskas institūcijas vai organizācijas dokumenta (turpmāk – starptautiskais dokuments) datums, numurs un nosaukums</w:t>
            </w:r>
          </w:p>
        </w:tc>
        <w:tc>
          <w:tcPr>
            <w:tcW w:w="3302" w:type="pct"/>
            <w:gridSpan w:val="4"/>
          </w:tcPr>
          <w:p w14:paraId="7E727F56" w14:textId="5A4F6BBF" w:rsidR="004360B2" w:rsidRPr="006F18AC" w:rsidRDefault="00222C95" w:rsidP="004360B2">
            <w:pPr>
              <w:rPr>
                <w:bCs/>
              </w:rPr>
            </w:pPr>
            <w:r w:rsidRPr="006F18AC">
              <w:rPr>
                <w:bCs/>
              </w:rPr>
              <w:t>Projekts šo jomu neskar.</w:t>
            </w:r>
          </w:p>
        </w:tc>
      </w:tr>
      <w:tr w:rsidR="001B1B15" w14:paraId="38CB29EC" w14:textId="77777777" w:rsidTr="0066352D">
        <w:trPr>
          <w:cantSplit/>
        </w:trPr>
        <w:tc>
          <w:tcPr>
            <w:tcW w:w="1666" w:type="pct"/>
            <w:vAlign w:val="center"/>
          </w:tcPr>
          <w:p w14:paraId="3E4EC9DB" w14:textId="4C762BD5" w:rsidR="004360B2" w:rsidRPr="006F18AC" w:rsidRDefault="00222C95" w:rsidP="004360B2">
            <w:pPr>
              <w:jc w:val="center"/>
              <w:rPr>
                <w:bCs/>
              </w:rPr>
            </w:pPr>
            <w:r w:rsidRPr="006F18AC">
              <w:rPr>
                <w:bCs/>
              </w:rPr>
              <w:t>A</w:t>
            </w:r>
          </w:p>
        </w:tc>
        <w:tc>
          <w:tcPr>
            <w:tcW w:w="1667" w:type="pct"/>
            <w:gridSpan w:val="3"/>
            <w:vAlign w:val="center"/>
          </w:tcPr>
          <w:p w14:paraId="6FA29D37" w14:textId="6C7C7719" w:rsidR="004360B2" w:rsidRPr="006F18AC" w:rsidRDefault="00222C95" w:rsidP="004360B2">
            <w:pPr>
              <w:jc w:val="center"/>
              <w:rPr>
                <w:bCs/>
              </w:rPr>
            </w:pPr>
            <w:r w:rsidRPr="006F18AC">
              <w:rPr>
                <w:bCs/>
              </w:rPr>
              <w:t>B</w:t>
            </w:r>
          </w:p>
        </w:tc>
        <w:tc>
          <w:tcPr>
            <w:tcW w:w="1667" w:type="pct"/>
            <w:gridSpan w:val="2"/>
            <w:vAlign w:val="center"/>
          </w:tcPr>
          <w:p w14:paraId="332F4DDF" w14:textId="7DF1E96C" w:rsidR="004360B2" w:rsidRPr="006F18AC" w:rsidRDefault="00222C95" w:rsidP="004360B2">
            <w:pPr>
              <w:jc w:val="center"/>
              <w:rPr>
                <w:bCs/>
              </w:rPr>
            </w:pPr>
            <w:r w:rsidRPr="006F18AC">
              <w:rPr>
                <w:bCs/>
              </w:rPr>
              <w:t>C</w:t>
            </w:r>
          </w:p>
        </w:tc>
      </w:tr>
      <w:tr w:rsidR="001B1B15" w14:paraId="764F03E9" w14:textId="77777777" w:rsidTr="00704509">
        <w:trPr>
          <w:cantSplit/>
        </w:trPr>
        <w:tc>
          <w:tcPr>
            <w:tcW w:w="1666" w:type="pct"/>
          </w:tcPr>
          <w:p w14:paraId="35B6C392" w14:textId="2DD27978" w:rsidR="004360B2" w:rsidRPr="006F18AC" w:rsidRDefault="00222C95" w:rsidP="004360B2">
            <w:pPr>
              <w:rPr>
                <w:bCs/>
              </w:rPr>
            </w:pPr>
            <w:r w:rsidRPr="006F18AC">
              <w:rPr>
                <w:shd w:val="clear" w:color="auto" w:fill="FFFFFF"/>
              </w:rPr>
              <w:t>Starptautiskās saistības (pēc būtības), kas izriet no norādītā starptautiskā dokumenta.</w:t>
            </w:r>
            <w:r w:rsidRPr="006F18AC">
              <w:br/>
            </w:r>
            <w:r w:rsidRPr="006F18AC">
              <w:rPr>
                <w:shd w:val="clear" w:color="auto" w:fill="FFFFFF"/>
              </w:rPr>
              <w:t>Konkrēti veicamie pasākumi vai uzdevumi, kas nepieciešami šo starptautisko saistību izpildei</w:t>
            </w:r>
          </w:p>
        </w:tc>
        <w:tc>
          <w:tcPr>
            <w:tcW w:w="1667" w:type="pct"/>
            <w:gridSpan w:val="3"/>
          </w:tcPr>
          <w:p w14:paraId="3F797794" w14:textId="6CFC86E4" w:rsidR="004360B2" w:rsidRPr="006F18AC" w:rsidRDefault="00222C95" w:rsidP="004360B2">
            <w:pPr>
              <w:rPr>
                <w:bCs/>
              </w:rPr>
            </w:pPr>
            <w:r w:rsidRPr="006F18AC">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67" w:type="pct"/>
            <w:gridSpan w:val="2"/>
          </w:tcPr>
          <w:p w14:paraId="31ED43CE" w14:textId="298EF576" w:rsidR="004360B2" w:rsidRPr="006F18AC" w:rsidRDefault="00222C95" w:rsidP="004360B2">
            <w:pPr>
              <w:rPr>
                <w:bCs/>
              </w:rPr>
            </w:pPr>
            <w:r w:rsidRPr="006F18AC">
              <w:rPr>
                <w:shd w:val="clear" w:color="auto" w:fill="FFFFFF"/>
              </w:rPr>
              <w:t>Informācija par to, vai starptautiskās saistības, kas minētas šīs tabulas A ailē, tiek izpildītas pilnībā vai daļēji.</w:t>
            </w:r>
            <w:r w:rsidRPr="006F18AC">
              <w:br/>
            </w:r>
            <w:r w:rsidRPr="006F18AC">
              <w:rPr>
                <w:shd w:val="clear" w:color="auto" w:fill="FFFFFF"/>
              </w:rPr>
              <w:t>Ja attiecīgās starptautiskās saistības tiek izpildītas daļēji, sniedz skaidrojumu, kā arī precīzi norāda, kad un kādā veidā starptautiskās saistības tiks izpildītas pilnībā.</w:t>
            </w:r>
            <w:r w:rsidRPr="006F18AC">
              <w:br/>
            </w:r>
            <w:r w:rsidRPr="006F18AC">
              <w:rPr>
                <w:shd w:val="clear" w:color="auto" w:fill="FFFFFF"/>
              </w:rPr>
              <w:t>Norāda institūciju, kas ir atbildīga par šo saistību izpildi pilnībā</w:t>
            </w:r>
          </w:p>
        </w:tc>
      </w:tr>
      <w:tr w:rsidR="001B1B15" w14:paraId="10A568D0" w14:textId="77777777" w:rsidTr="00D0220C">
        <w:trPr>
          <w:cantSplit/>
        </w:trPr>
        <w:tc>
          <w:tcPr>
            <w:tcW w:w="1666" w:type="pct"/>
            <w:vAlign w:val="center"/>
          </w:tcPr>
          <w:p w14:paraId="4660AF38" w14:textId="607A1DC2" w:rsidR="004360B2" w:rsidRPr="006F18AC" w:rsidRDefault="00222C95" w:rsidP="004360B2">
            <w:pPr>
              <w:rPr>
                <w:shd w:val="clear" w:color="auto" w:fill="FFFFFF"/>
              </w:rPr>
            </w:pPr>
            <w:r w:rsidRPr="006F18AC">
              <w:rPr>
                <w:shd w:val="clear" w:color="auto" w:fill="FFFFFF"/>
              </w:rPr>
              <w:t>-</w:t>
            </w:r>
          </w:p>
        </w:tc>
        <w:tc>
          <w:tcPr>
            <w:tcW w:w="1667" w:type="pct"/>
            <w:gridSpan w:val="3"/>
          </w:tcPr>
          <w:p w14:paraId="062ED755" w14:textId="47D47B76" w:rsidR="004360B2" w:rsidRPr="006F18AC" w:rsidRDefault="00222C95" w:rsidP="004360B2">
            <w:pPr>
              <w:rPr>
                <w:shd w:val="clear" w:color="auto" w:fill="FFFFFF"/>
              </w:rPr>
            </w:pPr>
            <w:r w:rsidRPr="006F18AC">
              <w:rPr>
                <w:shd w:val="clear" w:color="auto" w:fill="FFFFFF"/>
              </w:rPr>
              <w:t>-</w:t>
            </w:r>
          </w:p>
        </w:tc>
        <w:tc>
          <w:tcPr>
            <w:tcW w:w="1667" w:type="pct"/>
            <w:gridSpan w:val="2"/>
            <w:vAlign w:val="center"/>
          </w:tcPr>
          <w:p w14:paraId="4E077F24" w14:textId="3D912B7E" w:rsidR="004360B2" w:rsidRPr="006F18AC" w:rsidRDefault="00222C95" w:rsidP="004360B2">
            <w:pPr>
              <w:rPr>
                <w:shd w:val="clear" w:color="auto" w:fill="FFFFFF"/>
              </w:rPr>
            </w:pPr>
            <w:r w:rsidRPr="006F18AC">
              <w:rPr>
                <w:shd w:val="clear" w:color="auto" w:fill="FFFFFF"/>
              </w:rPr>
              <w:t>-</w:t>
            </w:r>
          </w:p>
        </w:tc>
      </w:tr>
      <w:tr w:rsidR="001B1B15" w14:paraId="7FDA6AEB" w14:textId="77777777" w:rsidTr="005A1052">
        <w:trPr>
          <w:cantSplit/>
        </w:trPr>
        <w:tc>
          <w:tcPr>
            <w:tcW w:w="1698" w:type="pct"/>
            <w:gridSpan w:val="2"/>
            <w:vAlign w:val="center"/>
          </w:tcPr>
          <w:p w14:paraId="4DF310AD" w14:textId="52B7AE5F" w:rsidR="004360B2" w:rsidRPr="006F18AC" w:rsidRDefault="00222C95" w:rsidP="004360B2">
            <w:pPr>
              <w:rPr>
                <w:bCs/>
              </w:rPr>
            </w:pPr>
            <w:r w:rsidRPr="006F18AC">
              <w:rPr>
                <w:shd w:val="clear" w:color="auto" w:fill="FFFFFF"/>
              </w:rPr>
              <w:t>Vai starptautiskajā dokumentā paredzētās saistības nav pretrunā ar jau esošajām Latvijas Republikas starptautiskajām saistībām</w:t>
            </w:r>
          </w:p>
        </w:tc>
        <w:tc>
          <w:tcPr>
            <w:tcW w:w="3302" w:type="pct"/>
            <w:gridSpan w:val="4"/>
          </w:tcPr>
          <w:p w14:paraId="4C8E081F" w14:textId="2AAFDB69" w:rsidR="004360B2" w:rsidRPr="006F18AC" w:rsidRDefault="00D56587" w:rsidP="004360B2">
            <w:pPr>
              <w:rPr>
                <w:bCs/>
              </w:rPr>
            </w:pPr>
            <w:r w:rsidRPr="00D56587">
              <w:rPr>
                <w:bCs/>
              </w:rPr>
              <w:t>Projekts šo jomu neskar.</w:t>
            </w:r>
          </w:p>
        </w:tc>
      </w:tr>
      <w:tr w:rsidR="001B1B15" w14:paraId="77DA3AF4" w14:textId="77777777" w:rsidTr="005A1052">
        <w:trPr>
          <w:cantSplit/>
        </w:trPr>
        <w:tc>
          <w:tcPr>
            <w:tcW w:w="1698" w:type="pct"/>
            <w:gridSpan w:val="2"/>
            <w:vAlign w:val="center"/>
          </w:tcPr>
          <w:p w14:paraId="46058FD8" w14:textId="1F50189C" w:rsidR="004360B2" w:rsidRPr="006F18AC" w:rsidRDefault="00222C95" w:rsidP="004360B2">
            <w:pPr>
              <w:rPr>
                <w:shd w:val="clear" w:color="auto" w:fill="FFFFFF"/>
              </w:rPr>
            </w:pPr>
            <w:r w:rsidRPr="006F18AC">
              <w:rPr>
                <w:shd w:val="clear" w:color="auto" w:fill="FFFFFF"/>
              </w:rPr>
              <w:t>Cita informācija</w:t>
            </w:r>
          </w:p>
        </w:tc>
        <w:tc>
          <w:tcPr>
            <w:tcW w:w="3302" w:type="pct"/>
            <w:gridSpan w:val="4"/>
            <w:vAlign w:val="center"/>
          </w:tcPr>
          <w:p w14:paraId="5E6C3280" w14:textId="37810464" w:rsidR="004360B2" w:rsidRPr="006F18AC" w:rsidRDefault="00D56587" w:rsidP="004360B2">
            <w:pPr>
              <w:rPr>
                <w:bCs/>
              </w:rPr>
            </w:pPr>
            <w:r>
              <w:rPr>
                <w:bCs/>
              </w:rPr>
              <w:t>N</w:t>
            </w:r>
            <w:r w:rsidR="00222C95" w:rsidRPr="006F18AC">
              <w:rPr>
                <w:bCs/>
              </w:rPr>
              <w:t>av</w:t>
            </w:r>
          </w:p>
        </w:tc>
      </w:tr>
    </w:tbl>
    <w:p w14:paraId="05320356" w14:textId="3F795E1C" w:rsidR="00161647" w:rsidRPr="006F18AC"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56321BB1" w14:textId="77777777" w:rsidTr="0057649F">
        <w:trPr>
          <w:cantSplit/>
        </w:trPr>
        <w:tc>
          <w:tcPr>
            <w:tcW w:w="5000" w:type="pct"/>
            <w:gridSpan w:val="3"/>
            <w:vAlign w:val="center"/>
            <w:hideMark/>
          </w:tcPr>
          <w:p w14:paraId="087045CA" w14:textId="77777777" w:rsidR="00BD5588" w:rsidRPr="006F18AC" w:rsidRDefault="00222C95" w:rsidP="00E273A1">
            <w:pPr>
              <w:jc w:val="center"/>
              <w:rPr>
                <w:b/>
                <w:bCs/>
              </w:rPr>
            </w:pPr>
            <w:r w:rsidRPr="006F18AC">
              <w:rPr>
                <w:b/>
                <w:bCs/>
              </w:rPr>
              <w:t>VI. Sabiedrības līdzdalība un komunikācijas aktivitātes</w:t>
            </w:r>
          </w:p>
        </w:tc>
      </w:tr>
      <w:tr w:rsidR="001B1B15" w14:paraId="4786D969" w14:textId="77777777" w:rsidTr="00B16445">
        <w:tc>
          <w:tcPr>
            <w:tcW w:w="281" w:type="pct"/>
            <w:hideMark/>
          </w:tcPr>
          <w:p w14:paraId="5B5D2FD0" w14:textId="77777777" w:rsidR="00BD5588" w:rsidRPr="006F18AC" w:rsidRDefault="00222C95" w:rsidP="00E273A1">
            <w:pPr>
              <w:jc w:val="center"/>
            </w:pPr>
            <w:r w:rsidRPr="006F18AC">
              <w:t>1.</w:t>
            </w:r>
          </w:p>
        </w:tc>
        <w:tc>
          <w:tcPr>
            <w:tcW w:w="1339" w:type="pct"/>
            <w:hideMark/>
          </w:tcPr>
          <w:p w14:paraId="21002897" w14:textId="77777777" w:rsidR="00BD5588" w:rsidRPr="006F18AC" w:rsidRDefault="00222C95" w:rsidP="00E273A1">
            <w:r w:rsidRPr="006F18AC">
              <w:t>Plānotās sabiedrības līdzdalības un komunikācijas aktivitātes saistībā ar projektu</w:t>
            </w:r>
          </w:p>
        </w:tc>
        <w:tc>
          <w:tcPr>
            <w:tcW w:w="3380" w:type="pct"/>
          </w:tcPr>
          <w:p w14:paraId="142E1922" w14:textId="47032F10" w:rsidR="00161647" w:rsidRPr="006F18AC" w:rsidRDefault="00222C95" w:rsidP="00B4753B">
            <w:pPr>
              <w:ind w:firstLine="108"/>
              <w:jc w:val="both"/>
            </w:pPr>
            <w:r w:rsidRPr="006F18AC">
              <w:t>Noteikumu projekt</w:t>
            </w:r>
            <w:r w:rsidR="00B4753B">
              <w:t xml:space="preserve">s </w:t>
            </w:r>
            <w:r w:rsidRPr="006F18AC">
              <w:t xml:space="preserve"> publicēt</w:t>
            </w:r>
            <w:r w:rsidR="00B4753B">
              <w:t>s</w:t>
            </w:r>
            <w:r w:rsidRPr="006F18AC">
              <w:t xml:space="preserve"> ministrijas tīmekļa vietnē</w:t>
            </w:r>
            <w:r w:rsidR="00B23C3E">
              <w:t xml:space="preserve"> …. Un Valsts kancelejas vietnē …. pirms tā</w:t>
            </w:r>
            <w:r w:rsidRPr="006F18AC">
              <w:t xml:space="preserve"> izsludināšanas Valsts sekretāru sanāksmē.</w:t>
            </w:r>
          </w:p>
        </w:tc>
      </w:tr>
      <w:tr w:rsidR="001B1B15" w14:paraId="4E93E920" w14:textId="77777777" w:rsidTr="00B16445">
        <w:trPr>
          <w:cantSplit/>
        </w:trPr>
        <w:tc>
          <w:tcPr>
            <w:tcW w:w="281" w:type="pct"/>
            <w:hideMark/>
          </w:tcPr>
          <w:p w14:paraId="1B4F637E" w14:textId="77777777" w:rsidR="00BD5588" w:rsidRPr="006F18AC" w:rsidRDefault="00222C95" w:rsidP="00E273A1">
            <w:pPr>
              <w:jc w:val="center"/>
            </w:pPr>
            <w:r w:rsidRPr="006F18AC">
              <w:t>2.</w:t>
            </w:r>
          </w:p>
        </w:tc>
        <w:tc>
          <w:tcPr>
            <w:tcW w:w="1339" w:type="pct"/>
            <w:hideMark/>
          </w:tcPr>
          <w:p w14:paraId="4FA8A427" w14:textId="77777777" w:rsidR="00BD5588" w:rsidRPr="006F18AC" w:rsidRDefault="00222C95" w:rsidP="00E273A1">
            <w:r w:rsidRPr="006F18AC">
              <w:t>Sabiedrības līdzdalība projekta izstrādē</w:t>
            </w:r>
          </w:p>
        </w:tc>
        <w:tc>
          <w:tcPr>
            <w:tcW w:w="3380" w:type="pct"/>
          </w:tcPr>
          <w:p w14:paraId="21582BC5" w14:textId="26600C1F" w:rsidR="00B4753B" w:rsidRPr="006F18AC" w:rsidRDefault="00B23C3E" w:rsidP="00704B58">
            <w:pPr>
              <w:pStyle w:val="naisnod"/>
              <w:spacing w:before="0" w:after="0"/>
              <w:ind w:right="57" w:firstLine="108"/>
              <w:jc w:val="both"/>
              <w:rPr>
                <w:b w:val="0"/>
              </w:rPr>
            </w:pPr>
            <w:r>
              <w:rPr>
                <w:b w:val="0"/>
              </w:rPr>
              <w:t>S</w:t>
            </w:r>
            <w:r w:rsidR="00B4753B">
              <w:rPr>
                <w:b w:val="0"/>
              </w:rPr>
              <w:t xml:space="preserve">abiedrības pārstāvji </w:t>
            </w:r>
            <w:r w:rsidR="00704B58">
              <w:rPr>
                <w:b w:val="0"/>
              </w:rPr>
              <w:t>var sniegt</w:t>
            </w:r>
            <w:r w:rsidR="00B4753B">
              <w:rPr>
                <w:b w:val="0"/>
              </w:rPr>
              <w:t xml:space="preserve"> viedokli par projektu, kas publicēts ministrijas tīmekļa vietnē. </w:t>
            </w:r>
          </w:p>
        </w:tc>
      </w:tr>
      <w:tr w:rsidR="001B1B15" w14:paraId="3913ECCF" w14:textId="77777777" w:rsidTr="00B16445">
        <w:trPr>
          <w:cantSplit/>
        </w:trPr>
        <w:tc>
          <w:tcPr>
            <w:tcW w:w="281" w:type="pct"/>
            <w:hideMark/>
          </w:tcPr>
          <w:p w14:paraId="1B63522F" w14:textId="77777777" w:rsidR="00BD5588" w:rsidRPr="006F18AC" w:rsidRDefault="00222C95" w:rsidP="00E273A1">
            <w:pPr>
              <w:jc w:val="center"/>
            </w:pPr>
            <w:r w:rsidRPr="006F18AC">
              <w:t>3.</w:t>
            </w:r>
          </w:p>
        </w:tc>
        <w:tc>
          <w:tcPr>
            <w:tcW w:w="1339" w:type="pct"/>
            <w:hideMark/>
          </w:tcPr>
          <w:p w14:paraId="4C549B95" w14:textId="77777777" w:rsidR="00BD5588" w:rsidRPr="006F18AC" w:rsidRDefault="00222C95" w:rsidP="00E273A1">
            <w:r w:rsidRPr="006F18AC">
              <w:t>Sabiedrības līdzdalības rezultāti</w:t>
            </w:r>
          </w:p>
        </w:tc>
        <w:tc>
          <w:tcPr>
            <w:tcW w:w="3380" w:type="pct"/>
          </w:tcPr>
          <w:p w14:paraId="64E17A0B" w14:textId="73986E2A" w:rsidR="00161647" w:rsidRPr="006F18AC" w:rsidRDefault="00B23C3E" w:rsidP="00CE1FA4">
            <w:pPr>
              <w:ind w:firstLine="108"/>
              <w:jc w:val="both"/>
            </w:pPr>
            <w:r>
              <w:t>Saņemtie sabiedrības pārstāvju priekšlikumi iespēju robežās tiks ņemti vērā.</w:t>
            </w:r>
            <w:r w:rsidR="009260F3" w:rsidRPr="006F18AC">
              <w:t xml:space="preserve"> </w:t>
            </w:r>
          </w:p>
        </w:tc>
      </w:tr>
      <w:tr w:rsidR="001B1B15" w14:paraId="3ADE953F" w14:textId="77777777" w:rsidTr="0057649F">
        <w:trPr>
          <w:cantSplit/>
        </w:trPr>
        <w:tc>
          <w:tcPr>
            <w:tcW w:w="281" w:type="pct"/>
            <w:hideMark/>
          </w:tcPr>
          <w:p w14:paraId="4C70A1DB" w14:textId="77777777" w:rsidR="00BD5588" w:rsidRPr="006F18AC" w:rsidRDefault="00222C95" w:rsidP="00E273A1">
            <w:pPr>
              <w:jc w:val="center"/>
            </w:pPr>
            <w:r w:rsidRPr="006F18AC">
              <w:t>4.</w:t>
            </w:r>
          </w:p>
        </w:tc>
        <w:tc>
          <w:tcPr>
            <w:tcW w:w="1339" w:type="pct"/>
            <w:hideMark/>
          </w:tcPr>
          <w:p w14:paraId="17FE348A" w14:textId="77777777" w:rsidR="00BD5588" w:rsidRPr="006F18AC" w:rsidRDefault="00222C95" w:rsidP="00E273A1">
            <w:r w:rsidRPr="006F18AC">
              <w:t>Cita informācija</w:t>
            </w:r>
          </w:p>
        </w:tc>
        <w:tc>
          <w:tcPr>
            <w:tcW w:w="3380" w:type="pct"/>
            <w:hideMark/>
          </w:tcPr>
          <w:p w14:paraId="02C7E5C7" w14:textId="77777777" w:rsidR="00BD5588" w:rsidRPr="006F18AC" w:rsidRDefault="00222C95" w:rsidP="00EA3D31">
            <w:pPr>
              <w:ind w:firstLine="108"/>
            </w:pPr>
            <w:r w:rsidRPr="006F18AC">
              <w:t>Nav</w:t>
            </w:r>
            <w:r w:rsidR="00EA3D31" w:rsidRPr="006F18AC">
              <w:t>.</w:t>
            </w:r>
          </w:p>
          <w:p w14:paraId="0E324DC7" w14:textId="58319FAF" w:rsidR="00161647" w:rsidRPr="006F18AC" w:rsidRDefault="00161647" w:rsidP="00EA3D31">
            <w:pPr>
              <w:ind w:firstLine="108"/>
            </w:pPr>
          </w:p>
        </w:tc>
      </w:tr>
    </w:tbl>
    <w:p w14:paraId="39B3FF37" w14:textId="2E1C3BE7" w:rsidR="00161647" w:rsidRPr="006F18AC" w:rsidRDefault="00161647" w:rsidP="001E1EA0">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2C97733B" w14:textId="77777777" w:rsidTr="0057649F">
        <w:trPr>
          <w:cantSplit/>
          <w:trHeight w:val="669"/>
        </w:trPr>
        <w:tc>
          <w:tcPr>
            <w:tcW w:w="5000" w:type="pct"/>
            <w:gridSpan w:val="3"/>
            <w:vAlign w:val="center"/>
            <w:hideMark/>
          </w:tcPr>
          <w:p w14:paraId="7A9C9DBF" w14:textId="77777777" w:rsidR="00D21A8A" w:rsidRPr="006F18AC" w:rsidRDefault="00222C95" w:rsidP="00B76031">
            <w:pPr>
              <w:jc w:val="center"/>
              <w:rPr>
                <w:b/>
                <w:bCs/>
              </w:rPr>
            </w:pPr>
            <w:r w:rsidRPr="006F18AC">
              <w:rPr>
                <w:b/>
                <w:bCs/>
              </w:rPr>
              <w:lastRenderedPageBreak/>
              <w:t>VII. Tiesību akta projekta izpildes nodrošināšan</w:t>
            </w:r>
            <w:r w:rsidR="00B76031" w:rsidRPr="006F18AC">
              <w:rPr>
                <w:b/>
                <w:bCs/>
              </w:rPr>
              <w:t>a un tās ietekme uz institūcijām</w:t>
            </w:r>
          </w:p>
          <w:p w14:paraId="655C9A47" w14:textId="77777777" w:rsidR="00CE1FA4" w:rsidRPr="006F18AC" w:rsidRDefault="00CE1FA4" w:rsidP="00D21A8A"/>
        </w:tc>
      </w:tr>
      <w:tr w:rsidR="001B1B15" w14:paraId="294901AB" w14:textId="77777777" w:rsidTr="0057649F">
        <w:trPr>
          <w:cantSplit/>
        </w:trPr>
        <w:tc>
          <w:tcPr>
            <w:tcW w:w="281" w:type="pct"/>
            <w:hideMark/>
          </w:tcPr>
          <w:p w14:paraId="492C6551" w14:textId="77777777" w:rsidR="00BD5588" w:rsidRPr="006F18AC" w:rsidRDefault="00222C95" w:rsidP="00E273A1">
            <w:pPr>
              <w:jc w:val="center"/>
            </w:pPr>
            <w:r w:rsidRPr="006F18AC">
              <w:t>1.</w:t>
            </w:r>
          </w:p>
        </w:tc>
        <w:tc>
          <w:tcPr>
            <w:tcW w:w="1339" w:type="pct"/>
            <w:hideMark/>
          </w:tcPr>
          <w:p w14:paraId="4737A7D2" w14:textId="77777777" w:rsidR="00BD5588" w:rsidRPr="006F18AC" w:rsidRDefault="00222C95" w:rsidP="00E273A1">
            <w:r w:rsidRPr="006F18AC">
              <w:t>Projekta izpildē iesaistītās institūcijas</w:t>
            </w:r>
          </w:p>
        </w:tc>
        <w:tc>
          <w:tcPr>
            <w:tcW w:w="3380" w:type="pct"/>
            <w:hideMark/>
          </w:tcPr>
          <w:p w14:paraId="5663C050" w14:textId="61BA359B" w:rsidR="00CE1FA4" w:rsidRPr="006F18AC" w:rsidRDefault="00222C95" w:rsidP="00CE1FA4">
            <w:pPr>
              <w:jc w:val="both"/>
            </w:pPr>
            <w:r w:rsidRPr="006F18AC">
              <w:t>Informācijas institūcijas,</w:t>
            </w:r>
          </w:p>
          <w:p w14:paraId="3D2E037F" w14:textId="16096FF9" w:rsidR="00161647" w:rsidRPr="006F18AC" w:rsidRDefault="00222C95" w:rsidP="00CE1FA4">
            <w:pPr>
              <w:jc w:val="both"/>
            </w:pPr>
            <w:r w:rsidRPr="006F18AC">
              <w:t>atzīšanas i</w:t>
            </w:r>
            <w:r w:rsidR="00FC1CAA" w:rsidRPr="006F18AC">
              <w:t>nstitūcijas</w:t>
            </w:r>
            <w:r w:rsidRPr="006F18AC">
              <w:t>.</w:t>
            </w:r>
          </w:p>
        </w:tc>
      </w:tr>
      <w:tr w:rsidR="001B1B15" w14:paraId="3E389F79" w14:textId="77777777" w:rsidTr="004E4DD9">
        <w:tc>
          <w:tcPr>
            <w:tcW w:w="281" w:type="pct"/>
            <w:hideMark/>
          </w:tcPr>
          <w:p w14:paraId="70D1D17D" w14:textId="6C5BB529" w:rsidR="00BD5588" w:rsidRPr="006F18AC" w:rsidRDefault="00222C95" w:rsidP="00E273A1">
            <w:pPr>
              <w:jc w:val="center"/>
            </w:pPr>
            <w:r w:rsidRPr="006F18AC">
              <w:t>2.</w:t>
            </w:r>
          </w:p>
        </w:tc>
        <w:tc>
          <w:tcPr>
            <w:tcW w:w="1339" w:type="pct"/>
            <w:hideMark/>
          </w:tcPr>
          <w:p w14:paraId="3C5E967B" w14:textId="77777777" w:rsidR="00BD5588" w:rsidRPr="006F18AC" w:rsidRDefault="00222C95" w:rsidP="00E273A1">
            <w:r w:rsidRPr="006F18AC">
              <w:t>Projekta izpildes ietekme uz pārvaldes funkcijām un institucionālo struktūru.</w:t>
            </w:r>
            <w:r w:rsidRPr="006F18AC">
              <w:br/>
              <w:t>Jaunu institūciju izveide, esošu institūciju likvidācija vai reorganizācija, to ietekme uz institūcijas cilvēkresursiem</w:t>
            </w:r>
          </w:p>
        </w:tc>
        <w:tc>
          <w:tcPr>
            <w:tcW w:w="3380" w:type="pct"/>
            <w:hideMark/>
          </w:tcPr>
          <w:p w14:paraId="13BFC015" w14:textId="17064E58" w:rsidR="00CE664B" w:rsidRPr="006F18AC" w:rsidRDefault="00B4753B" w:rsidP="00EA3D31">
            <w:pPr>
              <w:ind w:firstLine="108"/>
            </w:pPr>
            <w:r>
              <w:t>Noteikumu projekta izpilde neietekmēs institucionālo struktūru, kā arī iesaistīto insti</w:t>
            </w:r>
            <w:r w:rsidR="00D6608C">
              <w:t>tūciju funkcijas un cilvēkres</w:t>
            </w:r>
            <w:r>
              <w:t>u</w:t>
            </w:r>
            <w:r w:rsidR="00D6608C">
              <w:t>r</w:t>
            </w:r>
            <w:r>
              <w:t>s</w:t>
            </w:r>
            <w:r w:rsidR="00D6608C">
              <w:t>us</w:t>
            </w:r>
            <w:r>
              <w:t xml:space="preserve">. </w:t>
            </w:r>
          </w:p>
        </w:tc>
      </w:tr>
      <w:tr w:rsidR="001B1B15" w14:paraId="1E6AAD1C" w14:textId="77777777" w:rsidTr="0057649F">
        <w:trPr>
          <w:cantSplit/>
        </w:trPr>
        <w:tc>
          <w:tcPr>
            <w:tcW w:w="281" w:type="pct"/>
            <w:hideMark/>
          </w:tcPr>
          <w:p w14:paraId="1D4AC77D" w14:textId="77777777" w:rsidR="00BD5588" w:rsidRPr="006F18AC" w:rsidRDefault="00222C95" w:rsidP="00E273A1">
            <w:pPr>
              <w:jc w:val="center"/>
            </w:pPr>
            <w:r w:rsidRPr="006F18AC">
              <w:t>3.</w:t>
            </w:r>
          </w:p>
        </w:tc>
        <w:tc>
          <w:tcPr>
            <w:tcW w:w="1339" w:type="pct"/>
            <w:hideMark/>
          </w:tcPr>
          <w:p w14:paraId="58D3DAC7" w14:textId="77777777" w:rsidR="00BD5588" w:rsidRPr="006F18AC" w:rsidRDefault="00222C95" w:rsidP="00E273A1">
            <w:r w:rsidRPr="006F18AC">
              <w:t>Cita informācija</w:t>
            </w:r>
          </w:p>
        </w:tc>
        <w:tc>
          <w:tcPr>
            <w:tcW w:w="3380" w:type="pct"/>
            <w:hideMark/>
          </w:tcPr>
          <w:p w14:paraId="527CF25D" w14:textId="3492F7FE" w:rsidR="00BD5588" w:rsidRPr="006F18AC" w:rsidRDefault="00222C95" w:rsidP="00EA3D31">
            <w:pPr>
              <w:ind w:firstLine="108"/>
            </w:pPr>
            <w:r w:rsidRPr="006F18AC">
              <w:t>Nav</w:t>
            </w:r>
            <w:r w:rsidR="00EA3D31" w:rsidRPr="006F18AC">
              <w:t>.</w:t>
            </w:r>
          </w:p>
        </w:tc>
      </w:tr>
    </w:tbl>
    <w:p w14:paraId="28AAB903" w14:textId="6B294B7F" w:rsidR="00D21A8A" w:rsidRPr="006F18AC" w:rsidRDefault="00D21A8A" w:rsidP="00D21A8A">
      <w:pPr>
        <w:tabs>
          <w:tab w:val="left" w:pos="6804"/>
        </w:tabs>
        <w:rPr>
          <w:lang w:eastAsia="ru-RU"/>
        </w:rPr>
      </w:pPr>
    </w:p>
    <w:p w14:paraId="277CABD7" w14:textId="0E44FAE8" w:rsidR="004E4DD9" w:rsidRPr="006F18AC" w:rsidRDefault="004E4DD9" w:rsidP="00D21A8A">
      <w:pPr>
        <w:tabs>
          <w:tab w:val="left" w:pos="6804"/>
        </w:tabs>
        <w:rPr>
          <w:lang w:eastAsia="ru-RU"/>
        </w:rPr>
      </w:pPr>
    </w:p>
    <w:p w14:paraId="03E56A0E" w14:textId="73681FC1" w:rsidR="00F478F7" w:rsidRPr="00F478F7" w:rsidRDefault="00F478F7" w:rsidP="00E946BB">
      <w:pPr>
        <w:pStyle w:val="NoSpacing1"/>
        <w:jc w:val="both"/>
        <w:rPr>
          <w:lang w:val="lv-LV"/>
        </w:rPr>
      </w:pPr>
      <w:r w:rsidRPr="00F478F7">
        <w:rPr>
          <w:lang w:val="lv-LV"/>
        </w:rPr>
        <w:t>Izglīt</w:t>
      </w:r>
      <w:r w:rsidR="00E946BB">
        <w:rPr>
          <w:lang w:val="lv-LV"/>
        </w:rPr>
        <w:t>ības un zinātnes ministre</w:t>
      </w:r>
      <w:r w:rsidR="00E946BB">
        <w:rPr>
          <w:lang w:val="lv-LV"/>
        </w:rPr>
        <w:tab/>
      </w:r>
      <w:r w:rsidR="00E946BB">
        <w:rPr>
          <w:lang w:val="lv-LV"/>
        </w:rPr>
        <w:tab/>
      </w:r>
      <w:r w:rsidR="00E946BB">
        <w:rPr>
          <w:lang w:val="lv-LV"/>
        </w:rPr>
        <w:tab/>
      </w:r>
      <w:r w:rsidRPr="00F478F7">
        <w:rPr>
          <w:lang w:val="lv-LV"/>
        </w:rPr>
        <w:t xml:space="preserve"> </w:t>
      </w:r>
      <w:proofErr w:type="spellStart"/>
      <w:r w:rsidR="00E946BB">
        <w:rPr>
          <w:lang w:val="lv-LV"/>
        </w:rPr>
        <w:t>I.Šuplinska</w:t>
      </w:r>
      <w:proofErr w:type="spellEnd"/>
    </w:p>
    <w:p w14:paraId="5ADBE5D6" w14:textId="6006315D" w:rsidR="00D21A8A" w:rsidRPr="00F478F7" w:rsidRDefault="00D21A8A" w:rsidP="00D21A8A">
      <w:pPr>
        <w:rPr>
          <w:lang w:eastAsia="ru-RU"/>
        </w:rPr>
      </w:pPr>
    </w:p>
    <w:p w14:paraId="410D33F6" w14:textId="77777777" w:rsidR="00D21A8A" w:rsidRPr="006F18AC" w:rsidRDefault="00222C95" w:rsidP="00F478F7">
      <w:pPr>
        <w:ind w:firstLine="720"/>
        <w:rPr>
          <w:lang w:eastAsia="ru-RU"/>
        </w:rPr>
      </w:pPr>
      <w:r w:rsidRPr="006F18AC">
        <w:rPr>
          <w:lang w:eastAsia="ru-RU"/>
        </w:rPr>
        <w:t xml:space="preserve">Vīza: </w:t>
      </w:r>
    </w:p>
    <w:p w14:paraId="328F2974" w14:textId="4D8C38EE" w:rsidR="00D21A8A" w:rsidRPr="006F18AC" w:rsidRDefault="00F478F7" w:rsidP="00466C3A">
      <w:pPr>
        <w:tabs>
          <w:tab w:val="left" w:pos="7371"/>
        </w:tabs>
        <w:rPr>
          <w:lang w:eastAsia="ru-RU"/>
        </w:rPr>
      </w:pPr>
      <w:r>
        <w:rPr>
          <w:lang w:eastAsia="ru-RU"/>
        </w:rPr>
        <w:t xml:space="preserve">             </w:t>
      </w:r>
      <w:r w:rsidR="00222C95" w:rsidRPr="006F18AC">
        <w:rPr>
          <w:lang w:eastAsia="ru-RU"/>
        </w:rPr>
        <w:t xml:space="preserve">Valsts </w:t>
      </w:r>
      <w:r w:rsidR="00B16445" w:rsidRPr="006F18AC">
        <w:rPr>
          <w:lang w:eastAsia="ru-RU"/>
        </w:rPr>
        <w:t xml:space="preserve">sekretāre                                                         </w:t>
      </w:r>
      <w:r w:rsidR="00E946BB">
        <w:rPr>
          <w:lang w:eastAsia="ru-RU"/>
        </w:rPr>
        <w:t xml:space="preserve">   </w:t>
      </w:r>
      <w:proofErr w:type="spellStart"/>
      <w:r w:rsidR="00E946BB">
        <w:rPr>
          <w:lang w:eastAsia="ru-RU"/>
        </w:rPr>
        <w:t>L.</w:t>
      </w:r>
      <w:r w:rsidR="00B16445" w:rsidRPr="006F18AC">
        <w:rPr>
          <w:lang w:eastAsia="ru-RU"/>
        </w:rPr>
        <w:t>Lejiņa</w:t>
      </w:r>
      <w:proofErr w:type="spellEnd"/>
    </w:p>
    <w:p w14:paraId="6993F1C5" w14:textId="480E9083" w:rsidR="00D21A8A" w:rsidRPr="006F18AC" w:rsidRDefault="00D21A8A" w:rsidP="00D21A8A">
      <w:pPr>
        <w:suppressAutoHyphens/>
        <w:rPr>
          <w:lang w:eastAsia="ru-RU"/>
        </w:rPr>
      </w:pPr>
    </w:p>
    <w:p w14:paraId="71CAD2B2" w14:textId="0D01E017" w:rsidR="004E4DD9" w:rsidRPr="006F18AC" w:rsidRDefault="004E4DD9" w:rsidP="00D21A8A">
      <w:pPr>
        <w:suppressAutoHyphens/>
        <w:rPr>
          <w:lang w:eastAsia="ru-RU"/>
        </w:rPr>
      </w:pPr>
    </w:p>
    <w:p w14:paraId="1BFE9BB6" w14:textId="11A8684A" w:rsidR="004E4DD9" w:rsidRPr="006F18AC" w:rsidRDefault="004E4DD9" w:rsidP="00D21A8A">
      <w:pPr>
        <w:suppressAutoHyphens/>
        <w:rPr>
          <w:lang w:eastAsia="ru-RU"/>
        </w:rPr>
      </w:pPr>
    </w:p>
    <w:p w14:paraId="04B5AA31" w14:textId="484EBBF8" w:rsidR="004E4DD9" w:rsidRPr="006F18AC" w:rsidRDefault="004E4DD9" w:rsidP="00D21A8A">
      <w:pPr>
        <w:suppressAutoHyphens/>
        <w:rPr>
          <w:lang w:eastAsia="ru-RU"/>
        </w:rPr>
      </w:pPr>
    </w:p>
    <w:p w14:paraId="0F8DEC58" w14:textId="52B097E0" w:rsidR="004E4DD9" w:rsidRPr="006F18AC" w:rsidRDefault="004E4DD9" w:rsidP="00D21A8A">
      <w:pPr>
        <w:suppressAutoHyphens/>
        <w:rPr>
          <w:lang w:eastAsia="ru-RU"/>
        </w:rPr>
      </w:pPr>
    </w:p>
    <w:p w14:paraId="5BBF5725" w14:textId="77777777" w:rsidR="004E4DD9" w:rsidRPr="006F18AC" w:rsidRDefault="004E4DD9" w:rsidP="00D21A8A">
      <w:pPr>
        <w:suppressAutoHyphens/>
        <w:rPr>
          <w:lang w:eastAsia="ru-RU"/>
        </w:rPr>
      </w:pPr>
    </w:p>
    <w:p w14:paraId="3187D82D" w14:textId="00700A9D" w:rsidR="005F11BD" w:rsidRPr="006F18AC" w:rsidRDefault="00222C95" w:rsidP="001E1EA0">
      <w:pPr>
        <w:tabs>
          <w:tab w:val="left" w:pos="0"/>
        </w:tabs>
        <w:jc w:val="both"/>
        <w:rPr>
          <w:sz w:val="22"/>
          <w:szCs w:val="22"/>
          <w:lang w:eastAsia="ru-RU"/>
        </w:rPr>
      </w:pPr>
      <w:proofErr w:type="spellStart"/>
      <w:r w:rsidRPr="006F18AC">
        <w:rPr>
          <w:sz w:val="22"/>
          <w:szCs w:val="22"/>
          <w:lang w:eastAsia="ru-RU"/>
        </w:rPr>
        <w:t>I.Stūre</w:t>
      </w:r>
      <w:proofErr w:type="spellEnd"/>
      <w:r w:rsidR="002C2A5C" w:rsidRPr="006F18AC">
        <w:rPr>
          <w:sz w:val="22"/>
          <w:szCs w:val="22"/>
          <w:lang w:eastAsia="ru-RU"/>
        </w:rPr>
        <w:t xml:space="preserve">, </w:t>
      </w:r>
      <w:r w:rsidRPr="006F18AC">
        <w:rPr>
          <w:sz w:val="22"/>
          <w:szCs w:val="22"/>
          <w:lang w:eastAsia="ru-RU"/>
        </w:rPr>
        <w:t>67047899</w:t>
      </w:r>
    </w:p>
    <w:p w14:paraId="2D2572AB" w14:textId="4F179B10" w:rsidR="005F11BD" w:rsidRPr="00C32595" w:rsidRDefault="00222C95" w:rsidP="001E1EA0">
      <w:pPr>
        <w:tabs>
          <w:tab w:val="left" w:pos="0"/>
        </w:tabs>
        <w:jc w:val="both"/>
        <w:rPr>
          <w:sz w:val="22"/>
          <w:szCs w:val="22"/>
          <w:lang w:eastAsia="ru-RU"/>
        </w:rPr>
      </w:pPr>
      <w:r w:rsidRPr="006F18AC">
        <w:rPr>
          <w:sz w:val="22"/>
          <w:szCs w:val="22"/>
          <w:lang w:eastAsia="ru-RU"/>
        </w:rPr>
        <w:t>Inese.Sture@izm.gov.lv</w:t>
      </w:r>
    </w:p>
    <w:sectPr w:rsidR="005F11BD" w:rsidRPr="00C32595" w:rsidSect="00C93083">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A5AB6" w14:textId="77777777" w:rsidR="0088008E" w:rsidRDefault="0088008E">
      <w:r>
        <w:separator/>
      </w:r>
    </w:p>
  </w:endnote>
  <w:endnote w:type="continuationSeparator" w:id="0">
    <w:p w14:paraId="46F4BD1F" w14:textId="77777777" w:rsidR="0088008E" w:rsidRDefault="0088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4663" w14:textId="20404CD8" w:rsidR="00BC5121" w:rsidRPr="002C2A5C" w:rsidRDefault="00222C95" w:rsidP="002C2A5C">
    <w:pPr>
      <w:pStyle w:val="Footer"/>
    </w:pPr>
    <w:r w:rsidRPr="002C2A5C">
      <w:rPr>
        <w:sz w:val="20"/>
        <w:szCs w:val="20"/>
      </w:rPr>
      <w:t>IZMAnot_</w:t>
    </w:r>
    <w:r w:rsidR="007C6979">
      <w:rPr>
        <w:sz w:val="20"/>
        <w:szCs w:val="20"/>
      </w:rPr>
      <w:t>3007</w:t>
    </w:r>
    <w:r w:rsidR="0069478D">
      <w:rPr>
        <w:sz w:val="20"/>
        <w:szCs w:val="20"/>
      </w:rPr>
      <w:t>20</w:t>
    </w:r>
    <w:r w:rsidRPr="002C2A5C">
      <w:rPr>
        <w:sz w:val="20"/>
        <w:szCs w:val="20"/>
      </w:rPr>
      <w:t>_groz827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1C60" w14:textId="2EB2D4C7" w:rsidR="00EB796A" w:rsidRPr="00EB796A" w:rsidRDefault="00222C95" w:rsidP="00EB796A">
    <w:pPr>
      <w:shd w:val="clear" w:color="auto" w:fill="FFFFFF"/>
      <w:jc w:val="both"/>
      <w:rPr>
        <w:bCs/>
        <w:sz w:val="22"/>
        <w:szCs w:val="22"/>
      </w:rPr>
    </w:pPr>
    <w:r w:rsidRPr="00EB796A">
      <w:rPr>
        <w:sz w:val="22"/>
        <w:szCs w:val="22"/>
      </w:rPr>
      <w:t>IZMAnot_</w:t>
    </w:r>
    <w:r w:rsidR="007C6979">
      <w:rPr>
        <w:sz w:val="22"/>
        <w:szCs w:val="22"/>
      </w:rPr>
      <w:t>3007</w:t>
    </w:r>
    <w:r w:rsidR="0069478D">
      <w:rPr>
        <w:sz w:val="22"/>
        <w:szCs w:val="22"/>
      </w:rPr>
      <w:t>20</w:t>
    </w:r>
    <w:r w:rsidR="002C2A5C">
      <w:rPr>
        <w:sz w:val="22"/>
        <w:szCs w:val="22"/>
      </w:rPr>
      <w:t>_groz827</w:t>
    </w:r>
  </w:p>
  <w:p w14:paraId="15560D43" w14:textId="3C2BFA95" w:rsidR="0086369F" w:rsidRDefault="0086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688C8" w14:textId="77777777" w:rsidR="0088008E" w:rsidRDefault="0088008E">
      <w:r>
        <w:separator/>
      </w:r>
    </w:p>
  </w:footnote>
  <w:footnote w:type="continuationSeparator" w:id="0">
    <w:p w14:paraId="7406AEDE" w14:textId="77777777" w:rsidR="0088008E" w:rsidRDefault="0088008E">
      <w:r>
        <w:continuationSeparator/>
      </w:r>
    </w:p>
  </w:footnote>
  <w:footnote w:id="1">
    <w:p w14:paraId="76C8486F" w14:textId="77777777" w:rsidR="004602AF" w:rsidRDefault="004602AF" w:rsidP="004602AF">
      <w:pPr>
        <w:pStyle w:val="FootnoteText"/>
        <w:rPr>
          <w:color w:val="000000"/>
          <w:sz w:val="24"/>
          <w:szCs w:val="24"/>
          <w:shd w:val="clear" w:color="auto" w:fill="FFFFFF"/>
        </w:rPr>
      </w:pPr>
      <w:r>
        <w:rPr>
          <w:rStyle w:val="FootnoteReference"/>
        </w:rPr>
        <w:footnoteRef/>
      </w:r>
      <w:r>
        <w:t xml:space="preserve"> </w:t>
      </w:r>
      <w:r w:rsidRPr="00350990">
        <w:rPr>
          <w:sz w:val="24"/>
          <w:szCs w:val="24"/>
        </w:rPr>
        <w:t>Latvijas iedzīvotāju skaits 1990.gada sākumā -</w:t>
      </w:r>
      <w:r>
        <w:rPr>
          <w:sz w:val="24"/>
          <w:szCs w:val="24"/>
        </w:rPr>
        <w:t xml:space="preserve"> </w:t>
      </w:r>
      <w:r w:rsidRPr="00350990">
        <w:rPr>
          <w:color w:val="000000"/>
          <w:sz w:val="24"/>
          <w:szCs w:val="24"/>
        </w:rPr>
        <w:t xml:space="preserve">2 668 140, 2019.gada sākumā </w:t>
      </w:r>
      <w:r>
        <w:rPr>
          <w:color w:val="000000"/>
          <w:sz w:val="24"/>
          <w:szCs w:val="24"/>
        </w:rPr>
        <w:t>–</w:t>
      </w:r>
      <w:r w:rsidRPr="00350990">
        <w:rPr>
          <w:color w:val="000000"/>
          <w:sz w:val="24"/>
          <w:szCs w:val="24"/>
        </w:rPr>
        <w:t xml:space="preserve"> </w:t>
      </w:r>
      <w:r w:rsidRPr="00350990">
        <w:rPr>
          <w:color w:val="000000"/>
          <w:sz w:val="24"/>
          <w:szCs w:val="24"/>
          <w:shd w:val="clear" w:color="auto" w:fill="FFFFFF"/>
        </w:rPr>
        <w:t>1</w:t>
      </w:r>
      <w:r>
        <w:rPr>
          <w:color w:val="000000"/>
          <w:sz w:val="24"/>
          <w:szCs w:val="24"/>
          <w:shd w:val="clear" w:color="auto" w:fill="FFFFFF"/>
        </w:rPr>
        <w:t> </w:t>
      </w:r>
      <w:r w:rsidRPr="00350990">
        <w:rPr>
          <w:color w:val="000000"/>
          <w:sz w:val="24"/>
          <w:szCs w:val="24"/>
          <w:shd w:val="clear" w:color="auto" w:fill="FFFFFF"/>
        </w:rPr>
        <w:t xml:space="preserve">919 968. </w:t>
      </w:r>
    </w:p>
    <w:p w14:paraId="7C8FB16C" w14:textId="77777777" w:rsidR="004602AF" w:rsidRDefault="004602AF" w:rsidP="004602AF">
      <w:pPr>
        <w:pStyle w:val="FootnoteText"/>
      </w:pPr>
      <w:r w:rsidRPr="00350990">
        <w:rPr>
          <w:color w:val="000000"/>
          <w:sz w:val="24"/>
          <w:szCs w:val="24"/>
          <w:shd w:val="clear" w:color="auto" w:fill="FFFFFF"/>
        </w:rPr>
        <w:t xml:space="preserve">Avots: Centrālā statistikas pārvalde, </w:t>
      </w:r>
      <w:hyperlink r:id="rId1" w:history="1">
        <w:r w:rsidRPr="00350990">
          <w:rPr>
            <w:rStyle w:val="Hyperlink"/>
            <w:sz w:val="24"/>
            <w:szCs w:val="24"/>
          </w:rPr>
          <w:t>https://www.csb.gov.lv/lv/statistika/statistikas-temas/iedzivotaji/iedzivotaju-skaits/galvenie-raditaji/iedzivotaju-skaits-ta-izmainas-un-blivums</w:t>
        </w:r>
      </w:hyperlink>
    </w:p>
  </w:footnote>
  <w:footnote w:id="2">
    <w:p w14:paraId="545B5C23" w14:textId="77777777" w:rsidR="00CA788A" w:rsidRDefault="00CA788A" w:rsidP="00CA788A">
      <w:pPr>
        <w:pStyle w:val="FootnoteText"/>
      </w:pPr>
      <w:r>
        <w:rPr>
          <w:rStyle w:val="FootnoteReference"/>
        </w:rPr>
        <w:footnoteRef/>
      </w:r>
      <w:r>
        <w:t xml:space="preserve"> </w:t>
      </w:r>
      <w:r w:rsidRPr="001F06E9">
        <w:rPr>
          <w:sz w:val="24"/>
          <w:szCs w:val="24"/>
          <w:shd w:val="clear" w:color="auto" w:fill="FFFFFF"/>
        </w:rPr>
        <w:t xml:space="preserve">Ārlietu ministrija jēdzienu “Diaspora” skaidro kā visus ārpus </w:t>
      </w:r>
      <w:r>
        <w:rPr>
          <w:sz w:val="24"/>
          <w:szCs w:val="24"/>
          <w:shd w:val="clear" w:color="auto" w:fill="FFFFFF"/>
        </w:rPr>
        <w:t>L</w:t>
      </w:r>
      <w:r w:rsidRPr="001F06E9">
        <w:rPr>
          <w:sz w:val="24"/>
          <w:szCs w:val="24"/>
          <w:shd w:val="clear" w:color="auto" w:fill="FFFFFF"/>
        </w:rPr>
        <w:t>atvijas dzīvojošos latviešus ( “</w:t>
      </w:r>
      <w:r w:rsidRPr="001F06E9">
        <w:rPr>
          <w:color w:val="1B1D1F"/>
          <w:sz w:val="24"/>
          <w:szCs w:val="24"/>
          <w:shd w:val="clear" w:color="auto" w:fill="FFFFFF"/>
        </w:rPr>
        <w:t xml:space="preserve">Ārpus Latvijas dažādās mītnes zemēs pasaulē dzīvo, mācās un strādā vairāk nekā 370 000 Latvijas diasporas pārstāvju.” Avots: </w:t>
      </w:r>
      <w:hyperlink r:id="rId2" w:history="1">
        <w:r w:rsidRPr="001F06E9">
          <w:rPr>
            <w:rStyle w:val="Hyperlink"/>
            <w:sz w:val="24"/>
            <w:szCs w:val="24"/>
          </w:rPr>
          <w:t>https://www.mfa.gov.lv/tautiesiem-arzemes/latvijas-diaspora-pasaule</w:t>
        </w:r>
      </w:hyperlink>
      <w:r w:rsidRPr="001F06E9">
        <w:rPr>
          <w:sz w:val="24"/>
          <w:szCs w:val="24"/>
        </w:rPr>
        <w:t>)</w:t>
      </w:r>
      <w:r>
        <w:t xml:space="preserve"> </w:t>
      </w:r>
    </w:p>
  </w:footnote>
  <w:footnote w:id="3">
    <w:p w14:paraId="63DD7266" w14:textId="29E16880" w:rsidR="00517095" w:rsidRDefault="00517095">
      <w:pPr>
        <w:pStyle w:val="FootnoteText"/>
      </w:pPr>
      <w:r>
        <w:rPr>
          <w:rStyle w:val="FootnoteReference"/>
        </w:rPr>
        <w:footnoteRef/>
      </w:r>
      <w:r>
        <w:t xml:space="preserve"> </w:t>
      </w:r>
      <w:hyperlink r:id="rId3" w:history="1">
        <w:r>
          <w:rPr>
            <w:rStyle w:val="Hyperlink"/>
          </w:rPr>
          <w:t>https://izm.gov.lv/lv/pedagogiem-lv/4124-arzemes-iegutas-profesionalas-kvalifikacijas-atzisana-pedagoga-profesija</w:t>
        </w:r>
      </w:hyperlink>
      <w:r>
        <w:t xml:space="preserve"> </w:t>
      </w:r>
      <w:r w:rsidR="00CB13A1">
        <w:t xml:space="preserve">, </w:t>
      </w:r>
      <w:hyperlink r:id="rId4" w:history="1">
        <w:r>
          <w:rPr>
            <w:rStyle w:val="Hyperlink"/>
          </w:rPr>
          <w:t>https://izm.gov.lv/images/aktualitates/2020/recognition.pdf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763115"/>
      <w:docPartObj>
        <w:docPartGallery w:val="Page Numbers (Top of Page)"/>
        <w:docPartUnique/>
      </w:docPartObj>
    </w:sdtPr>
    <w:sdtEndPr>
      <w:rPr>
        <w:noProof/>
      </w:rPr>
    </w:sdtEndPr>
    <w:sdtContent>
      <w:p w14:paraId="3A3AE8A3" w14:textId="4B16BB81" w:rsidR="006E35D4" w:rsidRDefault="00222C95">
        <w:pPr>
          <w:pStyle w:val="Header"/>
          <w:jc w:val="center"/>
        </w:pPr>
        <w:r>
          <w:fldChar w:fldCharType="begin"/>
        </w:r>
        <w:r>
          <w:instrText xml:space="preserve"> PAGE   \* MERGEFORMAT </w:instrText>
        </w:r>
        <w:r>
          <w:fldChar w:fldCharType="separate"/>
        </w:r>
        <w:r w:rsidR="00FF0625">
          <w:rPr>
            <w:noProof/>
          </w:rPr>
          <w:t>9</w:t>
        </w:r>
        <w:r>
          <w:rPr>
            <w:noProof/>
          </w:rPr>
          <w:fldChar w:fldCharType="end"/>
        </w:r>
      </w:p>
    </w:sdtContent>
  </w:sdt>
  <w:p w14:paraId="29662E42" w14:textId="77777777" w:rsidR="006E35D4" w:rsidRDefault="006E3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0">
    <w:nsid w:val="18D95FEA"/>
    <w:multiLevelType w:val="hybridMultilevel"/>
    <w:tmpl w:val="8D4C37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6" w15:restartNumberingAfterBreak="1">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7" w15:restartNumberingAfterBreak="1">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8" w15:restartNumberingAfterBreak="1">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9" w15:restartNumberingAfterBreak="1">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10" w15:restartNumberingAfterBreak="1">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1" w15:restartNumberingAfterBreak="1">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2" w15:restartNumberingAfterBreak="1">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3" w15:restartNumberingAfterBreak="1">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4" w15:restartNumberingAfterBreak="1">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5" w15:restartNumberingAfterBreak="1">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16" w15:restartNumberingAfterBreak="1">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17" w15:restartNumberingAfterBreak="1">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9"/>
  </w:num>
  <w:num w:numId="4">
    <w:abstractNumId w:val="15"/>
  </w:num>
  <w:num w:numId="5">
    <w:abstractNumId w:val="5"/>
  </w:num>
  <w:num w:numId="6">
    <w:abstractNumId w:val="8"/>
  </w:num>
  <w:num w:numId="7">
    <w:abstractNumId w:val="3"/>
  </w:num>
  <w:num w:numId="8">
    <w:abstractNumId w:val="1"/>
  </w:num>
  <w:num w:numId="9">
    <w:abstractNumId w:val="13"/>
  </w:num>
  <w:num w:numId="10">
    <w:abstractNumId w:val="6"/>
  </w:num>
  <w:num w:numId="11">
    <w:abstractNumId w:val="12"/>
  </w:num>
  <w:num w:numId="12">
    <w:abstractNumId w:val="7"/>
  </w:num>
  <w:num w:numId="13">
    <w:abstractNumId w:val="10"/>
  </w:num>
  <w:num w:numId="14">
    <w:abstractNumId w:val="0"/>
  </w:num>
  <w:num w:numId="15">
    <w:abstractNumId w:val="17"/>
  </w:num>
  <w:num w:numId="16">
    <w:abstractNumId w:val="1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0855"/>
    <w:rsid w:val="00002B93"/>
    <w:rsid w:val="00003B47"/>
    <w:rsid w:val="00003D69"/>
    <w:rsid w:val="00006CD5"/>
    <w:rsid w:val="00012419"/>
    <w:rsid w:val="00012E91"/>
    <w:rsid w:val="00014F03"/>
    <w:rsid w:val="00016567"/>
    <w:rsid w:val="000259BE"/>
    <w:rsid w:val="00031364"/>
    <w:rsid w:val="0003391E"/>
    <w:rsid w:val="00047406"/>
    <w:rsid w:val="00050D09"/>
    <w:rsid w:val="00052657"/>
    <w:rsid w:val="00054143"/>
    <w:rsid w:val="0005630E"/>
    <w:rsid w:val="0005658E"/>
    <w:rsid w:val="00056FFE"/>
    <w:rsid w:val="0006057C"/>
    <w:rsid w:val="00060849"/>
    <w:rsid w:val="00063446"/>
    <w:rsid w:val="00064AFF"/>
    <w:rsid w:val="000754B3"/>
    <w:rsid w:val="0007674D"/>
    <w:rsid w:val="0008718F"/>
    <w:rsid w:val="00087451"/>
    <w:rsid w:val="00087587"/>
    <w:rsid w:val="00087AE9"/>
    <w:rsid w:val="0009085E"/>
    <w:rsid w:val="0009105C"/>
    <w:rsid w:val="000954ED"/>
    <w:rsid w:val="000B3CFD"/>
    <w:rsid w:val="000B4EFE"/>
    <w:rsid w:val="000C0222"/>
    <w:rsid w:val="000C44E4"/>
    <w:rsid w:val="000C4D2D"/>
    <w:rsid w:val="000C78E6"/>
    <w:rsid w:val="000D2917"/>
    <w:rsid w:val="000E056E"/>
    <w:rsid w:val="000E7589"/>
    <w:rsid w:val="000F5102"/>
    <w:rsid w:val="00101937"/>
    <w:rsid w:val="00106E39"/>
    <w:rsid w:val="00106F94"/>
    <w:rsid w:val="00111311"/>
    <w:rsid w:val="001114A8"/>
    <w:rsid w:val="00113C64"/>
    <w:rsid w:val="00114640"/>
    <w:rsid w:val="00123B02"/>
    <w:rsid w:val="00123F9A"/>
    <w:rsid w:val="00136B66"/>
    <w:rsid w:val="00141DD2"/>
    <w:rsid w:val="001420F7"/>
    <w:rsid w:val="001470F1"/>
    <w:rsid w:val="0015121A"/>
    <w:rsid w:val="00155D7A"/>
    <w:rsid w:val="00156487"/>
    <w:rsid w:val="00156750"/>
    <w:rsid w:val="00156E00"/>
    <w:rsid w:val="0016015E"/>
    <w:rsid w:val="0016109D"/>
    <w:rsid w:val="00161647"/>
    <w:rsid w:val="00163645"/>
    <w:rsid w:val="00164017"/>
    <w:rsid w:val="00170403"/>
    <w:rsid w:val="00170B58"/>
    <w:rsid w:val="00171C87"/>
    <w:rsid w:val="00175F3C"/>
    <w:rsid w:val="00177449"/>
    <w:rsid w:val="0018035F"/>
    <w:rsid w:val="001807BB"/>
    <w:rsid w:val="00182956"/>
    <w:rsid w:val="00185968"/>
    <w:rsid w:val="001A3CAF"/>
    <w:rsid w:val="001B1B15"/>
    <w:rsid w:val="001B50DA"/>
    <w:rsid w:val="001C05E2"/>
    <w:rsid w:val="001C45AC"/>
    <w:rsid w:val="001C5B39"/>
    <w:rsid w:val="001E1EA0"/>
    <w:rsid w:val="001F0223"/>
    <w:rsid w:val="001F3847"/>
    <w:rsid w:val="001F3B0E"/>
    <w:rsid w:val="001F5971"/>
    <w:rsid w:val="001F6499"/>
    <w:rsid w:val="0020255C"/>
    <w:rsid w:val="002160E3"/>
    <w:rsid w:val="00217FD6"/>
    <w:rsid w:val="00222C95"/>
    <w:rsid w:val="00224FF8"/>
    <w:rsid w:val="0024179D"/>
    <w:rsid w:val="00243A9B"/>
    <w:rsid w:val="002450F0"/>
    <w:rsid w:val="00246DA4"/>
    <w:rsid w:val="00247D4A"/>
    <w:rsid w:val="002574E6"/>
    <w:rsid w:val="00261913"/>
    <w:rsid w:val="00262845"/>
    <w:rsid w:val="00265F1C"/>
    <w:rsid w:val="00286F08"/>
    <w:rsid w:val="00293120"/>
    <w:rsid w:val="002960B7"/>
    <w:rsid w:val="002A234A"/>
    <w:rsid w:val="002B4723"/>
    <w:rsid w:val="002B6A93"/>
    <w:rsid w:val="002C0ACD"/>
    <w:rsid w:val="002C2A5C"/>
    <w:rsid w:val="002C4D6A"/>
    <w:rsid w:val="002C527E"/>
    <w:rsid w:val="002C56BC"/>
    <w:rsid w:val="002C7259"/>
    <w:rsid w:val="002D67D8"/>
    <w:rsid w:val="002D7166"/>
    <w:rsid w:val="002E13B4"/>
    <w:rsid w:val="002E1927"/>
    <w:rsid w:val="002E264C"/>
    <w:rsid w:val="002E5A95"/>
    <w:rsid w:val="002F1D71"/>
    <w:rsid w:val="002F1F46"/>
    <w:rsid w:val="002F4B13"/>
    <w:rsid w:val="002F52E2"/>
    <w:rsid w:val="002F6CDE"/>
    <w:rsid w:val="002F7C2D"/>
    <w:rsid w:val="00301726"/>
    <w:rsid w:val="00305ADB"/>
    <w:rsid w:val="00305FDF"/>
    <w:rsid w:val="00306CA0"/>
    <w:rsid w:val="003157E9"/>
    <w:rsid w:val="00325BFD"/>
    <w:rsid w:val="003272CB"/>
    <w:rsid w:val="00327B93"/>
    <w:rsid w:val="00330B03"/>
    <w:rsid w:val="0034599E"/>
    <w:rsid w:val="00345D02"/>
    <w:rsid w:val="00347A07"/>
    <w:rsid w:val="00364D64"/>
    <w:rsid w:val="00367545"/>
    <w:rsid w:val="00371A18"/>
    <w:rsid w:val="00373FD2"/>
    <w:rsid w:val="00374554"/>
    <w:rsid w:val="00374CAD"/>
    <w:rsid w:val="00382A1C"/>
    <w:rsid w:val="00393CD2"/>
    <w:rsid w:val="003A3BBD"/>
    <w:rsid w:val="003A71C2"/>
    <w:rsid w:val="003B044A"/>
    <w:rsid w:val="003B06D1"/>
    <w:rsid w:val="003B1642"/>
    <w:rsid w:val="003B4B3E"/>
    <w:rsid w:val="003C3CD9"/>
    <w:rsid w:val="003D1F6B"/>
    <w:rsid w:val="003D1F8A"/>
    <w:rsid w:val="003D4807"/>
    <w:rsid w:val="003E51D8"/>
    <w:rsid w:val="003E71C5"/>
    <w:rsid w:val="003F0D02"/>
    <w:rsid w:val="003F5C6E"/>
    <w:rsid w:val="004034E7"/>
    <w:rsid w:val="00415538"/>
    <w:rsid w:val="00417087"/>
    <w:rsid w:val="00420BDC"/>
    <w:rsid w:val="00422B12"/>
    <w:rsid w:val="004327C5"/>
    <w:rsid w:val="00432CFC"/>
    <w:rsid w:val="004330F8"/>
    <w:rsid w:val="004360B2"/>
    <w:rsid w:val="00444D26"/>
    <w:rsid w:val="00446DAB"/>
    <w:rsid w:val="00447527"/>
    <w:rsid w:val="0045563C"/>
    <w:rsid w:val="004602AF"/>
    <w:rsid w:val="00466C3A"/>
    <w:rsid w:val="00467F82"/>
    <w:rsid w:val="00471C87"/>
    <w:rsid w:val="00473ED4"/>
    <w:rsid w:val="00473F9D"/>
    <w:rsid w:val="00477888"/>
    <w:rsid w:val="00485616"/>
    <w:rsid w:val="00490E1B"/>
    <w:rsid w:val="00493A83"/>
    <w:rsid w:val="00497D16"/>
    <w:rsid w:val="00497FAC"/>
    <w:rsid w:val="004A3F35"/>
    <w:rsid w:val="004B2D3A"/>
    <w:rsid w:val="004B4668"/>
    <w:rsid w:val="004C5DAC"/>
    <w:rsid w:val="004D5914"/>
    <w:rsid w:val="004D6765"/>
    <w:rsid w:val="004D6A57"/>
    <w:rsid w:val="004E1F8F"/>
    <w:rsid w:val="004E4DD9"/>
    <w:rsid w:val="004E638D"/>
    <w:rsid w:val="004F429E"/>
    <w:rsid w:val="004F6E35"/>
    <w:rsid w:val="00502F05"/>
    <w:rsid w:val="00506F9F"/>
    <w:rsid w:val="00511426"/>
    <w:rsid w:val="00511F5D"/>
    <w:rsid w:val="00517095"/>
    <w:rsid w:val="00517562"/>
    <w:rsid w:val="00524F21"/>
    <w:rsid w:val="00526871"/>
    <w:rsid w:val="00526EAD"/>
    <w:rsid w:val="00550F7C"/>
    <w:rsid w:val="00555D79"/>
    <w:rsid w:val="005615CB"/>
    <w:rsid w:val="00565D9D"/>
    <w:rsid w:val="00573BF7"/>
    <w:rsid w:val="00574881"/>
    <w:rsid w:val="00574A15"/>
    <w:rsid w:val="005751E7"/>
    <w:rsid w:val="0057649F"/>
    <w:rsid w:val="00581B80"/>
    <w:rsid w:val="005823A0"/>
    <w:rsid w:val="00585498"/>
    <w:rsid w:val="00586700"/>
    <w:rsid w:val="00587D93"/>
    <w:rsid w:val="00594BDA"/>
    <w:rsid w:val="00595340"/>
    <w:rsid w:val="005A1052"/>
    <w:rsid w:val="005A188F"/>
    <w:rsid w:val="005A2055"/>
    <w:rsid w:val="005A3EC6"/>
    <w:rsid w:val="005B39F0"/>
    <w:rsid w:val="005B3B2D"/>
    <w:rsid w:val="005B4660"/>
    <w:rsid w:val="005B49CC"/>
    <w:rsid w:val="005C163B"/>
    <w:rsid w:val="005C4BF1"/>
    <w:rsid w:val="005C6BC0"/>
    <w:rsid w:val="005C6D85"/>
    <w:rsid w:val="005D70DF"/>
    <w:rsid w:val="005F11BD"/>
    <w:rsid w:val="005F1B3A"/>
    <w:rsid w:val="005F2C4A"/>
    <w:rsid w:val="00604CFB"/>
    <w:rsid w:val="00614C9F"/>
    <w:rsid w:val="0061596C"/>
    <w:rsid w:val="00630BEE"/>
    <w:rsid w:val="00632630"/>
    <w:rsid w:val="00632D6C"/>
    <w:rsid w:val="00634EFA"/>
    <w:rsid w:val="006423B4"/>
    <w:rsid w:val="006460EE"/>
    <w:rsid w:val="0065011B"/>
    <w:rsid w:val="00653B64"/>
    <w:rsid w:val="00656B5C"/>
    <w:rsid w:val="00662942"/>
    <w:rsid w:val="00662B82"/>
    <w:rsid w:val="0066352D"/>
    <w:rsid w:val="00664C74"/>
    <w:rsid w:val="00664D5F"/>
    <w:rsid w:val="00670BDA"/>
    <w:rsid w:val="00675275"/>
    <w:rsid w:val="006858C4"/>
    <w:rsid w:val="0068711B"/>
    <w:rsid w:val="00687679"/>
    <w:rsid w:val="00690C15"/>
    <w:rsid w:val="006910CD"/>
    <w:rsid w:val="00694072"/>
    <w:rsid w:val="006945B1"/>
    <w:rsid w:val="0069478D"/>
    <w:rsid w:val="006A3533"/>
    <w:rsid w:val="006A48C1"/>
    <w:rsid w:val="006A5F9D"/>
    <w:rsid w:val="006A61F6"/>
    <w:rsid w:val="006B1C47"/>
    <w:rsid w:val="006B4367"/>
    <w:rsid w:val="006D68C5"/>
    <w:rsid w:val="006E2C23"/>
    <w:rsid w:val="006E2F1A"/>
    <w:rsid w:val="006E35D4"/>
    <w:rsid w:val="006E44C9"/>
    <w:rsid w:val="006E7A69"/>
    <w:rsid w:val="006F18AC"/>
    <w:rsid w:val="006F23A5"/>
    <w:rsid w:val="00704509"/>
    <w:rsid w:val="00704B58"/>
    <w:rsid w:val="007067FA"/>
    <w:rsid w:val="00712191"/>
    <w:rsid w:val="00713A22"/>
    <w:rsid w:val="00725349"/>
    <w:rsid w:val="00730A4F"/>
    <w:rsid w:val="00731EEE"/>
    <w:rsid w:val="00732D1A"/>
    <w:rsid w:val="00736AC1"/>
    <w:rsid w:val="00736BBC"/>
    <w:rsid w:val="00740602"/>
    <w:rsid w:val="00746B81"/>
    <w:rsid w:val="00750FBC"/>
    <w:rsid w:val="0075554D"/>
    <w:rsid w:val="0076593C"/>
    <w:rsid w:val="00770594"/>
    <w:rsid w:val="00774E4C"/>
    <w:rsid w:val="0077698E"/>
    <w:rsid w:val="00781E05"/>
    <w:rsid w:val="00782147"/>
    <w:rsid w:val="00790BD7"/>
    <w:rsid w:val="00793205"/>
    <w:rsid w:val="007A009D"/>
    <w:rsid w:val="007A0521"/>
    <w:rsid w:val="007B4C82"/>
    <w:rsid w:val="007C0208"/>
    <w:rsid w:val="007C2632"/>
    <w:rsid w:val="007C6979"/>
    <w:rsid w:val="007D46F0"/>
    <w:rsid w:val="007E1B0F"/>
    <w:rsid w:val="007E6B68"/>
    <w:rsid w:val="007F2C36"/>
    <w:rsid w:val="007F42E4"/>
    <w:rsid w:val="007F7FCB"/>
    <w:rsid w:val="008010CA"/>
    <w:rsid w:val="00803184"/>
    <w:rsid w:val="00812E43"/>
    <w:rsid w:val="008140F9"/>
    <w:rsid w:val="00820521"/>
    <w:rsid w:val="00831571"/>
    <w:rsid w:val="008346BC"/>
    <w:rsid w:val="00835A27"/>
    <w:rsid w:val="008406CB"/>
    <w:rsid w:val="0085447F"/>
    <w:rsid w:val="00857D89"/>
    <w:rsid w:val="0086369F"/>
    <w:rsid w:val="008654CD"/>
    <w:rsid w:val="008665D1"/>
    <w:rsid w:val="0087080F"/>
    <w:rsid w:val="0087237C"/>
    <w:rsid w:val="00872A5F"/>
    <w:rsid w:val="00872D8C"/>
    <w:rsid w:val="0088008E"/>
    <w:rsid w:val="008817F9"/>
    <w:rsid w:val="00882779"/>
    <w:rsid w:val="00882E11"/>
    <w:rsid w:val="00886503"/>
    <w:rsid w:val="008943E4"/>
    <w:rsid w:val="00894DCC"/>
    <w:rsid w:val="008A39C5"/>
    <w:rsid w:val="008A3C7D"/>
    <w:rsid w:val="008B2057"/>
    <w:rsid w:val="008B6236"/>
    <w:rsid w:val="008B69B2"/>
    <w:rsid w:val="008C54F6"/>
    <w:rsid w:val="008D0205"/>
    <w:rsid w:val="008D1627"/>
    <w:rsid w:val="008D1DD3"/>
    <w:rsid w:val="008D27ED"/>
    <w:rsid w:val="008D75CD"/>
    <w:rsid w:val="00905240"/>
    <w:rsid w:val="009075D2"/>
    <w:rsid w:val="00907FE4"/>
    <w:rsid w:val="00910521"/>
    <w:rsid w:val="009118AD"/>
    <w:rsid w:val="009124BB"/>
    <w:rsid w:val="00917E28"/>
    <w:rsid w:val="00922B83"/>
    <w:rsid w:val="009260F3"/>
    <w:rsid w:val="009277E1"/>
    <w:rsid w:val="00933EC4"/>
    <w:rsid w:val="00935024"/>
    <w:rsid w:val="00941691"/>
    <w:rsid w:val="00945599"/>
    <w:rsid w:val="009479F9"/>
    <w:rsid w:val="009530F9"/>
    <w:rsid w:val="009555E2"/>
    <w:rsid w:val="00955D10"/>
    <w:rsid w:val="00961783"/>
    <w:rsid w:val="00963AD9"/>
    <w:rsid w:val="00967A53"/>
    <w:rsid w:val="009724A0"/>
    <w:rsid w:val="00973CEC"/>
    <w:rsid w:val="009807A4"/>
    <w:rsid w:val="009878D6"/>
    <w:rsid w:val="00987919"/>
    <w:rsid w:val="009926C6"/>
    <w:rsid w:val="0099293D"/>
    <w:rsid w:val="00994F14"/>
    <w:rsid w:val="009A2CF5"/>
    <w:rsid w:val="009B09E6"/>
    <w:rsid w:val="009B205A"/>
    <w:rsid w:val="009B381F"/>
    <w:rsid w:val="009B6C25"/>
    <w:rsid w:val="009C44D8"/>
    <w:rsid w:val="009C5A07"/>
    <w:rsid w:val="009C750C"/>
    <w:rsid w:val="009D0E2D"/>
    <w:rsid w:val="009D5BBB"/>
    <w:rsid w:val="009D66C8"/>
    <w:rsid w:val="009D6904"/>
    <w:rsid w:val="009F0B72"/>
    <w:rsid w:val="009F387D"/>
    <w:rsid w:val="009F6725"/>
    <w:rsid w:val="009F6847"/>
    <w:rsid w:val="009F734F"/>
    <w:rsid w:val="00A00CBC"/>
    <w:rsid w:val="00A104DE"/>
    <w:rsid w:val="00A1342E"/>
    <w:rsid w:val="00A16C6D"/>
    <w:rsid w:val="00A2480F"/>
    <w:rsid w:val="00A25225"/>
    <w:rsid w:val="00A257AC"/>
    <w:rsid w:val="00A30EE6"/>
    <w:rsid w:val="00A313A1"/>
    <w:rsid w:val="00A32C5A"/>
    <w:rsid w:val="00A3410C"/>
    <w:rsid w:val="00A53CB3"/>
    <w:rsid w:val="00A5594D"/>
    <w:rsid w:val="00A57548"/>
    <w:rsid w:val="00A65D77"/>
    <w:rsid w:val="00A673FC"/>
    <w:rsid w:val="00A701BD"/>
    <w:rsid w:val="00A70AB3"/>
    <w:rsid w:val="00A7458E"/>
    <w:rsid w:val="00A75671"/>
    <w:rsid w:val="00A7594E"/>
    <w:rsid w:val="00A76BCF"/>
    <w:rsid w:val="00A8049D"/>
    <w:rsid w:val="00A86CA4"/>
    <w:rsid w:val="00A8798F"/>
    <w:rsid w:val="00A90643"/>
    <w:rsid w:val="00A929A6"/>
    <w:rsid w:val="00A935AC"/>
    <w:rsid w:val="00A95BEA"/>
    <w:rsid w:val="00AA2B92"/>
    <w:rsid w:val="00AA4E4D"/>
    <w:rsid w:val="00AB69DB"/>
    <w:rsid w:val="00AB7F20"/>
    <w:rsid w:val="00AC144B"/>
    <w:rsid w:val="00AC550B"/>
    <w:rsid w:val="00AD49A5"/>
    <w:rsid w:val="00AD7B2D"/>
    <w:rsid w:val="00AE2E51"/>
    <w:rsid w:val="00AE4C68"/>
    <w:rsid w:val="00AF05A1"/>
    <w:rsid w:val="00AF17E7"/>
    <w:rsid w:val="00AF4457"/>
    <w:rsid w:val="00B16445"/>
    <w:rsid w:val="00B20AA5"/>
    <w:rsid w:val="00B20EBA"/>
    <w:rsid w:val="00B23C3E"/>
    <w:rsid w:val="00B23DA3"/>
    <w:rsid w:val="00B26B4A"/>
    <w:rsid w:val="00B27F75"/>
    <w:rsid w:val="00B3287C"/>
    <w:rsid w:val="00B43598"/>
    <w:rsid w:val="00B4466E"/>
    <w:rsid w:val="00B4646B"/>
    <w:rsid w:val="00B4753B"/>
    <w:rsid w:val="00B500DE"/>
    <w:rsid w:val="00B51F73"/>
    <w:rsid w:val="00B61C17"/>
    <w:rsid w:val="00B62435"/>
    <w:rsid w:val="00B66B08"/>
    <w:rsid w:val="00B670D1"/>
    <w:rsid w:val="00B7077E"/>
    <w:rsid w:val="00B7253E"/>
    <w:rsid w:val="00B731A0"/>
    <w:rsid w:val="00B76031"/>
    <w:rsid w:val="00B76386"/>
    <w:rsid w:val="00B776EF"/>
    <w:rsid w:val="00B77DC8"/>
    <w:rsid w:val="00B816F0"/>
    <w:rsid w:val="00B877BC"/>
    <w:rsid w:val="00B94112"/>
    <w:rsid w:val="00B9422A"/>
    <w:rsid w:val="00B96E3C"/>
    <w:rsid w:val="00BA484F"/>
    <w:rsid w:val="00BB0AE1"/>
    <w:rsid w:val="00BB1B72"/>
    <w:rsid w:val="00BB7186"/>
    <w:rsid w:val="00BB73D5"/>
    <w:rsid w:val="00BC5121"/>
    <w:rsid w:val="00BC6411"/>
    <w:rsid w:val="00BC6B0E"/>
    <w:rsid w:val="00BD1F3B"/>
    <w:rsid w:val="00BD5588"/>
    <w:rsid w:val="00BD7871"/>
    <w:rsid w:val="00BF0DEC"/>
    <w:rsid w:val="00BF29F3"/>
    <w:rsid w:val="00BF4208"/>
    <w:rsid w:val="00BF5C85"/>
    <w:rsid w:val="00BF7465"/>
    <w:rsid w:val="00C02C98"/>
    <w:rsid w:val="00C078E8"/>
    <w:rsid w:val="00C11F43"/>
    <w:rsid w:val="00C127F0"/>
    <w:rsid w:val="00C250AC"/>
    <w:rsid w:val="00C2541A"/>
    <w:rsid w:val="00C271AB"/>
    <w:rsid w:val="00C32595"/>
    <w:rsid w:val="00C32F8D"/>
    <w:rsid w:val="00C36D50"/>
    <w:rsid w:val="00C50D47"/>
    <w:rsid w:val="00C53BE6"/>
    <w:rsid w:val="00C54801"/>
    <w:rsid w:val="00C60815"/>
    <w:rsid w:val="00C7261C"/>
    <w:rsid w:val="00C72AD6"/>
    <w:rsid w:val="00C77EA2"/>
    <w:rsid w:val="00C81749"/>
    <w:rsid w:val="00C842D4"/>
    <w:rsid w:val="00C8600B"/>
    <w:rsid w:val="00C93083"/>
    <w:rsid w:val="00C96250"/>
    <w:rsid w:val="00C978B3"/>
    <w:rsid w:val="00CA788A"/>
    <w:rsid w:val="00CB13A1"/>
    <w:rsid w:val="00CB452F"/>
    <w:rsid w:val="00CB5BD2"/>
    <w:rsid w:val="00CC0370"/>
    <w:rsid w:val="00CC2EC1"/>
    <w:rsid w:val="00CD60FF"/>
    <w:rsid w:val="00CE176D"/>
    <w:rsid w:val="00CE1FA4"/>
    <w:rsid w:val="00CE664B"/>
    <w:rsid w:val="00CF157D"/>
    <w:rsid w:val="00CF4763"/>
    <w:rsid w:val="00CF4D9F"/>
    <w:rsid w:val="00CF7C0C"/>
    <w:rsid w:val="00D007AA"/>
    <w:rsid w:val="00D0220C"/>
    <w:rsid w:val="00D07250"/>
    <w:rsid w:val="00D07EA5"/>
    <w:rsid w:val="00D10449"/>
    <w:rsid w:val="00D205BF"/>
    <w:rsid w:val="00D21A8A"/>
    <w:rsid w:val="00D26CF3"/>
    <w:rsid w:val="00D442F7"/>
    <w:rsid w:val="00D467A9"/>
    <w:rsid w:val="00D53E36"/>
    <w:rsid w:val="00D56587"/>
    <w:rsid w:val="00D6608C"/>
    <w:rsid w:val="00D70DBF"/>
    <w:rsid w:val="00D739E1"/>
    <w:rsid w:val="00D74393"/>
    <w:rsid w:val="00D76FF8"/>
    <w:rsid w:val="00D7739F"/>
    <w:rsid w:val="00D84DBF"/>
    <w:rsid w:val="00D86996"/>
    <w:rsid w:val="00D87A45"/>
    <w:rsid w:val="00DA1545"/>
    <w:rsid w:val="00DB04B5"/>
    <w:rsid w:val="00DB4D30"/>
    <w:rsid w:val="00DC2409"/>
    <w:rsid w:val="00DC55B5"/>
    <w:rsid w:val="00DC5952"/>
    <w:rsid w:val="00DD75C2"/>
    <w:rsid w:val="00DE3138"/>
    <w:rsid w:val="00DE32AA"/>
    <w:rsid w:val="00DF086B"/>
    <w:rsid w:val="00DF2DA5"/>
    <w:rsid w:val="00E072D8"/>
    <w:rsid w:val="00E13684"/>
    <w:rsid w:val="00E14321"/>
    <w:rsid w:val="00E210F9"/>
    <w:rsid w:val="00E226C5"/>
    <w:rsid w:val="00E265D9"/>
    <w:rsid w:val="00E273A1"/>
    <w:rsid w:val="00E30236"/>
    <w:rsid w:val="00E33ED8"/>
    <w:rsid w:val="00E37CCB"/>
    <w:rsid w:val="00E40162"/>
    <w:rsid w:val="00E44034"/>
    <w:rsid w:val="00E44472"/>
    <w:rsid w:val="00E44E02"/>
    <w:rsid w:val="00E538DD"/>
    <w:rsid w:val="00E55E6C"/>
    <w:rsid w:val="00E55EBD"/>
    <w:rsid w:val="00E647BE"/>
    <w:rsid w:val="00E65509"/>
    <w:rsid w:val="00E65BA1"/>
    <w:rsid w:val="00E67BAF"/>
    <w:rsid w:val="00E75142"/>
    <w:rsid w:val="00E80197"/>
    <w:rsid w:val="00E846F4"/>
    <w:rsid w:val="00E84E77"/>
    <w:rsid w:val="00E946BB"/>
    <w:rsid w:val="00E96134"/>
    <w:rsid w:val="00E961BD"/>
    <w:rsid w:val="00EA3D31"/>
    <w:rsid w:val="00EA410A"/>
    <w:rsid w:val="00EA4F58"/>
    <w:rsid w:val="00EB0BE7"/>
    <w:rsid w:val="00EB363C"/>
    <w:rsid w:val="00EB796A"/>
    <w:rsid w:val="00EC271D"/>
    <w:rsid w:val="00EC60B1"/>
    <w:rsid w:val="00EE59E4"/>
    <w:rsid w:val="00EE640D"/>
    <w:rsid w:val="00EE6C56"/>
    <w:rsid w:val="00EF1283"/>
    <w:rsid w:val="00EF1EE3"/>
    <w:rsid w:val="00EF2C74"/>
    <w:rsid w:val="00EF33F2"/>
    <w:rsid w:val="00EF6408"/>
    <w:rsid w:val="00F01F2F"/>
    <w:rsid w:val="00F05CA2"/>
    <w:rsid w:val="00F213DD"/>
    <w:rsid w:val="00F2759A"/>
    <w:rsid w:val="00F27651"/>
    <w:rsid w:val="00F360B5"/>
    <w:rsid w:val="00F415DE"/>
    <w:rsid w:val="00F41870"/>
    <w:rsid w:val="00F43874"/>
    <w:rsid w:val="00F478A2"/>
    <w:rsid w:val="00F478F7"/>
    <w:rsid w:val="00F502BA"/>
    <w:rsid w:val="00F507D2"/>
    <w:rsid w:val="00F51B8C"/>
    <w:rsid w:val="00F52FEE"/>
    <w:rsid w:val="00F54498"/>
    <w:rsid w:val="00F544AD"/>
    <w:rsid w:val="00F55B0F"/>
    <w:rsid w:val="00F62F75"/>
    <w:rsid w:val="00F64007"/>
    <w:rsid w:val="00F72657"/>
    <w:rsid w:val="00F7569E"/>
    <w:rsid w:val="00F90202"/>
    <w:rsid w:val="00F9029C"/>
    <w:rsid w:val="00FA124C"/>
    <w:rsid w:val="00FA13C1"/>
    <w:rsid w:val="00FA3B65"/>
    <w:rsid w:val="00FC1CAA"/>
    <w:rsid w:val="00FD43F6"/>
    <w:rsid w:val="00FE0448"/>
    <w:rsid w:val="00FE0E49"/>
    <w:rsid w:val="00FE43C1"/>
    <w:rsid w:val="00FF0625"/>
    <w:rsid w:val="00FF1029"/>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4D5914"/>
    <w:rPr>
      <w:sz w:val="20"/>
      <w:szCs w:val="20"/>
    </w:rPr>
  </w:style>
  <w:style w:type="character" w:customStyle="1" w:styleId="FootnoteTextChar">
    <w:name w:val="Footnote Text Char"/>
    <w:basedOn w:val="DefaultParagraphFont"/>
    <w:link w:val="FootnoteText"/>
    <w:uiPriority w:val="99"/>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 w:type="paragraph" w:customStyle="1" w:styleId="NoSpacing1">
    <w:name w:val="No Spacing1"/>
    <w:uiPriority w:val="99"/>
    <w:rsid w:val="00F478F7"/>
    <w:pPr>
      <w:spacing w:after="0" w:line="240" w:lineRule="auto"/>
      <w:ind w:firstLine="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5/36/oj/?local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tvij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lv/pedagogiem-lv/4124-arzemes-iegutas-profesionalas-kvalifikacijas-atzisana-pedagoga-profesija" TargetMode="External"/><Relationship Id="rId2" Type="http://schemas.openxmlformats.org/officeDocument/2006/relationships/hyperlink" Target="https://www.mfa.gov.lv/tautiesiem-arzemes/latvijas-diaspora-pasaule" TargetMode="External"/><Relationship Id="rId1" Type="http://schemas.openxmlformats.org/officeDocument/2006/relationships/hyperlink" Target="https://www.csb.gov.lv/lv/statistika/statistikas-temas/iedzivotaji/iedzivotaju-skaits/galvenie-raditaji/iedzivotaju-skaits-ta-izmainas-un-blivums" TargetMode="External"/><Relationship Id="rId4" Type="http://schemas.openxmlformats.org/officeDocument/2006/relationships/hyperlink" Target="https://izm.gov.lv/images/aktualitates/2020/recogn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C358-860D-493D-B98E-D37B0513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12868</Words>
  <Characters>7336</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5</cp:revision>
  <cp:lastPrinted>2019-01-17T10:49:00Z</cp:lastPrinted>
  <dcterms:created xsi:type="dcterms:W3CDTF">2020-07-30T12:30:00Z</dcterms:created>
  <dcterms:modified xsi:type="dcterms:W3CDTF">2020-07-30T12:35:00Z</dcterms:modified>
</cp:coreProperties>
</file>