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89" w:rsidRPr="002F6BAF" w:rsidRDefault="00E73889" w:rsidP="00E73889">
      <w:pPr>
        <w:pStyle w:val="NormalWeb"/>
        <w:shd w:val="clear" w:color="auto" w:fill="FFFFFF"/>
        <w:spacing w:before="0" w:beforeAutospacing="0" w:after="0" w:afterAutospacing="0"/>
        <w:jc w:val="right"/>
        <w:rPr>
          <w:sz w:val="28"/>
          <w:szCs w:val="28"/>
          <w:lang w:val="lv-LV"/>
        </w:rPr>
      </w:pPr>
      <w:r>
        <w:rPr>
          <w:sz w:val="28"/>
          <w:szCs w:val="28"/>
          <w:shd w:val="clear" w:color="auto" w:fill="FFFFFF"/>
          <w:lang w:val="lv-LV"/>
        </w:rPr>
        <w:t>3</w:t>
      </w:r>
      <w:r w:rsidRPr="002F6BAF">
        <w:rPr>
          <w:sz w:val="28"/>
          <w:szCs w:val="28"/>
          <w:shd w:val="clear" w:color="auto" w:fill="FFFFFF"/>
          <w:lang w:val="lv-LV"/>
        </w:rPr>
        <w:t>. pielikums</w:t>
      </w:r>
      <w:r w:rsidRPr="002F6BAF">
        <w:rPr>
          <w:color w:val="000000"/>
          <w:sz w:val="28"/>
          <w:szCs w:val="28"/>
          <w:shd w:val="clear" w:color="auto" w:fill="FFFFFF"/>
          <w:lang w:val="lv-LV"/>
        </w:rPr>
        <w:t xml:space="preserve"> </w:t>
      </w:r>
    </w:p>
    <w:p w:rsidR="00E73889" w:rsidRPr="002F6BAF" w:rsidRDefault="00E73889" w:rsidP="00E73889">
      <w:pPr>
        <w:spacing w:after="0" w:line="240" w:lineRule="auto"/>
        <w:jc w:val="right"/>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Ministru kabineta</w:t>
      </w:r>
      <w:r w:rsidRPr="002F6BAF">
        <w:rPr>
          <w:rFonts w:ascii="Times New Roman" w:eastAsia="Times New Roman" w:hAnsi="Times New Roman" w:cs="Times New Roman"/>
          <w:sz w:val="28"/>
          <w:szCs w:val="28"/>
        </w:rPr>
        <w:br/>
        <w:t xml:space="preserve">2019.gada ___.___________ </w:t>
      </w:r>
    </w:p>
    <w:p w:rsidR="00E73889" w:rsidRPr="002F6BAF" w:rsidRDefault="00E73889" w:rsidP="00E73889">
      <w:pPr>
        <w:spacing w:after="0" w:line="240" w:lineRule="auto"/>
        <w:jc w:val="right"/>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noteikumiem Nr.___</w:t>
      </w:r>
    </w:p>
    <w:p w:rsidR="00905D98" w:rsidRPr="00E73889" w:rsidRDefault="00905D98">
      <w:pPr>
        <w:widowControl w:val="0"/>
        <w:pBdr>
          <w:top w:val="nil"/>
          <w:left w:val="nil"/>
          <w:bottom w:val="nil"/>
          <w:right w:val="nil"/>
          <w:between w:val="nil"/>
        </w:pBdr>
        <w:spacing w:after="0"/>
        <w:jc w:val="right"/>
        <w:rPr>
          <w:rFonts w:ascii="Times New Roman" w:eastAsia="Times New Roman" w:hAnsi="Times New Roman" w:cs="Times New Roman"/>
          <w:color w:val="000000"/>
          <w:sz w:val="28"/>
          <w:szCs w:val="28"/>
        </w:rPr>
      </w:pPr>
    </w:p>
    <w:p w:rsidR="00E73889" w:rsidRDefault="00316C81">
      <w:pPr>
        <w:spacing w:after="0" w:line="240" w:lineRule="auto"/>
        <w:jc w:val="center"/>
        <w:rPr>
          <w:rFonts w:ascii="Times New Roman" w:eastAsia="Times New Roman" w:hAnsi="Times New Roman" w:cs="Times New Roman"/>
          <w:b/>
          <w:color w:val="000000"/>
          <w:sz w:val="28"/>
          <w:szCs w:val="28"/>
        </w:rPr>
      </w:pPr>
      <w:r w:rsidRPr="00E73889">
        <w:rPr>
          <w:rFonts w:ascii="Times New Roman" w:eastAsia="Times New Roman" w:hAnsi="Times New Roman" w:cs="Times New Roman"/>
          <w:b/>
          <w:color w:val="000000"/>
          <w:sz w:val="28"/>
          <w:szCs w:val="28"/>
        </w:rPr>
        <w:t xml:space="preserve">Plānotie skolēnam sasniedzamie rezultāti </w:t>
      </w:r>
    </w:p>
    <w:p w:rsidR="00905D98" w:rsidRPr="00E73889" w:rsidRDefault="00316C81">
      <w:pPr>
        <w:spacing w:after="0" w:line="240" w:lineRule="auto"/>
        <w:jc w:val="center"/>
        <w:rPr>
          <w:rFonts w:ascii="Times New Roman" w:eastAsia="Times New Roman" w:hAnsi="Times New Roman" w:cs="Times New Roman"/>
          <w:b/>
          <w:color w:val="000000"/>
          <w:sz w:val="28"/>
          <w:szCs w:val="28"/>
        </w:rPr>
      </w:pPr>
      <w:r w:rsidRPr="00E73889">
        <w:rPr>
          <w:rFonts w:ascii="Times New Roman" w:eastAsia="Times New Roman" w:hAnsi="Times New Roman" w:cs="Times New Roman"/>
          <w:b/>
          <w:color w:val="000000"/>
          <w:sz w:val="28"/>
          <w:szCs w:val="28"/>
        </w:rPr>
        <w:t>sociālajā un pilsoniskajā mācību jomā</w:t>
      </w:r>
    </w:p>
    <w:p w:rsidR="00905D98" w:rsidRDefault="00905D98" w:rsidP="00E73889">
      <w:pPr>
        <w:spacing w:after="0" w:line="240" w:lineRule="auto"/>
        <w:jc w:val="center"/>
        <w:rPr>
          <w:rFonts w:ascii="Times New Roman" w:eastAsia="Times New Roman" w:hAnsi="Times New Roman" w:cs="Times New Roman"/>
          <w:b/>
          <w:color w:val="000000"/>
          <w:sz w:val="24"/>
          <w:szCs w:val="24"/>
        </w:rPr>
      </w:pPr>
      <w:bookmarkStart w:id="0" w:name="_GoBack"/>
      <w:bookmarkEnd w:id="0"/>
    </w:p>
    <w:tbl>
      <w:tblPr>
        <w:tblStyle w:val="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tblCellMar>
        <w:tblLook w:val="0400" w:firstRow="0" w:lastRow="0" w:firstColumn="0" w:lastColumn="0" w:noHBand="0" w:noVBand="1"/>
      </w:tblPr>
      <w:tblGrid>
        <w:gridCol w:w="3024"/>
        <w:gridCol w:w="3024"/>
        <w:gridCol w:w="3024"/>
      </w:tblGrid>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Pr>
          <w:p w:rsidR="00905D98" w:rsidRDefault="00316C81" w:rsidP="008F7EEF">
            <w:pP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Vispārīgais apguves  līmenis</w:t>
            </w:r>
          </w:p>
        </w:tc>
        <w:tc>
          <w:tcPr>
            <w:tcW w:w="3057" w:type="dxa"/>
            <w:tcBorders>
              <w:top w:val="single" w:sz="4" w:space="0" w:color="000000"/>
              <w:left w:val="single" w:sz="4" w:space="0" w:color="000000"/>
              <w:right w:val="single" w:sz="4" w:space="0" w:color="000000"/>
            </w:tcBorders>
            <w:tcMar>
              <w:left w:w="98" w:type="dxa"/>
            </w:tcMar>
          </w:tcPr>
          <w:p w:rsidR="00905D98" w:rsidRDefault="00316C81" w:rsidP="008F7EEF">
            <w:pP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Optimālais apguves līmenis</w:t>
            </w:r>
          </w:p>
        </w:tc>
        <w:tc>
          <w:tcPr>
            <w:tcW w:w="3057" w:type="dxa"/>
            <w:tcBorders>
              <w:top w:val="single" w:sz="4" w:space="0" w:color="000000"/>
              <w:left w:val="single" w:sz="4" w:space="0" w:color="000000"/>
              <w:bottom w:val="single" w:sz="4" w:space="0" w:color="000000"/>
              <w:right w:val="single" w:sz="4" w:space="0" w:color="000000"/>
            </w:tcBorders>
            <w:tcMar>
              <w:left w:w="98" w:type="dxa"/>
            </w:tcMar>
          </w:tcPr>
          <w:p w:rsidR="00905D98" w:rsidRDefault="00316C81" w:rsidP="008F7EEF">
            <w:pP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Augstākais apguves līmenis</w:t>
            </w:r>
          </w:p>
        </w:tc>
      </w:tr>
      <w:tr w:rsidR="00905D98" w:rsidTr="00D85547">
        <w:trPr>
          <w:jc w:val="center"/>
        </w:trPr>
        <w:tc>
          <w:tcPr>
            <w:tcW w:w="9170" w:type="dxa"/>
            <w:gridSpan w:val="3"/>
            <w:tcBorders>
              <w:top w:val="single" w:sz="4" w:space="0" w:color="000000"/>
              <w:left w:val="single" w:sz="4" w:space="0" w:color="000000"/>
              <w:right w:val="single" w:sz="4" w:space="0" w:color="000000"/>
            </w:tcBorders>
            <w:shd w:val="clear" w:color="auto" w:fill="FFFFFF"/>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1. Indivīds apzinās sevi kā daļu no sabiedrības – sadarbojoties var izdarīt vairāk un efektīvāk, kopīgi ir iespējams ietekmēt procesus.</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Atpazīst un interpretē personības iezīmes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īpašības, indivīda sociālās, emocionālās prasmes. Novērtējot savas zināšanas un intereses, pieņem lēmumus, plāno savu nākotnes karjeru, lai iekļautos darba tirgū un nepakļautu sevi sociālās atstumtības riskiem.</w:t>
            </w:r>
          </w:p>
        </w:tc>
        <w:tc>
          <w:tcPr>
            <w:tcW w:w="3057" w:type="dxa"/>
            <w:vMerge w:val="restart"/>
            <w:tcBorders>
              <w:top w:val="single" w:sz="4" w:space="0" w:color="000000"/>
              <w:left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Pamatojoties uz paša veidoto savas personības raksturojumu, vērtē savas stiprās un vājās puses,  izvirza dzīves mērķus un darbojas, lai prognozētu, patstāvīgi pieņemtu atbildīgus un izsvērtus lēmumus par savu nākotnes darbības jomu (karjeru), ņemot vērā informāciju par izmaiņām darba tirgū, respektējot vajadzības un vērtības.</w:t>
            </w:r>
          </w:p>
        </w:tc>
        <w:tc>
          <w:tcPr>
            <w:tcW w:w="3057" w:type="dxa"/>
            <w:vMerge w:val="restart"/>
            <w:tcBorders>
              <w:top w:val="single" w:sz="4" w:space="0" w:color="000000"/>
              <w:left w:val="single" w:sz="4" w:space="0" w:color="000000"/>
              <w:bottom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Izmantojot kritisko domāšanu, formulē savas vērtības, izvērtē individuālās zināšanas, prasmes un atpazīst iztrūkstošo. Pieņem lēmumus par prasmju attīstīšanu un  profesionālo pilnveidi savas turpmākās karjeras vadībai, lai elastīgi pielāgotos pārmaiņām.</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hemeFill="background1"/>
          </w:tcPr>
          <w:p w:rsidR="00905D98" w:rsidRPr="005926C3"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Nosaka </w:t>
            </w:r>
            <w:r w:rsidR="0079292B">
              <w:rPr>
                <w:rFonts w:ascii="Times New Roman" w:eastAsia="Times New Roman" w:hAnsi="Times New Roman" w:cs="Times New Roman"/>
                <w:color w:val="000000"/>
                <w:sz w:val="24"/>
                <w:szCs w:val="24"/>
              </w:rPr>
              <w:t>sociāl</w:t>
            </w:r>
            <w:r w:rsidR="00647981">
              <w:rPr>
                <w:rFonts w:ascii="Times New Roman" w:eastAsia="Times New Roman" w:hAnsi="Times New Roman" w:cs="Times New Roman"/>
                <w:color w:val="000000"/>
                <w:sz w:val="24"/>
                <w:szCs w:val="24"/>
              </w:rPr>
              <w:t xml:space="preserve">i emocionālos, </w:t>
            </w:r>
            <w:r>
              <w:rPr>
                <w:rFonts w:ascii="Times New Roman" w:eastAsia="Times New Roman" w:hAnsi="Times New Roman" w:cs="Times New Roman"/>
                <w:color w:val="000000"/>
                <w:sz w:val="24"/>
                <w:szCs w:val="24"/>
              </w:rPr>
              <w:t>bioloģiskos un vides faktorus, kas ietekmē cilvēka personības attīstību.</w:t>
            </w:r>
            <w:r w:rsidR="005926C3">
              <w:rPr>
                <w:rFonts w:ascii="Times New Roman" w:eastAsia="Times New Roman" w:hAnsi="Times New Roman" w:cs="Times New Roman"/>
                <w:color w:val="000000"/>
                <w:sz w:val="24"/>
                <w:szCs w:val="24"/>
              </w:rPr>
              <w:t xml:space="preserve"> Raksturo dažādas savstarpējo attiecību formas, vērtē laulības un ģimenes lomu cilvēka personības attīstībā. </w:t>
            </w:r>
            <w:r>
              <w:rPr>
                <w:rFonts w:ascii="Times New Roman" w:eastAsia="Times New Roman" w:hAnsi="Times New Roman" w:cs="Times New Roman"/>
                <w:color w:val="000000"/>
                <w:sz w:val="24"/>
                <w:szCs w:val="24"/>
              </w:rPr>
              <w:t>Praktiskos piemēros atpazīst  un sadarbojoties salīdzi</w:t>
            </w:r>
            <w:r w:rsidR="004363C9">
              <w:rPr>
                <w:rFonts w:ascii="Times New Roman" w:eastAsia="Times New Roman" w:hAnsi="Times New Roman" w:cs="Times New Roman"/>
                <w:color w:val="000000"/>
                <w:sz w:val="24"/>
                <w:szCs w:val="24"/>
              </w:rPr>
              <w:t xml:space="preserve">na sociālo procesu norises un </w:t>
            </w:r>
            <w:r>
              <w:rPr>
                <w:rFonts w:ascii="Times New Roman" w:eastAsia="Times New Roman" w:hAnsi="Times New Roman" w:cs="Times New Roman"/>
                <w:color w:val="000000"/>
                <w:sz w:val="24"/>
                <w:szCs w:val="24"/>
              </w:rPr>
              <w:t xml:space="preserve">cilvēku emocijas, motīvus un uzvedību. </w:t>
            </w:r>
          </w:p>
        </w:tc>
        <w:tc>
          <w:tcPr>
            <w:tcW w:w="3057" w:type="dxa"/>
            <w:tcBorders>
              <w:top w:val="single" w:sz="4" w:space="0" w:color="000000"/>
              <w:left w:val="single" w:sz="4" w:space="0" w:color="000000"/>
              <w:right w:val="single" w:sz="4" w:space="0" w:color="000000"/>
            </w:tcBorders>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Nosaka </w:t>
            </w:r>
            <w:r w:rsidR="00647981">
              <w:rPr>
                <w:rFonts w:ascii="Times New Roman" w:eastAsia="Times New Roman" w:hAnsi="Times New Roman" w:cs="Times New Roman"/>
                <w:color w:val="000000"/>
                <w:sz w:val="24"/>
                <w:szCs w:val="24"/>
              </w:rPr>
              <w:t>sociāli e</w:t>
            </w:r>
            <w:r w:rsidR="00665139">
              <w:rPr>
                <w:rFonts w:ascii="Times New Roman" w:eastAsia="Times New Roman" w:hAnsi="Times New Roman" w:cs="Times New Roman"/>
                <w:color w:val="000000"/>
                <w:sz w:val="24"/>
                <w:szCs w:val="24"/>
              </w:rPr>
              <w:t>mocionālo</w:t>
            </w:r>
            <w:r w:rsidR="006479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bioloģisko un vides faktoru nozīmi cilvēka uzvedībā, nošķirot vēlamo no reālās rīcības. Sadarbojoties piedāvā iespējamus risinājumus atbalsta pasākumu īstenošanai,  kas  palīdzētu pārvarēt negatīvu iedzimto vai vides/audzināšanas faktoru ietekmi uz indivīda dzīves kvalitāti un nākotni.</w:t>
            </w:r>
          </w:p>
        </w:tc>
        <w:tc>
          <w:tcPr>
            <w:tcW w:w="3057" w:type="dxa"/>
            <w:tcBorders>
              <w:top w:val="single" w:sz="4" w:space="0" w:color="000000"/>
              <w:left w:val="single" w:sz="4" w:space="0" w:color="000000"/>
              <w:bottom w:val="single" w:sz="4" w:space="0" w:color="000000"/>
              <w:right w:val="single" w:sz="4" w:space="0" w:color="000000"/>
            </w:tcBorders>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highlight w:val="white"/>
              </w:rPr>
              <w:t xml:space="preserve"> Raksturo sociālo attiecību daudzveidību un cilvēku mijiedarbību saskarsmes procesā</w:t>
            </w:r>
            <w:r w:rsidR="005926C3">
              <w:rPr>
                <w:rFonts w:ascii="Times New Roman" w:eastAsia="Times New Roman" w:hAnsi="Times New Roman" w:cs="Times New Roman"/>
                <w:color w:val="000000"/>
                <w:sz w:val="24"/>
                <w:szCs w:val="24"/>
                <w:highlight w:val="white"/>
              </w:rPr>
              <w:t>.</w:t>
            </w:r>
            <w:r w:rsidR="004363C9">
              <w:rPr>
                <w:rFonts w:ascii="Times New Roman" w:eastAsia="Times New Roman" w:hAnsi="Times New Roman" w:cs="Times New Roman"/>
                <w:color w:val="000000"/>
                <w:sz w:val="24"/>
                <w:szCs w:val="24"/>
                <w:highlight w:val="white"/>
              </w:rPr>
              <w:t xml:space="preserve"> </w:t>
            </w:r>
            <w:r w:rsidR="005926C3">
              <w:rPr>
                <w:rFonts w:ascii="Times New Roman" w:eastAsia="Times New Roman" w:hAnsi="Times New Roman" w:cs="Times New Roman"/>
                <w:color w:val="000000"/>
                <w:sz w:val="24"/>
                <w:szCs w:val="24"/>
                <w:highlight w:val="white"/>
              </w:rPr>
              <w:t>K</w:t>
            </w:r>
            <w:r w:rsidR="00D7350D">
              <w:rPr>
                <w:rFonts w:ascii="Times New Roman" w:eastAsia="Times New Roman" w:hAnsi="Times New Roman" w:cs="Times New Roman"/>
                <w:color w:val="000000"/>
                <w:sz w:val="24"/>
                <w:szCs w:val="24"/>
                <w:highlight w:val="white"/>
              </w:rPr>
              <w:t>ritiski izvērtē</w:t>
            </w:r>
            <w:r>
              <w:rPr>
                <w:rFonts w:ascii="Times New Roman" w:eastAsia="Times New Roman" w:hAnsi="Times New Roman" w:cs="Times New Roman"/>
                <w:color w:val="000000"/>
                <w:sz w:val="24"/>
                <w:szCs w:val="24"/>
                <w:highlight w:val="white"/>
              </w:rPr>
              <w:t xml:space="preserve"> indivīdu</w:t>
            </w:r>
            <w:r>
              <w:rPr>
                <w:rFonts w:ascii="Times New Roman" w:eastAsia="Times New Roman" w:hAnsi="Times New Roman" w:cs="Times New Roman"/>
                <w:color w:val="000000"/>
                <w:sz w:val="24"/>
                <w:szCs w:val="24"/>
              </w:rPr>
              <w:t xml:space="preserve"> aktivitātes izpausmes un cēloņsakarības.</w:t>
            </w: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hemeFill="background1"/>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Diskutē par mūsdienu </w:t>
            </w:r>
            <w:r w:rsidRPr="00D61F86">
              <w:rPr>
                <w:rFonts w:ascii="Times New Roman" w:eastAsia="Times New Roman" w:hAnsi="Times New Roman" w:cs="Times New Roman"/>
                <w:color w:val="auto"/>
                <w:sz w:val="24"/>
                <w:szCs w:val="24"/>
              </w:rPr>
              <w:t>ēti</w:t>
            </w:r>
            <w:r w:rsidR="00D61F86" w:rsidRPr="00D61F86">
              <w:rPr>
                <w:rFonts w:ascii="Times New Roman" w:eastAsia="Times New Roman" w:hAnsi="Times New Roman" w:cs="Times New Roman"/>
                <w:color w:val="auto"/>
                <w:sz w:val="24"/>
                <w:szCs w:val="24"/>
              </w:rPr>
              <w:t>skajām</w:t>
            </w:r>
            <w:r w:rsidRPr="00D61F86">
              <w:rPr>
                <w:rFonts w:ascii="Times New Roman" w:eastAsia="Times New Roman" w:hAnsi="Times New Roman" w:cs="Times New Roman"/>
                <w:color w:val="auto"/>
                <w:sz w:val="24"/>
                <w:szCs w:val="24"/>
              </w:rPr>
              <w:t xml:space="preserve"> problēmām, piedāvā to risinājumus</w:t>
            </w:r>
            <w:r w:rsidR="00D61F86" w:rsidRPr="00D61F86">
              <w:rPr>
                <w:rFonts w:ascii="Times New Roman" w:eastAsia="Times New Roman" w:hAnsi="Times New Roman" w:cs="Times New Roman"/>
                <w:color w:val="auto"/>
                <w:sz w:val="24"/>
                <w:szCs w:val="24"/>
              </w:rPr>
              <w:t xml:space="preserve"> un</w:t>
            </w:r>
            <w:r w:rsidRPr="00D61F86">
              <w:rPr>
                <w:rFonts w:ascii="Times New Roman" w:eastAsia="Times New Roman" w:hAnsi="Times New Roman" w:cs="Times New Roman"/>
                <w:color w:val="auto"/>
                <w:sz w:val="24"/>
                <w:szCs w:val="24"/>
              </w:rPr>
              <w:t xml:space="preserve"> skaidro to nozīmi dzīves kvalitātes veidošanā</w:t>
            </w:r>
            <w:r w:rsidR="00D61F86" w:rsidRPr="00D61F86">
              <w:rPr>
                <w:rFonts w:ascii="Times New Roman" w:eastAsia="Times New Roman" w:hAnsi="Times New Roman" w:cs="Times New Roman"/>
                <w:color w:val="auto"/>
                <w:sz w:val="24"/>
                <w:szCs w:val="24"/>
              </w:rPr>
              <w:t>.</w:t>
            </w:r>
            <w:r w:rsidRPr="00D61F86">
              <w:rPr>
                <w:rFonts w:ascii="Times New Roman" w:eastAsia="Times New Roman" w:hAnsi="Times New Roman" w:cs="Times New Roman"/>
                <w:color w:val="auto"/>
                <w:sz w:val="24"/>
                <w:szCs w:val="24"/>
              </w:rPr>
              <w:t xml:space="preserve"> </w:t>
            </w:r>
            <w:r w:rsidR="00D61F86" w:rsidRPr="00D61F86">
              <w:rPr>
                <w:rFonts w:ascii="Times New Roman" w:eastAsia="Times New Roman" w:hAnsi="Times New Roman" w:cs="Times New Roman"/>
                <w:color w:val="auto"/>
                <w:sz w:val="24"/>
                <w:szCs w:val="24"/>
              </w:rPr>
              <w:lastRenderedPageBreak/>
              <w:t>F</w:t>
            </w:r>
            <w:r w:rsidRPr="00D61F86">
              <w:rPr>
                <w:rFonts w:ascii="Times New Roman" w:eastAsia="Times New Roman" w:hAnsi="Times New Roman" w:cs="Times New Roman"/>
                <w:color w:val="auto"/>
                <w:sz w:val="24"/>
                <w:szCs w:val="24"/>
              </w:rPr>
              <w:t xml:space="preserve">ormulē personisko dzīves pozīciju. </w:t>
            </w:r>
            <w:r w:rsidR="004363C9">
              <w:rPr>
                <w:rFonts w:ascii="Times New Roman" w:eastAsia="Times New Roman" w:hAnsi="Times New Roman" w:cs="Times New Roman"/>
                <w:color w:val="000000"/>
                <w:sz w:val="24"/>
                <w:szCs w:val="24"/>
              </w:rPr>
              <w:t xml:space="preserve">Analizē kultūras un </w:t>
            </w:r>
            <w:r>
              <w:rPr>
                <w:rFonts w:ascii="Times New Roman" w:eastAsia="Times New Roman" w:hAnsi="Times New Roman" w:cs="Times New Roman"/>
                <w:color w:val="000000"/>
                <w:sz w:val="24"/>
                <w:szCs w:val="24"/>
              </w:rPr>
              <w:t xml:space="preserve">reliģisko tradīciju lomu mūsdienu ētisko problēmu risināšanā. </w:t>
            </w:r>
          </w:p>
        </w:tc>
        <w:tc>
          <w:tcPr>
            <w:tcW w:w="3057" w:type="dxa"/>
            <w:tcBorders>
              <w:top w:val="single" w:sz="4" w:space="0" w:color="000000"/>
              <w:left w:val="single" w:sz="4" w:space="0" w:color="000000"/>
              <w:right w:val="single" w:sz="4" w:space="0" w:color="000000"/>
            </w:tcBorders>
            <w:shd w:val="clear" w:color="auto" w:fill="FFFFFF" w:themeFill="background1"/>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Diskutē un vada diskusiju par taisnīgumu, tiesiskumu un mūsdienu ēti</w:t>
            </w:r>
            <w:r w:rsidR="00D61F86">
              <w:rPr>
                <w:rFonts w:ascii="Times New Roman" w:eastAsia="Times New Roman" w:hAnsi="Times New Roman" w:cs="Times New Roman"/>
                <w:color w:val="000000"/>
                <w:sz w:val="24"/>
                <w:szCs w:val="24"/>
              </w:rPr>
              <w:t>skajām</w:t>
            </w:r>
            <w:r>
              <w:rPr>
                <w:rFonts w:ascii="Times New Roman" w:eastAsia="Times New Roman" w:hAnsi="Times New Roman" w:cs="Times New Roman"/>
                <w:color w:val="000000"/>
                <w:sz w:val="24"/>
                <w:szCs w:val="24"/>
              </w:rPr>
              <w:t xml:space="preserve"> problēmām, piedāvā to risinājumus, </w:t>
            </w:r>
            <w:r>
              <w:rPr>
                <w:rFonts w:ascii="Times New Roman" w:eastAsia="Times New Roman" w:hAnsi="Times New Roman" w:cs="Times New Roman"/>
                <w:color w:val="000000"/>
                <w:sz w:val="24"/>
                <w:szCs w:val="24"/>
              </w:rPr>
              <w:lastRenderedPageBreak/>
              <w:t>izmantojot dažādas jēdziena “cilvēks” interpretācijas</w:t>
            </w:r>
            <w:r w:rsidR="009111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111A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eflektē par cilvēces rašanās procesu un formulē 21. gs. tendences to skaidrojumos.</w:t>
            </w:r>
          </w:p>
        </w:tc>
        <w:tc>
          <w:tcPr>
            <w:tcW w:w="3057" w:type="dxa"/>
            <w:tcBorders>
              <w:top w:val="single" w:sz="4" w:space="0" w:color="000000"/>
              <w:left w:val="single" w:sz="4" w:space="0" w:color="000000"/>
              <w:bottom w:val="single" w:sz="4" w:space="0" w:color="000000"/>
              <w:right w:val="single" w:sz="4" w:space="0" w:color="000000"/>
            </w:tcBorders>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Izmantojot piemērus no dzīves, kritiski izvērtē </w:t>
            </w:r>
            <w:r w:rsidR="004363C9">
              <w:rPr>
                <w:rFonts w:ascii="Times New Roman" w:eastAsia="Times New Roman" w:hAnsi="Times New Roman" w:cs="Times New Roman"/>
                <w:color w:val="000000"/>
                <w:sz w:val="24"/>
                <w:szCs w:val="24"/>
              </w:rPr>
              <w:t xml:space="preserve">dažādas ētikas teorijas, </w:t>
            </w:r>
            <w:r>
              <w:rPr>
                <w:rFonts w:ascii="Times New Roman" w:eastAsia="Times New Roman" w:hAnsi="Times New Roman" w:cs="Times New Roman"/>
                <w:color w:val="000000"/>
                <w:sz w:val="24"/>
                <w:szCs w:val="24"/>
              </w:rPr>
              <w:t xml:space="preserve">saistot tās ar savu pieredzi, skaidro to lietojuma </w:t>
            </w:r>
            <w:r>
              <w:rPr>
                <w:rFonts w:ascii="Times New Roman" w:eastAsia="Times New Roman" w:hAnsi="Times New Roman" w:cs="Times New Roman"/>
                <w:color w:val="000000"/>
                <w:sz w:val="24"/>
                <w:szCs w:val="24"/>
              </w:rPr>
              <w:lastRenderedPageBreak/>
              <w:t>problēmas un iespējas.</w:t>
            </w:r>
          </w:p>
        </w:tc>
      </w:tr>
      <w:tr w:rsidR="00905D98" w:rsidTr="00D85547">
        <w:trPr>
          <w:jc w:val="center"/>
        </w:trPr>
        <w:tc>
          <w:tcPr>
            <w:tcW w:w="3056" w:type="dxa"/>
            <w:tcBorders>
              <w:top w:val="single" w:sz="4" w:space="0" w:color="000000"/>
              <w:left w:val="single" w:sz="4" w:space="0" w:color="000000"/>
              <w:right w:val="single" w:sz="4" w:space="0" w:color="000000"/>
            </w:tcBorders>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1.4. </w:t>
            </w:r>
            <w:r>
              <w:rPr>
                <w:rFonts w:ascii="Times New Roman" w:eastAsia="Times New Roman" w:hAnsi="Times New Roman" w:cs="Times New Roman"/>
                <w:color w:val="000000"/>
                <w:sz w:val="24"/>
                <w:szCs w:val="24"/>
              </w:rPr>
              <w:t>Diskutē par teorijām, k</w:t>
            </w:r>
            <w:r w:rsidR="004363C9">
              <w:rPr>
                <w:rFonts w:ascii="Times New Roman" w:eastAsia="Times New Roman" w:hAnsi="Times New Roman" w:cs="Times New Roman"/>
                <w:color w:val="000000"/>
                <w:sz w:val="24"/>
                <w:szCs w:val="24"/>
              </w:rPr>
              <w:t xml:space="preserve">as skaidro cilvēka izcelšanos, </w:t>
            </w:r>
            <w:r>
              <w:rPr>
                <w:rFonts w:ascii="Times New Roman" w:eastAsia="Times New Roman" w:hAnsi="Times New Roman" w:cs="Times New Roman"/>
                <w:color w:val="000000"/>
                <w:sz w:val="24"/>
                <w:szCs w:val="24"/>
              </w:rPr>
              <w:t>veido analoģijas ar savu personisko pasaules redzējumu un to, kā tas ietekmē individuālo vēstures izpratni.</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Nosaka dažādos piemēros konkrētus morālās un juridiskās at</w:t>
            </w:r>
            <w:r w:rsidR="004363C9">
              <w:rPr>
                <w:rFonts w:ascii="Times New Roman" w:eastAsia="Times New Roman" w:hAnsi="Times New Roman" w:cs="Times New Roman"/>
                <w:color w:val="000000"/>
                <w:sz w:val="24"/>
                <w:szCs w:val="24"/>
              </w:rPr>
              <w:t xml:space="preserve">bildības veidus un  izpausmes. </w:t>
            </w:r>
            <w:r>
              <w:rPr>
                <w:rFonts w:ascii="Times New Roman" w:eastAsia="Times New Roman" w:hAnsi="Times New Roman" w:cs="Times New Roman"/>
                <w:color w:val="000000"/>
                <w:sz w:val="24"/>
                <w:szCs w:val="24"/>
              </w:rPr>
              <w:t>Interpretē indivīda pienākumus un tiesības (dilemma starp t</w:t>
            </w:r>
            <w:r w:rsidR="004363C9">
              <w:rPr>
                <w:rFonts w:ascii="Times New Roman" w:eastAsia="Times New Roman" w:hAnsi="Times New Roman" w:cs="Times New Roman"/>
                <w:color w:val="000000"/>
                <w:sz w:val="24"/>
                <w:szCs w:val="24"/>
              </w:rPr>
              <w:t xml:space="preserve">iesību “burtu” un “garu”), lai </w:t>
            </w:r>
            <w:r>
              <w:rPr>
                <w:rFonts w:ascii="Times New Roman" w:eastAsia="Times New Roman" w:hAnsi="Times New Roman" w:cs="Times New Roman"/>
                <w:color w:val="000000"/>
                <w:sz w:val="24"/>
                <w:szCs w:val="24"/>
              </w:rPr>
              <w:t>kritiski novērtētu tiesību principu darbību realitātē.</w:t>
            </w:r>
          </w:p>
        </w:tc>
        <w:tc>
          <w:tcPr>
            <w:tcW w:w="3057" w:type="dxa"/>
            <w:vMerge w:val="restart"/>
            <w:tcBorders>
              <w:top w:val="single" w:sz="4" w:space="0" w:color="000000"/>
              <w:left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1.4. Nosaka piemēros balstītas sakarības un prognozē tiesisko risinājumu situācijām, kur iespējama juridis</w:t>
            </w:r>
            <w:r w:rsidR="004363C9">
              <w:rPr>
                <w:rFonts w:ascii="Times New Roman" w:eastAsia="Times New Roman" w:hAnsi="Times New Roman" w:cs="Times New Roman"/>
                <w:color w:val="000000"/>
                <w:sz w:val="24"/>
                <w:szCs w:val="24"/>
              </w:rPr>
              <w:t xml:space="preserve">kās atbildības iestāšanās, lai </w:t>
            </w:r>
            <w:r>
              <w:rPr>
                <w:rFonts w:ascii="Times New Roman" w:eastAsia="Times New Roman" w:hAnsi="Times New Roman" w:cs="Times New Roman"/>
                <w:color w:val="000000"/>
                <w:sz w:val="24"/>
                <w:szCs w:val="24"/>
              </w:rPr>
              <w:t>kritiski vērtētu tiesību principu darbību realitātē un brīvību ierobežojuma būtību.</w:t>
            </w:r>
          </w:p>
        </w:tc>
        <w:tc>
          <w:tcPr>
            <w:tcW w:w="3057" w:type="dxa"/>
            <w:vMerge w:val="restart"/>
            <w:tcBorders>
              <w:top w:val="single" w:sz="4" w:space="0" w:color="000000"/>
              <w:left w:val="single" w:sz="4" w:space="0" w:color="000000"/>
              <w:bottom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Nosaka juridiskās atbildības veidus, analizē konkrētus piemērus dažādās dzīves situācijās, skaidro to nozīmi indivīda tiesību aizsardzībā, sabiedrības attīstībā un efektīvā pārvaldībā. </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98"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98"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1.6. Analizē dažādus tiesiskus strīdus un tiesiskās attiecības tajos, piemeklē tām atbilstošas regulējošās normas, prognozē tiesisko risinājumu situācijām, veido argumentētus secinājumus par tiesībaizsardzības mehānismiem.</w:t>
            </w: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Rūpējoties par sevi un līdzcilvēkiem, veicinot personisko izaugsmi, izvērtē savas ies</w:t>
            </w:r>
            <w:r w:rsidR="004363C9">
              <w:rPr>
                <w:rFonts w:ascii="Times New Roman" w:eastAsia="Times New Roman" w:hAnsi="Times New Roman" w:cs="Times New Roman"/>
                <w:color w:val="000000"/>
                <w:sz w:val="24"/>
                <w:szCs w:val="24"/>
              </w:rPr>
              <w:t xml:space="preserve">pējas un vajadzības. Iesaistās </w:t>
            </w:r>
            <w:r>
              <w:rPr>
                <w:rFonts w:ascii="Times New Roman" w:eastAsia="Times New Roman" w:hAnsi="Times New Roman" w:cs="Times New Roman"/>
                <w:color w:val="000000"/>
                <w:sz w:val="24"/>
                <w:szCs w:val="24"/>
              </w:rPr>
              <w:t xml:space="preserve">dažādās sociālās aizsardzības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sociālās politikas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aktivitātēs.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1.7.  Diskutē par cilvēku vajadzībām, vērtībām un analizē dažādas taisnīguma izpratnes, lai veicinātu  taisnīgu attieksmi pret visiem sabiedrības</w:t>
            </w:r>
            <w:r w:rsidR="004363C9">
              <w:rPr>
                <w:rFonts w:ascii="Times New Roman" w:eastAsia="Times New Roman" w:hAnsi="Times New Roman" w:cs="Times New Roman"/>
                <w:color w:val="000000"/>
                <w:sz w:val="24"/>
                <w:szCs w:val="24"/>
              </w:rPr>
              <w:t xml:space="preserve"> locekļiem, </w:t>
            </w:r>
            <w:r>
              <w:rPr>
                <w:rFonts w:ascii="Times New Roman" w:eastAsia="Times New Roman" w:hAnsi="Times New Roman" w:cs="Times New Roman"/>
                <w:color w:val="000000"/>
                <w:sz w:val="24"/>
                <w:szCs w:val="24"/>
                <w:highlight w:val="white"/>
              </w:rPr>
              <w:t xml:space="preserve">piedalās/ vada sabiedrības labklājības veicināšanas un sabiedrības kopīgo interešu īstenošanas aktivitātes. </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spacing w:after="160" w:line="259" w:lineRule="auto"/>
              <w:ind w:left="57"/>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980000"/>
                <w:sz w:val="24"/>
                <w:szCs w:val="24"/>
              </w:rPr>
              <w:t xml:space="preserve"> </w:t>
            </w:r>
            <w:r>
              <w:rPr>
                <w:rFonts w:ascii="Times New Roman" w:eastAsia="Times New Roman" w:hAnsi="Times New Roman" w:cs="Times New Roman"/>
                <w:color w:val="000000"/>
                <w:sz w:val="24"/>
                <w:szCs w:val="24"/>
              </w:rPr>
              <w:t xml:space="preserve">Izmantojot Latvijas </w:t>
            </w:r>
            <w:r>
              <w:rPr>
                <w:rFonts w:ascii="Times New Roman" w:eastAsia="Times New Roman" w:hAnsi="Times New Roman" w:cs="Times New Roman"/>
                <w:color w:val="000000"/>
                <w:sz w:val="24"/>
                <w:szCs w:val="24"/>
              </w:rPr>
              <w:lastRenderedPageBreak/>
              <w:t>vēstures 20. gs. piemērus, pamato un uzskaita kritērijus indivīda piederība</w:t>
            </w:r>
            <w:r w:rsidR="00665139">
              <w:rPr>
                <w:rFonts w:ascii="Times New Roman" w:eastAsia="Times New Roman" w:hAnsi="Times New Roman" w:cs="Times New Roman"/>
                <w:color w:val="000000"/>
                <w:sz w:val="24"/>
                <w:szCs w:val="24"/>
              </w:rPr>
              <w:t>s iz</w:t>
            </w:r>
            <w:r w:rsidR="003732CF">
              <w:rPr>
                <w:rFonts w:ascii="Times New Roman" w:eastAsia="Times New Roman" w:hAnsi="Times New Roman" w:cs="Times New Roman"/>
                <w:color w:val="000000"/>
                <w:sz w:val="24"/>
                <w:szCs w:val="24"/>
              </w:rPr>
              <w:t>jūtai</w:t>
            </w:r>
            <w:r>
              <w:rPr>
                <w:rFonts w:ascii="Times New Roman" w:eastAsia="Times New Roman" w:hAnsi="Times New Roman" w:cs="Times New Roman"/>
                <w:color w:val="000000"/>
                <w:sz w:val="24"/>
                <w:szCs w:val="24"/>
              </w:rPr>
              <w:t xml:space="preserve"> valstij. Skaidro savas saiknes ar Latvijas valsti, veido savu aktīvā pilsoņa plānu un īsteno daļu no tā. </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Izmantojot  piemērus no </w:t>
            </w:r>
            <w:r>
              <w:rPr>
                <w:rFonts w:ascii="Times New Roman" w:eastAsia="Times New Roman" w:hAnsi="Times New Roman" w:cs="Times New Roman"/>
                <w:color w:val="000000"/>
                <w:sz w:val="24"/>
                <w:szCs w:val="24"/>
              </w:rPr>
              <w:lastRenderedPageBreak/>
              <w:t xml:space="preserve">pagātnes un tagadnes, diskutē  par nacionālās identitātes lomu </w:t>
            </w:r>
            <w:r w:rsidR="004363C9">
              <w:rPr>
                <w:rFonts w:ascii="Times New Roman" w:eastAsia="Times New Roman" w:hAnsi="Times New Roman" w:cs="Times New Roman"/>
                <w:color w:val="000000"/>
                <w:sz w:val="24"/>
                <w:szCs w:val="24"/>
              </w:rPr>
              <w:t xml:space="preserve">valstiskās </w:t>
            </w:r>
            <w:r>
              <w:rPr>
                <w:rFonts w:ascii="Times New Roman" w:eastAsia="Times New Roman" w:hAnsi="Times New Roman" w:cs="Times New Roman"/>
                <w:color w:val="000000"/>
                <w:sz w:val="24"/>
                <w:szCs w:val="24"/>
              </w:rPr>
              <w:t>identitātes veidošanā, valstsgribas, valstiskuma un nepārtrauktības stiprināšanā.</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1.8. Ar piemēriem skaidro, </w:t>
            </w:r>
            <w:r>
              <w:rPr>
                <w:rFonts w:ascii="Times New Roman" w:eastAsia="Times New Roman" w:hAnsi="Times New Roman" w:cs="Times New Roman"/>
                <w:color w:val="000000"/>
                <w:sz w:val="24"/>
                <w:szCs w:val="24"/>
                <w:highlight w:val="white"/>
              </w:rPr>
              <w:lastRenderedPageBreak/>
              <w:t xml:space="preserve">kāpēc sociālā identitāte ir mainīga. Piedāvā un īsteno konkrētas rīcības iniciatīvas, kas vērstas uz nacionālās identitātes apzināšanos. </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strike/>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strike/>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Analizē sabiedrības noslāņošanos un sociālās mobilitātes iespējas dažādos laikos un vidēs. Saistot ar personisko pieredzi, modelē lokālo un globālo procesu ietekmi uz dažādiem sabiedrības slāņiem/grupām. </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2. Latvijas demokrātiju un tiesiskumu nodrošina lokālu interešu un starptautisku attiecību mijiedarbība.</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Izmantojot piemērus no vēstures par varas un valdīšanas formām un politiskajiem režīmiem Latvijā un pasaulē 20. - 21. gs., zināšanas par legalitāti un leģitimitāti, pamato, kā reakcionāras vai radikālas sabiedrības idejas ietekmē represīvas un  neiecietīgas politikas veidošanos. </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Analizē mūsdienās pastāvošos politiskos režīmus, lai noteiktu un pamatotu, vai un kā tie īsteno etnocentrisku, šovinistisku vai citādi neiecietīgu politiku. Modelē stratēģijas un īsteno tās elementus, ar kuru palīdzību nepieļaut ekstrēmas rīcības, neiecietīgas politikas nostiprināšanos un attīstību demokrātiskā sabiedrībā. </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2.1. Izmantojot mūsdienu un vēstures piemērus, analizē indivīdu vai grupu </w:t>
            </w:r>
            <w:r>
              <w:rPr>
                <w:rFonts w:ascii="Times New Roman" w:eastAsia="Times New Roman" w:hAnsi="Times New Roman" w:cs="Times New Roman"/>
                <w:color w:val="000000"/>
                <w:sz w:val="24"/>
                <w:szCs w:val="24"/>
                <w:highlight w:val="white"/>
              </w:rPr>
              <w:t>vēlmi, iespējas iegūt varu un realizēt to dažādos politiskajos režīmos. Izvērtē demokrātijas stiprināšanas iespējas un  iesaistās da</w:t>
            </w:r>
            <w:r w:rsidR="004363C9">
              <w:rPr>
                <w:rFonts w:ascii="Times New Roman" w:eastAsia="Times New Roman" w:hAnsi="Times New Roman" w:cs="Times New Roman"/>
                <w:color w:val="000000"/>
                <w:sz w:val="24"/>
                <w:szCs w:val="24"/>
                <w:highlight w:val="white"/>
              </w:rPr>
              <w:t xml:space="preserve">žādās aktivitātēs, kas veicina </w:t>
            </w:r>
            <w:r>
              <w:rPr>
                <w:rFonts w:ascii="Times New Roman" w:eastAsia="Times New Roman" w:hAnsi="Times New Roman" w:cs="Times New Roman"/>
                <w:color w:val="000000"/>
                <w:sz w:val="24"/>
                <w:szCs w:val="24"/>
                <w:highlight w:val="white"/>
              </w:rPr>
              <w:t>pilsoniskas sabiedrības veidošanos valstī.</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Argumentē viedokli par dažādām varas izpausmēm, to nozīmi indivīdu, grupu, sabiedrības un organizāciju mijied</w:t>
            </w:r>
            <w:r w:rsidR="004363C9">
              <w:rPr>
                <w:rFonts w:ascii="Times New Roman" w:eastAsia="Times New Roman" w:hAnsi="Times New Roman" w:cs="Times New Roman"/>
                <w:color w:val="000000"/>
                <w:sz w:val="24"/>
                <w:szCs w:val="24"/>
              </w:rPr>
              <w:t xml:space="preserve">arbībās, konstatē daudzveidību </w:t>
            </w:r>
            <w:r>
              <w:rPr>
                <w:rFonts w:ascii="Times New Roman" w:eastAsia="Times New Roman" w:hAnsi="Times New Roman" w:cs="Times New Roman"/>
                <w:color w:val="000000"/>
                <w:sz w:val="24"/>
                <w:szCs w:val="24"/>
              </w:rPr>
              <w:t>mūsdienu sabiedriskajos un politiskajos notikumos, lai kritiski vērtētu iespējamo notikumu attīstību.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2.2. </w:t>
            </w:r>
            <w:r>
              <w:rPr>
                <w:rFonts w:ascii="Times New Roman" w:eastAsia="Times New Roman" w:hAnsi="Times New Roman" w:cs="Times New Roman"/>
                <w:sz w:val="24"/>
                <w:szCs w:val="24"/>
                <w:highlight w:val="white"/>
              </w:rPr>
              <w:t xml:space="preserve">Izvērtē pārvaldes un labas pārvaldības nepieciešamību, salīdzina dialoga iespējas ar dažādiem sociālajiem partneriem, izstrādā sociāli atbildīgas iniciatīvas, ņemot vērā sociālās, politiskās un ekonomiskās problēmas sabiedrībā. </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Analizē varas dalīšanas principu demokrātiskā sabiedrībā un valsts funkcijas. Pamato </w:t>
            </w:r>
            <w:r>
              <w:rPr>
                <w:rFonts w:ascii="Times New Roman" w:eastAsia="Times New Roman" w:hAnsi="Times New Roman" w:cs="Times New Roman"/>
                <w:color w:val="000000"/>
                <w:sz w:val="24"/>
                <w:szCs w:val="24"/>
              </w:rPr>
              <w:lastRenderedPageBreak/>
              <w:t>sabiedrības pārvaldīšanas un institūciju nepieciešamību. Skaidro mediju varas nozīmi un funkcijas, saist</w:t>
            </w:r>
            <w:r w:rsidR="004363C9">
              <w:rPr>
                <w:rFonts w:ascii="Times New Roman" w:eastAsia="Times New Roman" w:hAnsi="Times New Roman" w:cs="Times New Roman"/>
                <w:color w:val="000000"/>
                <w:sz w:val="24"/>
                <w:szCs w:val="24"/>
              </w:rPr>
              <w:t xml:space="preserve">ot tās ar personisko pieredzi, </w:t>
            </w:r>
            <w:r>
              <w:rPr>
                <w:rFonts w:ascii="Times New Roman" w:eastAsia="Times New Roman" w:hAnsi="Times New Roman" w:cs="Times New Roman"/>
                <w:color w:val="000000"/>
                <w:sz w:val="24"/>
                <w:szCs w:val="24"/>
              </w:rPr>
              <w:t>novērtē vārda brīvības nozīmi un ietekmi.</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2.3. Izmantojot teorijas par sabiedrības pārvaldīšanu, izpēta valsts funkciju īstenošanu un risina </w:t>
            </w:r>
            <w:r>
              <w:rPr>
                <w:rFonts w:ascii="Times New Roman" w:eastAsia="Times New Roman" w:hAnsi="Times New Roman" w:cs="Times New Roman"/>
                <w:color w:val="000000"/>
                <w:sz w:val="24"/>
                <w:szCs w:val="24"/>
              </w:rPr>
              <w:lastRenderedPageBreak/>
              <w:t>problēmu varas dalīšanas kontroles/līdzsvara mehānisma darbībā. Analizē medijus kā varas instrumentu, lai vērtētu indivīdu un sabiedrības ietekmējamību.</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2.3. Salīdzina “ideālas valsts” un anarhistiskas (bezvalsts) idejas ar citiem sabiedrības pārvaldīšanas </w:t>
            </w:r>
            <w:r>
              <w:rPr>
                <w:rFonts w:ascii="Times New Roman" w:eastAsia="Times New Roman" w:hAnsi="Times New Roman" w:cs="Times New Roman"/>
                <w:color w:val="000000"/>
                <w:sz w:val="24"/>
                <w:szCs w:val="24"/>
                <w:highlight w:val="white"/>
              </w:rPr>
              <w:lastRenderedPageBreak/>
              <w:t>modeļiem/idejām dažādos vēstures periodos un laikmetos. Izmantojot teorijas, piedāvā iespējamos sabiedrības pārvaldīšanas uzlabojumus.</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left w:val="single" w:sz="4" w:space="0" w:color="000000"/>
              <w:right w:val="single" w:sz="4" w:space="0" w:color="000000"/>
            </w:tcBorders>
            <w:shd w:val="clear" w:color="auto" w:fill="FFFFFF"/>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Izmantojot Latvijas 20. gs. vēstures un aktuālo politisko notikumu piemērus, kritiski vērtē politisko partiju nozīmīgumu sabiedrības attīstībā. Diskutē par pilsoņu pienākumiem un politiskās līdzdalības iespējām ietekmēt lēmumu pieņemšanu, iesaistoties vēlēšanu procesos valstī.</w:t>
            </w:r>
          </w:p>
        </w:tc>
        <w:tc>
          <w:tcPr>
            <w:tcW w:w="3057" w:type="dxa"/>
            <w:tcBorders>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Izsaka un pamato  viedokli par savu ideoloģisko pārliecību un iesaistīšanos gan politiskās, gan pilsoniskās aktivitātēs.  Diskutē par leģitimitāti un demokrātiskām vērtībām, Latvijas pilsoniskās sabiedrības veidošanos un attīstību. </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2.4. </w:t>
            </w:r>
            <w:r>
              <w:rPr>
                <w:rFonts w:ascii="Times New Roman" w:eastAsia="Times New Roman" w:hAnsi="Times New Roman" w:cs="Times New Roman"/>
                <w:sz w:val="24"/>
                <w:szCs w:val="24"/>
              </w:rPr>
              <w:t>Analizē dažādas vēlēšanu sistēmas un procesus, g</w:t>
            </w:r>
            <w:r w:rsidR="004363C9">
              <w:rPr>
                <w:rFonts w:ascii="Times New Roman" w:eastAsia="Times New Roman" w:hAnsi="Times New Roman" w:cs="Times New Roman"/>
                <w:sz w:val="24"/>
                <w:szCs w:val="24"/>
              </w:rPr>
              <w:t xml:space="preserve">an pilsoniskās, gan politiskās </w:t>
            </w:r>
            <w:r>
              <w:rPr>
                <w:rFonts w:ascii="Times New Roman" w:eastAsia="Times New Roman" w:hAnsi="Times New Roman" w:cs="Times New Roman"/>
                <w:sz w:val="24"/>
                <w:szCs w:val="24"/>
              </w:rPr>
              <w:t>kultūras izpausmju piemērus. Izmantojot savu pieredzi, izvērtē gan aktīvas līdzdalības, gan pasīvas politiski atsvešinātas neiesaistīšanās iemeslus.</w:t>
            </w:r>
          </w:p>
        </w:tc>
      </w:tr>
      <w:tr w:rsidR="00905D98" w:rsidTr="00D85547">
        <w:trPr>
          <w:jc w:val="center"/>
        </w:trPr>
        <w:tc>
          <w:tcPr>
            <w:tcW w:w="3056" w:type="dxa"/>
            <w:tcBorders>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Pamatojot ar faktiem, izvirza pieņēmumus par ekonomikas  attīstību un labklājības līmeņa pieaugumu noteicošiem faktoriem Latvijā un citās valstīs.</w:t>
            </w:r>
          </w:p>
        </w:tc>
        <w:tc>
          <w:tcPr>
            <w:tcW w:w="3057" w:type="dxa"/>
            <w:tcBorders>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Analizē ekonomikas izaugsmes rādītājus un dažādus labklājības mērus, tiesisko regulējumu un ekonomikas virzītājspēkus, lai  izskaidrotu valsts attīstības līmeni Latvijā un veiktu starpvalstu salīdzinājumus konkrētā laika posmā.</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2.5. Diskutē par valsts politiku un iespējām veicināt Latvijas ilgtermiņa attīstību, skaidro valstu konkurētspēju ietekmējošos faktorus un analizē Latvijas konkurētspējas priekšrocības (t. sk. cilvēkresursu nozīmi).</w:t>
            </w:r>
          </w:p>
        </w:tc>
      </w:tr>
      <w:tr w:rsidR="00905D98" w:rsidTr="00D85547">
        <w:trPr>
          <w:jc w:val="center"/>
        </w:trPr>
        <w:tc>
          <w:tcPr>
            <w:tcW w:w="3056" w:type="dxa"/>
            <w:tcBorders>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57" w:type="dxa"/>
            <w:tcBorders>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Skaidro sakarību starp konkurenci, ražošanas faktoru izmantošanas efektivitāti un valsts labklājības līmeni. Spēj argumentēt, kādos gadījumos ar regulējumu noteikti ierobežojumi palielina sabiedrības labklājību un kādos gadījumos rada labklājību samazinošas tirgus barjeras.</w:t>
            </w:r>
          </w:p>
        </w:tc>
      </w:tr>
      <w:tr w:rsidR="00905D98" w:rsidTr="00D85547">
        <w:trPr>
          <w:jc w:val="center"/>
        </w:trPr>
        <w:tc>
          <w:tcPr>
            <w:tcW w:w="3056" w:type="dxa"/>
            <w:tcBorders>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57" w:type="dxa"/>
            <w:tcBorders>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Analizē Latvijas valsts budžetu, tā izlietojuma sadalījumu. Veido priekšlikumus jaunām iniciatīvām, kas sekmētu </w:t>
            </w:r>
            <w:r>
              <w:rPr>
                <w:rFonts w:ascii="Times New Roman" w:eastAsia="Times New Roman" w:hAnsi="Times New Roman" w:cs="Times New Roman"/>
                <w:color w:val="000000"/>
                <w:sz w:val="24"/>
                <w:szCs w:val="24"/>
              </w:rPr>
              <w:lastRenderedPageBreak/>
              <w:t>valsts attīstību ilgtermiņā.</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Risin</w:t>
            </w:r>
            <w:r w:rsidR="004363C9">
              <w:rPr>
                <w:rFonts w:ascii="Times New Roman" w:eastAsia="Times New Roman" w:hAnsi="Times New Roman" w:cs="Times New Roman"/>
                <w:color w:val="000000"/>
                <w:sz w:val="24"/>
                <w:szCs w:val="24"/>
              </w:rPr>
              <w:t xml:space="preserve">ot konkrētu </w:t>
            </w:r>
            <w:r>
              <w:rPr>
                <w:rFonts w:ascii="Times New Roman" w:eastAsia="Times New Roman" w:hAnsi="Times New Roman" w:cs="Times New Roman"/>
                <w:color w:val="000000"/>
                <w:sz w:val="24"/>
                <w:szCs w:val="24"/>
              </w:rPr>
              <w:t xml:space="preserve">problēmu, izvērtē no valsts budžeta un citiem viedokļiem vairākas paša veidotas politikas </w:t>
            </w:r>
            <w:r>
              <w:rPr>
                <w:rFonts w:ascii="Times New Roman" w:eastAsia="Times New Roman" w:hAnsi="Times New Roman" w:cs="Times New Roman"/>
                <w:color w:val="000000"/>
                <w:sz w:val="24"/>
                <w:szCs w:val="24"/>
              </w:rPr>
              <w:lastRenderedPageBreak/>
              <w:t xml:space="preserve">alternatīvas. </w:t>
            </w:r>
          </w:p>
        </w:tc>
      </w:tr>
      <w:tr w:rsidR="00905D98" w:rsidTr="00D85547">
        <w:trPr>
          <w:trHeight w:val="458"/>
          <w:jc w:val="center"/>
        </w:trPr>
        <w:tc>
          <w:tcPr>
            <w:tcW w:w="3056" w:type="dxa"/>
            <w:vMerge w:val="restart"/>
            <w:tcBorders>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Diskutē par fiskālās un monetārās politikas lomu straujas izaugsmes un krīžu situācijās, lai novērtētu mehānismu, kā valsts var mazināt ekonomikas cikliskuma negatīvo ietekmi uz sabiedrības labklājību.</w:t>
            </w:r>
          </w:p>
        </w:tc>
        <w:tc>
          <w:tcPr>
            <w:tcW w:w="3057" w:type="dxa"/>
            <w:vMerge w:val="restart"/>
            <w:tcBorders>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2.7. Ar kopējā pieprasījuma un piedāvājuma jēdzienu palīdzību modelē monetārās un fiskālās politikas lēmumu mijiedarbību, lai noteiktu piemērotāko politikas izvēli.</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2.8. Diskutē par valsts atbalsta instrumentu piemēroša</w:t>
            </w:r>
            <w:r>
              <w:rPr>
                <w:rFonts w:ascii="Times New Roman" w:eastAsia="Times New Roman" w:hAnsi="Times New Roman" w:cs="Times New Roman"/>
                <w:color w:val="000000"/>
                <w:sz w:val="24"/>
                <w:szCs w:val="24"/>
              </w:rPr>
              <w:t>nas problēmām, skaidro, kādas politiskas, ekonomiskas vai komunikatīvas rīcības būtu piemērotākās valsts pārvaldei Lat</w:t>
            </w:r>
            <w:r>
              <w:rPr>
                <w:rFonts w:ascii="Times New Roman" w:eastAsia="Times New Roman" w:hAnsi="Times New Roman" w:cs="Times New Roman"/>
                <w:color w:val="000000"/>
                <w:sz w:val="24"/>
                <w:szCs w:val="24"/>
                <w:highlight w:val="white"/>
              </w:rPr>
              <w:t xml:space="preserve">vijā. </w:t>
            </w:r>
          </w:p>
        </w:tc>
      </w:tr>
      <w:tr w:rsidR="00905D98" w:rsidTr="00D85547">
        <w:trPr>
          <w:trHeight w:val="458"/>
          <w:jc w:val="center"/>
        </w:trPr>
        <w:tc>
          <w:tcPr>
            <w:tcW w:w="3056" w:type="dxa"/>
            <w:vMerge/>
            <w:tcBorders>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2.9. Izmantojot kopējā pieprasījuma un piedāvājuma jēdzienu, argumentē optimālo politikas kombināciju dažādās situācijās, skaidro fiskālās un monetārās politikas ierobežojumus jauktajā ekonomikā un salīdzina tos ar c</w:t>
            </w:r>
            <w:r w:rsidR="004363C9">
              <w:rPr>
                <w:rFonts w:ascii="Times New Roman" w:eastAsia="Times New Roman" w:hAnsi="Times New Roman" w:cs="Times New Roman"/>
                <w:color w:val="000000"/>
                <w:sz w:val="24"/>
                <w:szCs w:val="24"/>
                <w:highlight w:val="white"/>
              </w:rPr>
              <w:t xml:space="preserve">itām ekonomikām (tradicionālā, </w:t>
            </w:r>
            <w:r>
              <w:rPr>
                <w:rFonts w:ascii="Times New Roman" w:eastAsia="Times New Roman" w:hAnsi="Times New Roman" w:cs="Times New Roman"/>
                <w:color w:val="000000"/>
                <w:sz w:val="24"/>
                <w:szCs w:val="24"/>
                <w:highlight w:val="white"/>
              </w:rPr>
              <w:t>komandekonomika, brīvā tirgus ekonomika).</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003732CF">
              <w:rPr>
                <w:rFonts w:ascii="Times New Roman" w:eastAsia="Times New Roman" w:hAnsi="Times New Roman" w:cs="Times New Roman"/>
                <w:color w:val="000000"/>
                <w:sz w:val="24"/>
                <w:szCs w:val="24"/>
              </w:rPr>
              <w:t>Analizē tiesiskuma ievērošanu, ētiku un interešu konfliktu dažādos gadījumos.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3732CF"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sidR="004363C9">
              <w:rPr>
                <w:rFonts w:ascii="Times New Roman" w:eastAsia="Times New Roman" w:hAnsi="Times New Roman" w:cs="Times New Roman"/>
                <w:color w:val="000000"/>
                <w:sz w:val="24"/>
                <w:szCs w:val="24"/>
              </w:rPr>
              <w:t xml:space="preserve">Analizē </w:t>
            </w:r>
            <w:r w:rsidR="003732CF">
              <w:rPr>
                <w:rFonts w:ascii="Times New Roman" w:eastAsia="Times New Roman" w:hAnsi="Times New Roman" w:cs="Times New Roman"/>
                <w:color w:val="000000"/>
                <w:sz w:val="24"/>
                <w:szCs w:val="24"/>
              </w:rPr>
              <w:t>amatpersonu rīcības tiesiskumu un ētiku dažādās  situācijās.  Novērtē likumību un nelikumību, atpazīst reāli vai potenciāli koruptīvas situācijas, kā arī atšķir korupciju no politiskās ietekmes, lobēšanas un citiem tuvu stāvošiem, bet ne identiskiem fenomeniem.</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2.10. Analizē konkrētus lobēšanas, korupcijas, valsts “sagrābšanas/nozagšanas” un tiesiskuma ievērošanas jēdziena lietojumu piemērus dažādās politiskajās vidēs. Argumentē lobēšanas ietekmi uz sabiedrības un valsts attīstību.</w:t>
            </w: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Patstāvīgi un kritiski novērtē reālās dzīves piemērus, kuros notiek tiesību normu sadursme, skaidro tiesību normu juridisko spēku un aktualitāti konkrētās situācijās, lai pam</w:t>
            </w:r>
            <w:r w:rsidR="004363C9">
              <w:rPr>
                <w:rFonts w:ascii="Times New Roman" w:eastAsia="Times New Roman" w:hAnsi="Times New Roman" w:cs="Times New Roman"/>
                <w:color w:val="000000"/>
                <w:sz w:val="24"/>
                <w:szCs w:val="24"/>
              </w:rPr>
              <w:t>atotu to, kā tiesības mainās un</w:t>
            </w:r>
            <w:r>
              <w:rPr>
                <w:rFonts w:ascii="Times New Roman" w:eastAsia="Times New Roman" w:hAnsi="Times New Roman" w:cs="Times New Roman"/>
                <w:color w:val="000000"/>
                <w:sz w:val="24"/>
                <w:szCs w:val="24"/>
              </w:rPr>
              <w:t xml:space="preserve"> pielāgojas sabiedrības vajadzībām.</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Analizējot Latvijas un starptautiskos tiesību avotus, vērtē tiesību jaunrades principa, sabiedrības interešu un vērtību atspoguļojumu tiesiskajā regulējumā.</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2.11. Salīdzina un analizē nacionālās un starptautiskās tiesību normas, lai argumentētu viedokli par to izcelšanos, ietekmi, aktualitāti, hierarhisko spēku un atbilstību sabiedrības interesēm, izstrādā priekšlikumus pastāvošo normatīvo aktu (likumu, noteikumu u. c.) uzlabošanai un iesniedz tos atbildīgajām institūcijām (piemēram, </w:t>
            </w:r>
            <w:r>
              <w:rPr>
                <w:rFonts w:ascii="Times New Roman" w:eastAsia="Times New Roman" w:hAnsi="Times New Roman" w:cs="Times New Roman"/>
                <w:color w:val="000000"/>
                <w:sz w:val="24"/>
                <w:szCs w:val="24"/>
              </w:rPr>
              <w:lastRenderedPageBreak/>
              <w:t>pašvaldībai, Saeimai).</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Novērtē situācijas, kurās tiek ierobežotas cilvēktiesības, saskatāmas represiju izpausmes un cilvēkdrošības apdraudējums, lai analizētu tiesisko regulējumu un izstrādātu</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preventīvu rīcību.</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Vērtē dažāda veida avotus par cilvēktiesībām, cilvēkdrošību un to sargājošajām institūcijām, lai diskutētu par tiesiskā regulējuma atbilstību vai neatbilstību sabiedrības vairākuma interesēm.</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2.1</w:t>
            </w:r>
            <w:r>
              <w:rPr>
                <w:rFonts w:ascii="Times New Roman" w:eastAsia="Times New Roman" w:hAnsi="Times New Roman" w:cs="Times New Roman"/>
                <w:color w:val="000000"/>
                <w:sz w:val="24"/>
                <w:szCs w:val="24"/>
              </w:rPr>
              <w:t>2. Izmantojot dažādus informācijas avotus par cilvēktiesību – cilvēkdrošības jautājumiem, izs</w:t>
            </w:r>
            <w:r>
              <w:rPr>
                <w:rFonts w:ascii="Times New Roman" w:eastAsia="Times New Roman" w:hAnsi="Times New Roman" w:cs="Times New Roman"/>
                <w:color w:val="000000"/>
                <w:sz w:val="24"/>
                <w:szCs w:val="24"/>
                <w:highlight w:val="white"/>
              </w:rPr>
              <w:t>trādā rīcības plānu un īsteno daļu no tā sabiedrības izglītošanai un mūsdienu verdzības formu mazināšanai.</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widowControl w:v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2.11.</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rPr>
              <w:t>Pamato visaptverošas valsts aizsardzības sistēmas nozīmi kolektīvās drošības garantēšanai.</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2.13. Izvērtē situācijas, kurās tiek apdraudēta kolektīvā drošība, cieņa un cilvēktiesības, piedāvā iespējamo draudu novēršanas risinājumus.</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b/>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Analizē reliģiju lomu personības un sabiedrības vērtību sistēmas izveidē un pastāvēšanā. Saistot ar personisko pieredzi, vērtē reliģiju ietekmi uz sabiedriskajiem, politiskajiem procesiem un iesaisti problēmu risināšanā dažādās valstīs.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2.14. Kritiski izvērtē</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valsts un baznīcas attiecību modeļus dažādās valstīs, reliģisko organizāciju lomu sabiedrības un valstiskuma attīstīb</w:t>
            </w:r>
            <w:r w:rsidR="003732CF">
              <w:rPr>
                <w:rFonts w:ascii="Times New Roman" w:eastAsia="Times New Roman" w:hAnsi="Times New Roman" w:cs="Times New Roman"/>
                <w:color w:val="000000"/>
                <w:sz w:val="24"/>
                <w:szCs w:val="24"/>
                <w:highlight w:val="white"/>
              </w:rPr>
              <w:t>as kontekstā.</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Iecietīgi iz</w:t>
            </w:r>
            <w:r>
              <w:rPr>
                <w:rFonts w:ascii="Times New Roman" w:eastAsia="Times New Roman" w:hAnsi="Times New Roman" w:cs="Times New Roman"/>
                <w:color w:val="000000"/>
                <w:sz w:val="24"/>
                <w:szCs w:val="24"/>
                <w:highlight w:val="white"/>
              </w:rPr>
              <w:t>turas pret dažādu pasaules redzējumu pastāvēšanu sabiedrībā.</w:t>
            </w:r>
          </w:p>
        </w:tc>
      </w:tr>
      <w:tr w:rsidR="00905D98" w:rsidTr="00D85547">
        <w:trPr>
          <w:jc w:val="center"/>
        </w:trPr>
        <w:tc>
          <w:tcPr>
            <w:tcW w:w="3056" w:type="dxa"/>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Salīdzina valstis un reģionus pēc dažādām pazīmēm, novērtējot Latvijas ieguvumus un zaudējumus no ekonomiskās un politiskās sadarbības globalizācijas apstākļos, lai apzinātos savas un uzņēmēju iespējas un tiesības, veicot darījumus.</w:t>
            </w:r>
          </w:p>
        </w:tc>
        <w:tc>
          <w:tcPr>
            <w:tcW w:w="3057" w:type="dxa"/>
            <w:tcBorders>
              <w:top w:val="single" w:sz="4" w:space="0" w:color="000000"/>
              <w:left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Vērtē teritoriālo izmaiņu un sabiedrības modernizācijas</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ietekmes, lai skaidrotu globalizācijas procesa attīstību, cēloņus, sekas un pārnacionālu organizāciju lomu ekonomisko un politisko jautājumu risināšanā.</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2.15. Skaidro valstu vai reģionu sociālekonomiskās attīstības telpiskās atšķirības, </w:t>
            </w:r>
            <w:r>
              <w:rPr>
                <w:rFonts w:ascii="Times New Roman" w:eastAsia="Times New Roman" w:hAnsi="Times New Roman" w:cs="Times New Roman"/>
                <w:color w:val="000000"/>
                <w:sz w:val="24"/>
                <w:szCs w:val="24"/>
                <w:highlight w:val="white"/>
              </w:rPr>
              <w:t>resursu nepietiekamības un nevienlīdzības</w:t>
            </w:r>
            <w:r>
              <w:rPr>
                <w:rFonts w:ascii="Times New Roman" w:eastAsia="Times New Roman" w:hAnsi="Times New Roman" w:cs="Times New Roman"/>
                <w:color w:val="000000"/>
                <w:sz w:val="24"/>
                <w:szCs w:val="24"/>
              </w:rPr>
              <w:t xml:space="preserve"> cēloņus, s</w:t>
            </w:r>
            <w:r>
              <w:rPr>
                <w:rFonts w:ascii="Times New Roman" w:eastAsia="Times New Roman" w:hAnsi="Times New Roman" w:cs="Times New Roman"/>
                <w:color w:val="000000"/>
                <w:sz w:val="24"/>
                <w:szCs w:val="24"/>
                <w:highlight w:val="white"/>
              </w:rPr>
              <w:t>alīdzina pārnacionālu organizāciju, starptautisku politisku, publisku un privātu veidojumu intereses, lai izvērtētu ietekmi uz lokāliem notikumiem, nacionālo politiku, modelējot gan valstu, gan uzņēmējdarbības veidu attīstību un argumentētu sabiedrības vajadzību iesaistīties šo problēmu risināšanā.</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pBdr>
                <w:top w:val="none" w:sz="0" w:space="0" w:color="000000"/>
                <w:left w:val="none" w:sz="0" w:space="0" w:color="000000"/>
                <w:bottom w:val="none" w:sz="0" w:space="0" w:color="000000"/>
                <w:right w:val="none" w:sz="0" w:space="0" w:color="000000"/>
                <w:between w:val="none" w:sz="0" w:space="0" w:color="000000"/>
              </w:pBdr>
              <w:spacing w:before="0" w:after="160" w:line="259" w:lineRule="auto"/>
              <w:outlineLvl w:val="2"/>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lastRenderedPageBreak/>
              <w:t>3. Labklājību rada ilgtspējīga un atbildīga saimniekošana, saglabājot mantotās vērtības, vairojot savu turīgumu un rūpējoties par nākamajām paaudzēm.</w:t>
            </w:r>
            <w:r>
              <w:rPr>
                <w:rFonts w:ascii="Times New Roman" w:eastAsia="Times New Roman" w:hAnsi="Times New Roman" w:cs="Times New Roman"/>
                <w:sz w:val="24"/>
                <w:szCs w:val="24"/>
                <w:shd w:val="clear" w:color="auto" w:fill="ACB9CA"/>
              </w:rPr>
              <w:t xml:space="preserve"> </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hd w:val="clear" w:color="auto" w:fill="FFFFFF" w:themeFill="background1"/>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Analizē radošu izpausmju tiesiskā regulējuma pamatprincipus un to nozīmīgumu, lai ievērotu un aizsargātu intelektuālo īpašumu.</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hd w:val="clear" w:color="auto" w:fill="FFFFFF" w:themeFill="background1"/>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Vērtē radošu izpausmju tiesisko regulējumu, lai ievērotu, aizsargātu un pamatotu intelektuālā īpašuma nozīmīgumu.</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Aizsargā sevis un citu radītus produktus, nepieļauj intelektuālā īpašuma zādzības. Izmantojot reālus gadījumus, nosaka intelektuālā īpašuma un autorības daudzveidīgo aspektu lietojuma iespējas. </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highlight w:val="white"/>
              </w:rPr>
              <w:t>.</w:t>
            </w:r>
            <w:r w:rsidR="008235AF">
              <w:rPr>
                <w:rFonts w:ascii="Times New Roman" w:eastAsia="Times New Roman" w:hAnsi="Times New Roman" w:cs="Times New Roman"/>
                <w:color w:val="000000"/>
                <w:sz w:val="24"/>
                <w:szCs w:val="24"/>
                <w:highlight w:val="white"/>
              </w:rPr>
              <w:t>2</w:t>
            </w:r>
            <w:r>
              <w:rPr>
                <w:rFonts w:ascii="Times New Roman" w:eastAsia="Times New Roman" w:hAnsi="Times New Roman" w:cs="Times New Roman"/>
                <w:color w:val="000000"/>
                <w:sz w:val="24"/>
                <w:szCs w:val="24"/>
                <w:highlight w:val="white"/>
              </w:rPr>
              <w:t>. Diskutē par zinātnes kā ilgtspējīga resursa nozīmi, ar piemēriem pamato atklājumu un inovāciju nozīmību sabiedrības un ekonomikas attīstībā, la</w:t>
            </w:r>
            <w:r>
              <w:rPr>
                <w:rFonts w:ascii="Times New Roman" w:eastAsia="Times New Roman" w:hAnsi="Times New Roman" w:cs="Times New Roman"/>
                <w:color w:val="000000"/>
                <w:sz w:val="24"/>
                <w:szCs w:val="24"/>
              </w:rPr>
              <w:t>i attīstītu jaunu vērtību vai produktu.</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Attīstot  uzņēmējdarbībai svarīgās komunikācijas prasmes, nosaka patērētāju problēmas un piedāvā, kādi jauni risinājumi vai uzlaboti produkti varētu veicināt attīstību un ilgtspēju.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Diskutē un kritiski izvērtē lēmumu pieņemšanas procesu, uzdrīks</w:t>
            </w:r>
            <w:r w:rsidR="004363C9">
              <w:rPr>
                <w:rFonts w:ascii="Times New Roman" w:eastAsia="Times New Roman" w:hAnsi="Times New Roman" w:cs="Times New Roman"/>
                <w:color w:val="000000"/>
                <w:sz w:val="24"/>
                <w:szCs w:val="24"/>
              </w:rPr>
              <w:t xml:space="preserve">tēšanos un </w:t>
            </w:r>
            <w:r>
              <w:rPr>
                <w:rFonts w:ascii="Times New Roman" w:eastAsia="Times New Roman" w:hAnsi="Times New Roman" w:cs="Times New Roman"/>
                <w:color w:val="000000"/>
                <w:sz w:val="24"/>
                <w:szCs w:val="24"/>
              </w:rPr>
              <w:t>radošu pieeju jaunu produktu radīšanā.</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Atlasa un analizē informāciju par uzņēmuma dibināšanas un likvidēšanas nosacījumiem, plāno sava iespējamā nākotnes uzņēmuma darbību. </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Modelē sava uzņēmuma darbību, tā būtiskākos resursus un procesus</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ražošanā un</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pakalpojuma sniegšanā, lai plānotu savu komercdarbību.</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Analizē dažādas komercdarbības formas ekonomiski un juridiski, aprēķina alternatīvās izmaksas, lieto atšķirīg</w:t>
            </w:r>
            <w:r w:rsidR="004363C9">
              <w:rPr>
                <w:rFonts w:ascii="Times New Roman" w:eastAsia="Times New Roman" w:hAnsi="Times New Roman" w:cs="Times New Roman"/>
                <w:color w:val="000000"/>
                <w:sz w:val="24"/>
                <w:szCs w:val="24"/>
              </w:rPr>
              <w:t xml:space="preserve">as argumentācijas stratēģijas, </w:t>
            </w:r>
            <w:r>
              <w:rPr>
                <w:rFonts w:ascii="Times New Roman" w:eastAsia="Times New Roman" w:hAnsi="Times New Roman" w:cs="Times New Roman"/>
                <w:color w:val="000000"/>
                <w:sz w:val="24"/>
                <w:szCs w:val="24"/>
              </w:rPr>
              <w:t xml:space="preserve">lai izteiktu viedokli par atbilstošāko komercdarbības formu noteiktā situācijā. </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Izmantojot radošo un dizaina domāšanu, saskata iespējas uzlabot esošo situāciju. Grupās izstrādā  biznesa ideju un plānu, saimniecības nozares attīstības plānu vai produkta attīstības koncepciju dažādos mērogos un prognozē produkta virzības stratēģiju </w:t>
            </w:r>
            <w:r>
              <w:rPr>
                <w:rFonts w:ascii="Times New Roman" w:eastAsia="Times New Roman" w:hAnsi="Times New Roman" w:cs="Times New Roman"/>
                <w:color w:val="000000"/>
                <w:sz w:val="24"/>
                <w:szCs w:val="24"/>
              </w:rPr>
              <w:lastRenderedPageBreak/>
              <w:t>tirgū.</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Pārliecinās par saimnieciskās darbības finansēšanas iespējām, realizē savu produkciju vietējas nozīmes uzņēmējdarbības pasākumos, lai, veicot saimnieciskās darbības uzskaiti</w:t>
            </w:r>
            <w:r w:rsidR="004363C9">
              <w:rPr>
                <w:rFonts w:ascii="Times New Roman" w:eastAsia="Times New Roman" w:hAnsi="Times New Roman" w:cs="Times New Roman"/>
                <w:color w:val="000000"/>
                <w:sz w:val="24"/>
                <w:szCs w:val="24"/>
              </w:rPr>
              <w:t xml:space="preserve">, analizētu </w:t>
            </w:r>
            <w:r>
              <w:rPr>
                <w:rFonts w:ascii="Times New Roman" w:eastAsia="Times New Roman" w:hAnsi="Times New Roman" w:cs="Times New Roman"/>
                <w:color w:val="000000"/>
                <w:sz w:val="24"/>
                <w:szCs w:val="24"/>
              </w:rPr>
              <w:t>savas uzņēmējdarbības rentabilitāti.</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Analizē dažādu saimniecības nozaru un uzņēmumu attīstības iespējas, izvērtējot konkurētspēju, nepieciešamos resursus un attīstības priekšnoteikumus, nosaka iespējamos riskus un izstrādā priekšlikumus to novēršanai.</w:t>
            </w:r>
          </w:p>
        </w:tc>
      </w:tr>
      <w:tr w:rsidR="00905D98" w:rsidTr="00D85547">
        <w:trPr>
          <w:trHeight w:val="458"/>
          <w:jc w:val="center"/>
        </w:trPr>
        <w:tc>
          <w:tcPr>
            <w:tcW w:w="3056"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Atlasa un analizē informāciju par darba samaksas un darba tiesiskā regulējuma variantiem Latvijā  un sadarbojoti</w:t>
            </w:r>
            <w:r w:rsidR="004363C9">
              <w:rPr>
                <w:rFonts w:ascii="Times New Roman" w:eastAsia="Times New Roman" w:hAnsi="Times New Roman" w:cs="Times New Roman"/>
                <w:color w:val="000000"/>
                <w:sz w:val="24"/>
                <w:szCs w:val="24"/>
              </w:rPr>
              <w:t xml:space="preserve">es veido kopīgu priekšrocību </w:t>
            </w:r>
            <w:r>
              <w:rPr>
                <w:rFonts w:ascii="Times New Roman" w:eastAsia="Times New Roman" w:hAnsi="Times New Roman" w:cs="Times New Roman"/>
                <w:color w:val="000000"/>
                <w:sz w:val="24"/>
                <w:szCs w:val="24"/>
              </w:rPr>
              <w:t xml:space="preserve">un trūkumu apkopojumu, lai spētu izvērtēt un noslēgt savai darbībai atbilstošu līgumu. </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Pēta dažādus darba samaksas variantus Latvijā, lai, balstoties uz darba tiesību sistēmu un spēkā esošajiem normatīvajiem aktiem, skaidrotu samaksu ietekmējošos faktorus un atšķirības dažādās valstīs.</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Argumentē cilvēkresursu nozīmību uzņēmējdarbībā, raksturo galvenās cilvēkresursu vad</w:t>
            </w:r>
            <w:r w:rsidR="004363C9">
              <w:rPr>
                <w:rFonts w:ascii="Times New Roman" w:eastAsia="Times New Roman" w:hAnsi="Times New Roman" w:cs="Times New Roman"/>
                <w:color w:val="000000"/>
                <w:sz w:val="24"/>
                <w:szCs w:val="24"/>
              </w:rPr>
              <w:t xml:space="preserve">īšanas darbības uzņēmumā un to </w:t>
            </w:r>
            <w:r>
              <w:rPr>
                <w:rFonts w:ascii="Times New Roman" w:eastAsia="Times New Roman" w:hAnsi="Times New Roman" w:cs="Times New Roman"/>
                <w:color w:val="000000"/>
                <w:sz w:val="24"/>
                <w:szCs w:val="24"/>
              </w:rPr>
              <w:t xml:space="preserve">atšķirības dažādu nozaru uzņēmumos. Analizē dažādu paaudžu darbinieku motivējošos faktorus. </w:t>
            </w:r>
          </w:p>
        </w:tc>
      </w:tr>
      <w:tr w:rsidR="00905D98" w:rsidTr="00D85547">
        <w:trPr>
          <w:trHeight w:val="458"/>
          <w:jc w:val="center"/>
        </w:trPr>
        <w:tc>
          <w:tcPr>
            <w:tcW w:w="3056"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Nosaka dažādus privātpe</w:t>
            </w:r>
            <w:r w:rsidR="004363C9">
              <w:rPr>
                <w:rFonts w:ascii="Times New Roman" w:eastAsia="Times New Roman" w:hAnsi="Times New Roman" w:cs="Times New Roman"/>
                <w:color w:val="000000"/>
                <w:sz w:val="24"/>
                <w:szCs w:val="24"/>
              </w:rPr>
              <w:t>rsonas riskus.un to novēršanas</w:t>
            </w:r>
            <w:r>
              <w:rPr>
                <w:rFonts w:ascii="Times New Roman" w:eastAsia="Times New Roman" w:hAnsi="Times New Roman" w:cs="Times New Roman"/>
                <w:color w:val="000000"/>
                <w:sz w:val="24"/>
                <w:szCs w:val="24"/>
              </w:rPr>
              <w:t xml:space="preserve"> iespējas, lai plānotu tiesiskās aizsardzības pasākumus un garantētu savas dzīvības, veselības, finanšu līdzekļu un īpašuma drošību.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Nosaka dažādus uzņēmējdarbības riskus</w:t>
            </w:r>
            <w:r w:rsidR="004363C9">
              <w:rPr>
                <w:rFonts w:ascii="Times New Roman" w:eastAsia="Times New Roman" w:hAnsi="Times New Roman" w:cs="Times New Roman"/>
                <w:color w:val="000000"/>
                <w:sz w:val="24"/>
                <w:szCs w:val="24"/>
              </w:rPr>
              <w:t xml:space="preserve"> un to novēršanas</w:t>
            </w:r>
            <w:r>
              <w:rPr>
                <w:rFonts w:ascii="Times New Roman" w:eastAsia="Times New Roman" w:hAnsi="Times New Roman" w:cs="Times New Roman"/>
                <w:color w:val="000000"/>
                <w:sz w:val="24"/>
                <w:szCs w:val="24"/>
              </w:rPr>
              <w:t xml:space="preserve"> iespējas, lai plānotu tiesiskās aizsardzības pasākumus un garantētu finanšu līdzekļu un īpašuma drošību.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Salīdzina nacionālās un starptautiskās finanšu, patērētāju, komerctiesību un nodokļu tiesību normas un tiesībsargājošo institūciju darbību, analizē tiesību normu piemērošanu dažādās dzīves situācijās, lai izvērtētu patērētāja un uzņēmēja tiesību aizsardzības mehānismus. </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Pārvalda savus finanšu </w:t>
            </w:r>
            <w:r>
              <w:rPr>
                <w:rFonts w:ascii="Times New Roman" w:eastAsia="Times New Roman" w:hAnsi="Times New Roman" w:cs="Times New Roman"/>
                <w:color w:val="000000"/>
                <w:sz w:val="24"/>
                <w:szCs w:val="24"/>
              </w:rPr>
              <w:lastRenderedPageBreak/>
              <w:t>līdzekļus, lai, analizējot savu budžetu, dzīvotu tā ietvaros, nepieļautu pārtēriņu ikdienas situācijās un rastu iespējas ieņēmumus palielināt.</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3.</w:t>
            </w:r>
            <w:r w:rsidR="008235AF">
              <w:rPr>
                <w:rFonts w:ascii="Times New Roman" w:eastAsia="Times New Roman" w:hAnsi="Times New Roman" w:cs="Times New Roman"/>
                <w:color w:val="000000"/>
                <w:sz w:val="24"/>
                <w:szCs w:val="24"/>
                <w:highlight w:val="white"/>
              </w:rPr>
              <w:t>6</w:t>
            </w:r>
            <w:r>
              <w:rPr>
                <w:rFonts w:ascii="Times New Roman" w:eastAsia="Times New Roman" w:hAnsi="Times New Roman" w:cs="Times New Roman"/>
                <w:color w:val="000000"/>
                <w:sz w:val="24"/>
                <w:szCs w:val="24"/>
                <w:highlight w:val="white"/>
              </w:rPr>
              <w:t xml:space="preserve">. Analizē dažādus finanšu </w:t>
            </w:r>
            <w:r>
              <w:rPr>
                <w:rFonts w:ascii="Times New Roman" w:eastAsia="Times New Roman" w:hAnsi="Times New Roman" w:cs="Times New Roman"/>
                <w:color w:val="000000"/>
                <w:sz w:val="24"/>
                <w:szCs w:val="24"/>
                <w:highlight w:val="white"/>
              </w:rPr>
              <w:lastRenderedPageBreak/>
              <w:t>līdzekļu izlietojuma un ieguldījuma veidus, finanšu pakalpojumu cenas, alternatīvas izmaksas un to ietekmi uz personīgo budžetu.</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3.</w:t>
            </w:r>
            <w:r w:rsidR="008235AF">
              <w:rPr>
                <w:rFonts w:ascii="Times New Roman" w:eastAsia="Times New Roman" w:hAnsi="Times New Roman" w:cs="Times New Roman"/>
                <w:color w:val="000000"/>
                <w:sz w:val="24"/>
                <w:szCs w:val="24"/>
                <w:highlight w:val="white"/>
              </w:rPr>
              <w:t>10</w:t>
            </w:r>
            <w:r w:rsidR="004363C9">
              <w:rPr>
                <w:rFonts w:ascii="Times New Roman" w:eastAsia="Times New Roman" w:hAnsi="Times New Roman" w:cs="Times New Roman"/>
                <w:color w:val="000000"/>
                <w:sz w:val="24"/>
                <w:szCs w:val="24"/>
                <w:highlight w:val="white"/>
              </w:rPr>
              <w:t xml:space="preserve">. Argumentē, kā dažādi </w:t>
            </w:r>
            <w:r w:rsidR="004363C9">
              <w:rPr>
                <w:rFonts w:ascii="Times New Roman" w:eastAsia="Times New Roman" w:hAnsi="Times New Roman" w:cs="Times New Roman"/>
                <w:color w:val="000000"/>
                <w:sz w:val="24"/>
                <w:szCs w:val="24"/>
                <w:highlight w:val="white"/>
              </w:rPr>
              <w:lastRenderedPageBreak/>
              <w:t>faktori</w:t>
            </w:r>
            <w:r>
              <w:rPr>
                <w:rFonts w:ascii="Times New Roman" w:eastAsia="Times New Roman" w:hAnsi="Times New Roman" w:cs="Times New Roman"/>
                <w:color w:val="000000"/>
                <w:sz w:val="24"/>
                <w:szCs w:val="24"/>
                <w:highlight w:val="white"/>
              </w:rPr>
              <w:t xml:space="preserve"> ietekmē naudas vērtību dažādos laikos lokāli un globāli, analizējot konkrētās ekonomiskās situācijas, izvērtē norēķinu veidu piemērotību, riskus un to novēršanas iespējas.</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823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Atšķir dažādus finanšu tirgus un to īpatnības (banku sektors un aizdevumi/uzkrājumi, akciju tirgus, obligāciju tirgus, savstarpējās aizdevumu platformas), skaidro katra tirgus attīstības tendences, lai izvērtētu personīgos ieguvumus vai zaudējumus tirgus izmaiņu rezultātā.</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3732CF">
              <w:rPr>
                <w:rFonts w:ascii="Times New Roman" w:eastAsia="Times New Roman" w:hAnsi="Times New Roman" w:cs="Times New Roman"/>
                <w:color w:val="000000"/>
                <w:sz w:val="24"/>
                <w:szCs w:val="24"/>
              </w:rPr>
              <w:t>Salīdzina valstu vai reģionu saimniecības struktūras un saskata sakarību starp noteiktu nozaru attīstību un pieejamajiem resursiem, saražoto preču un pakalpojumu apjomu.</w:t>
            </w:r>
          </w:p>
        </w:tc>
        <w:tc>
          <w:tcPr>
            <w:tcW w:w="3057" w:type="dxa"/>
            <w:tcBorders>
              <w:top w:val="single" w:sz="4" w:space="0" w:color="000000"/>
              <w:left w:val="single" w:sz="4" w:space="0" w:color="000000"/>
              <w:right w:val="single" w:sz="4" w:space="0" w:color="000000"/>
            </w:tcBorders>
            <w:tcMar>
              <w:left w:w="103" w:type="dxa"/>
            </w:tcMar>
          </w:tcPr>
          <w:p w:rsidR="003732CF"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235A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3732CF">
              <w:rPr>
                <w:rFonts w:ascii="Times New Roman" w:eastAsia="Times New Roman" w:hAnsi="Times New Roman" w:cs="Times New Roman"/>
                <w:color w:val="000000"/>
                <w:sz w:val="24"/>
                <w:szCs w:val="24"/>
              </w:rPr>
              <w:t>Raksturo saimniecības nozaru izvietojuma likumsakarības valstīs, reģionos un pasaulē, novērtējot teritorijas saimniecības attīstību ietekmējošo faktoru nozīmi.</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8235A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Analizē un skaidro mūsdienu starptautiskās saimniecības organizēšanas un darbības principus (transports, komunikāciju tehnoloģijas, loģistika), to ietekmi uz izmaiņām valsts, reģiona un pasaules saimniecības telpiskajā struktūrā un sabiedrībā, preču un pakalpojumu plūsmu virzieniem un apjomu.</w:t>
            </w:r>
          </w:p>
        </w:tc>
      </w:tr>
      <w:tr w:rsidR="008235AF" w:rsidTr="00D85547">
        <w:trPr>
          <w:jc w:val="center"/>
        </w:trPr>
        <w:tc>
          <w:tcPr>
            <w:tcW w:w="3056" w:type="dxa"/>
            <w:tcBorders>
              <w:top w:val="single" w:sz="4" w:space="0" w:color="000000"/>
              <w:left w:val="single" w:sz="4" w:space="0" w:color="000000"/>
              <w:right w:val="single" w:sz="4" w:space="0" w:color="000000"/>
            </w:tcBorders>
            <w:tcMar>
              <w:left w:w="103" w:type="dxa"/>
            </w:tcMar>
          </w:tcPr>
          <w:p w:rsidR="008235AF" w:rsidRDefault="008235AF"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8235AF" w:rsidRDefault="008235AF"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8235AF" w:rsidRDefault="008235AF"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Analizē ilgtspējīgas darbības priek</w:t>
            </w:r>
            <w:r w:rsidR="003B2157">
              <w:rPr>
                <w:rFonts w:ascii="Times New Roman" w:eastAsia="Times New Roman" w:hAnsi="Times New Roman" w:cs="Times New Roman"/>
                <w:color w:val="000000"/>
                <w:sz w:val="24"/>
                <w:szCs w:val="24"/>
              </w:rPr>
              <w:t>šrocības dažādos mērogos (tajā</w:t>
            </w:r>
            <w:r>
              <w:rPr>
                <w:rFonts w:ascii="Times New Roman" w:eastAsia="Times New Roman" w:hAnsi="Times New Roman" w:cs="Times New Roman"/>
                <w:color w:val="000000"/>
                <w:sz w:val="24"/>
                <w:szCs w:val="24"/>
              </w:rPr>
              <w:t xml:space="preserve"> skaitā pilsēta kā sistēma) un plāno ilgtspējīgas izaugsmes pasākumus, izvērtējot gan personiskos, gan sabiedrības kopējos ieguvumus no šo darbību veikšanas.</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4. Apzinoties un iepazīstot kultūru daudzveidību un globalizācijas procesus, izprotot dažādu kultūru atšķirības un konfliktus, rodas cieņa starpkultūru saskarsmē.</w:t>
            </w:r>
          </w:p>
        </w:tc>
      </w:tr>
      <w:tr w:rsidR="00905D98" w:rsidTr="00D85547">
        <w:trPr>
          <w:trHeight w:val="458"/>
          <w:jc w:val="center"/>
        </w:trPr>
        <w:tc>
          <w:tcPr>
            <w:tcW w:w="3056" w:type="dxa"/>
            <w:vMerge w:val="restart"/>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Izmantojot piemērus, </w:t>
            </w:r>
            <w:r>
              <w:rPr>
                <w:rFonts w:ascii="Times New Roman" w:eastAsia="Times New Roman" w:hAnsi="Times New Roman" w:cs="Times New Roman"/>
                <w:color w:val="000000"/>
                <w:sz w:val="24"/>
                <w:szCs w:val="24"/>
              </w:rPr>
              <w:lastRenderedPageBreak/>
              <w:t>analizē dažādu kultūru izpau</w:t>
            </w:r>
            <w:r w:rsidR="004363C9">
              <w:rPr>
                <w:rFonts w:ascii="Times New Roman" w:eastAsia="Times New Roman" w:hAnsi="Times New Roman" w:cs="Times New Roman"/>
                <w:color w:val="000000"/>
                <w:sz w:val="24"/>
                <w:szCs w:val="24"/>
              </w:rPr>
              <w:t xml:space="preserve">smes, to materiālās un garīgās </w:t>
            </w:r>
            <w:r>
              <w:rPr>
                <w:rFonts w:ascii="Times New Roman" w:eastAsia="Times New Roman" w:hAnsi="Times New Roman" w:cs="Times New Roman"/>
                <w:color w:val="000000"/>
                <w:sz w:val="24"/>
                <w:szCs w:val="24"/>
              </w:rPr>
              <w:t>vērtības un pieredzi, lai attīstītu iecietību un prasmi rīkoties dažādās situācijās, balstoties</w:t>
            </w:r>
            <w:r w:rsidR="00DD1018">
              <w:rPr>
                <w:rFonts w:ascii="Times New Roman" w:eastAsia="Times New Roman" w:hAnsi="Times New Roman" w:cs="Times New Roman"/>
                <w:color w:val="000000"/>
                <w:sz w:val="24"/>
                <w:szCs w:val="24"/>
              </w:rPr>
              <w:t xml:space="preserve"> savās un cienot citu vērtības.</w:t>
            </w:r>
          </w:p>
        </w:tc>
        <w:tc>
          <w:tcPr>
            <w:tcW w:w="3057" w:type="dxa"/>
            <w:vMerge w:val="restart"/>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  Meklē un atrod </w:t>
            </w:r>
            <w:r>
              <w:rPr>
                <w:rFonts w:ascii="Times New Roman" w:eastAsia="Times New Roman" w:hAnsi="Times New Roman" w:cs="Times New Roman"/>
                <w:color w:val="000000"/>
                <w:sz w:val="24"/>
                <w:szCs w:val="24"/>
              </w:rPr>
              <w:lastRenderedPageBreak/>
              <w:t>kopsakarības starp notikumiem dažādos vēstures periodos un sabiedrībās, skaidro, ka vērtības laika gaitā var mainīties un  kā tās ietekmē aktuālu lēmumu pieņe</w:t>
            </w:r>
            <w:r w:rsidR="009234B7">
              <w:rPr>
                <w:rFonts w:ascii="Times New Roman" w:eastAsia="Times New Roman" w:hAnsi="Times New Roman" w:cs="Times New Roman"/>
                <w:color w:val="000000"/>
                <w:sz w:val="24"/>
                <w:szCs w:val="24"/>
              </w:rPr>
              <w:t>mšanu. To darot, analizē dažādu</w:t>
            </w:r>
            <w:r>
              <w:rPr>
                <w:rFonts w:ascii="Times New Roman" w:eastAsia="Times New Roman" w:hAnsi="Times New Roman" w:cs="Times New Roman"/>
                <w:color w:val="000000"/>
                <w:sz w:val="24"/>
                <w:szCs w:val="24"/>
              </w:rPr>
              <w:t xml:space="preserve"> pretrunīgu vērtību līdzāspastāvēšanu, meklē kopējās ētiskās vērtības dažādās kultūrās, reliģiskajās tradīcijās.</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4.1. Skaidro analoģijas starp </w:t>
            </w:r>
            <w:r>
              <w:rPr>
                <w:rFonts w:ascii="Times New Roman" w:eastAsia="Times New Roman" w:hAnsi="Times New Roman" w:cs="Times New Roman"/>
                <w:color w:val="000000"/>
                <w:sz w:val="24"/>
                <w:szCs w:val="24"/>
                <w:highlight w:val="white"/>
              </w:rPr>
              <w:lastRenderedPageBreak/>
              <w:t>lokāliem un globāliem notikumiem dažādās sabiedrībās un pretr</w:t>
            </w:r>
            <w:r w:rsidR="00DD1018">
              <w:rPr>
                <w:rFonts w:ascii="Times New Roman" w:eastAsia="Times New Roman" w:hAnsi="Times New Roman" w:cs="Times New Roman"/>
                <w:color w:val="000000"/>
                <w:sz w:val="24"/>
                <w:szCs w:val="24"/>
                <w:highlight w:val="white"/>
              </w:rPr>
              <w:t xml:space="preserve">unīgu vērtību </w:t>
            </w:r>
            <w:r>
              <w:rPr>
                <w:rFonts w:ascii="Times New Roman" w:eastAsia="Times New Roman" w:hAnsi="Times New Roman" w:cs="Times New Roman"/>
                <w:color w:val="000000"/>
                <w:sz w:val="24"/>
                <w:szCs w:val="24"/>
                <w:highlight w:val="white"/>
              </w:rPr>
              <w:t>līdzāspastāvēšanu</w:t>
            </w:r>
            <w:r w:rsidR="00DD1018">
              <w:rPr>
                <w:rFonts w:ascii="Times New Roman" w:eastAsia="Times New Roman" w:hAnsi="Times New Roman" w:cs="Times New Roman"/>
                <w:color w:val="000000"/>
                <w:sz w:val="24"/>
                <w:szCs w:val="24"/>
                <w:highlight w:val="white"/>
              </w:rPr>
              <w:t xml:space="preserve"> gan pagātnē, gan tagadnē, </w:t>
            </w:r>
            <w:r>
              <w:rPr>
                <w:rFonts w:ascii="Times New Roman" w:eastAsia="Times New Roman" w:hAnsi="Times New Roman" w:cs="Times New Roman"/>
                <w:color w:val="000000"/>
                <w:sz w:val="24"/>
                <w:szCs w:val="24"/>
                <w:highlight w:val="white"/>
              </w:rPr>
              <w:t>lai pilnveidotu</w:t>
            </w:r>
            <w:r w:rsidR="00DD1018">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savu priekšstatu par dažādām rīcības iespējām vērtību plurālisma apstākļos un ve</w:t>
            </w:r>
            <w:r w:rsidR="004363C9">
              <w:rPr>
                <w:rFonts w:ascii="Times New Roman" w:eastAsia="Times New Roman" w:hAnsi="Times New Roman" w:cs="Times New Roman"/>
                <w:color w:val="000000"/>
                <w:sz w:val="24"/>
                <w:szCs w:val="24"/>
                <w:highlight w:val="white"/>
              </w:rPr>
              <w:t xml:space="preserve">idotu savas  ētiskas, likumīgas </w:t>
            </w:r>
            <w:r>
              <w:rPr>
                <w:rFonts w:ascii="Times New Roman" w:eastAsia="Times New Roman" w:hAnsi="Times New Roman" w:cs="Times New Roman"/>
                <w:color w:val="000000"/>
                <w:sz w:val="24"/>
                <w:szCs w:val="24"/>
                <w:highlight w:val="white"/>
              </w:rPr>
              <w:t>un pamatotas rīcības stratēģijas situācijām, kurās jāsaskaras ar citu vērtībām.</w:t>
            </w:r>
          </w:p>
        </w:tc>
      </w:tr>
      <w:tr w:rsidR="00905D98" w:rsidTr="00D85547">
        <w:trPr>
          <w:trHeight w:val="458"/>
          <w:jc w:val="center"/>
        </w:trPr>
        <w:tc>
          <w:tcPr>
            <w:tcW w:w="3056"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trHeight w:val="458"/>
          <w:jc w:val="center"/>
        </w:trPr>
        <w:tc>
          <w:tcPr>
            <w:tcW w:w="3056"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trHeight w:val="458"/>
          <w:jc w:val="center"/>
        </w:trPr>
        <w:tc>
          <w:tcPr>
            <w:tcW w:w="3056"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4.2. Analizē reliģi</w:t>
            </w:r>
            <w:r w:rsidR="003732CF">
              <w:rPr>
                <w:rFonts w:ascii="Times New Roman" w:eastAsia="Times New Roman" w:hAnsi="Times New Roman" w:cs="Times New Roman"/>
                <w:color w:val="000000"/>
                <w:sz w:val="24"/>
                <w:szCs w:val="24"/>
                <w:highlight w:val="white"/>
              </w:rPr>
              <w:t>sko tradīciju</w:t>
            </w:r>
            <w:r>
              <w:rPr>
                <w:rFonts w:ascii="Times New Roman" w:eastAsia="Times New Roman" w:hAnsi="Times New Roman" w:cs="Times New Roman"/>
                <w:color w:val="000000"/>
                <w:sz w:val="24"/>
                <w:szCs w:val="24"/>
                <w:highlight w:val="white"/>
              </w:rPr>
              <w:t xml:space="preserve"> kā mainīgu vēstures fenomenu un tās lomu dažādos konfliktos. Diskutē par starpetnisko iecietību dažādos saskarsmes apstākļos un izvērtē indivīdu rīcības izpausmes tajos.</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4363C9"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Analizē </w:t>
            </w:r>
            <w:r w:rsidR="00316C81">
              <w:rPr>
                <w:rFonts w:ascii="Times New Roman" w:eastAsia="Times New Roman" w:hAnsi="Times New Roman" w:cs="Times New Roman"/>
                <w:color w:val="000000"/>
                <w:sz w:val="24"/>
                <w:szCs w:val="24"/>
              </w:rPr>
              <w:t>piemērus publikācijās par reliģisko kopienu da</w:t>
            </w:r>
            <w:r>
              <w:rPr>
                <w:rFonts w:ascii="Times New Roman" w:eastAsia="Times New Roman" w:hAnsi="Times New Roman" w:cs="Times New Roman"/>
                <w:color w:val="000000"/>
                <w:sz w:val="24"/>
                <w:szCs w:val="24"/>
              </w:rPr>
              <w:t xml:space="preserve">rbību, lai apzinātos vērtības, </w:t>
            </w:r>
            <w:r w:rsidR="00316C81">
              <w:rPr>
                <w:rFonts w:ascii="Times New Roman" w:eastAsia="Times New Roman" w:hAnsi="Times New Roman" w:cs="Times New Roman"/>
                <w:color w:val="000000"/>
                <w:sz w:val="24"/>
                <w:szCs w:val="24"/>
              </w:rPr>
              <w:t>iecietīgi izturas pret reliģiskajām tradīcijām.</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Skaidro, kā reliģijas radušās vēstures gaitā un kā tās mainās mijiedarbībā ar kultūru, analizē atšķirības starp skaitliski lielajām pasaules reliģijām, lai izprastu starpreliģiju dialoga nozīmi un jaunu reliģisku kopienu veidošanās iemeslus.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Analizē dažādu reliģiju attīstību un jaunu reliģisku kustību veidošanās iemeslus. Skaidro reliģijas iekļaujošo un izslēdzošo dabu mūsdienu sabiedrībā un tiesības mainīt reliģisko piederību.</w:t>
            </w:r>
          </w:p>
        </w:tc>
      </w:tr>
      <w:tr w:rsidR="00905D98" w:rsidTr="00D85547">
        <w:trPr>
          <w:trHeight w:val="458"/>
          <w:jc w:val="center"/>
        </w:trPr>
        <w:tc>
          <w:tcPr>
            <w:tcW w:w="3056" w:type="dxa"/>
            <w:vMerge w:val="restart"/>
            <w:tcBorders>
              <w:top w:val="single" w:sz="4" w:space="0" w:color="000000"/>
              <w:left w:val="single" w:sz="4" w:space="0" w:color="000000"/>
              <w:right w:val="single" w:sz="4" w:space="0" w:color="000000"/>
            </w:tcBorders>
            <w:shd w:val="clear" w:color="auto" w:fill="FFFFFF" w:themeFill="background1"/>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 xml:space="preserve">4.3. Izzina </w:t>
            </w:r>
            <w:r w:rsidR="00A16286">
              <w:rPr>
                <w:rFonts w:ascii="Times New Roman" w:eastAsia="Times New Roman" w:hAnsi="Times New Roman" w:cs="Times New Roman"/>
                <w:color w:val="000000"/>
                <w:sz w:val="24"/>
                <w:szCs w:val="24"/>
              </w:rPr>
              <w:t xml:space="preserve">Latvijas </w:t>
            </w:r>
            <w:r>
              <w:rPr>
                <w:rFonts w:ascii="Times New Roman" w:eastAsia="Times New Roman" w:hAnsi="Times New Roman" w:cs="Times New Roman"/>
                <w:color w:val="000000"/>
                <w:sz w:val="24"/>
                <w:szCs w:val="24"/>
              </w:rPr>
              <w:t>kultūrvēsturisko mantojumu un iesaistās tā aizsargāšanā un saglabāšanā</w:t>
            </w:r>
            <w:r w:rsidR="003B2A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B2A81">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eido pamatotu viedokli par kultūras mantojumu</w:t>
            </w:r>
            <w:r w:rsidR="009234B7">
              <w:rPr>
                <w:rFonts w:ascii="Times New Roman" w:eastAsia="Times New Roman" w:hAnsi="Times New Roman" w:cs="Times New Roman"/>
                <w:color w:val="000000"/>
                <w:sz w:val="24"/>
                <w:szCs w:val="24"/>
              </w:rPr>
              <w:t>, tajā</w:t>
            </w:r>
            <w:r w:rsidR="003B2A81">
              <w:rPr>
                <w:rFonts w:ascii="Times New Roman" w:eastAsia="Times New Roman" w:hAnsi="Times New Roman" w:cs="Times New Roman"/>
                <w:color w:val="000000"/>
                <w:sz w:val="24"/>
                <w:szCs w:val="24"/>
              </w:rPr>
              <w:t xml:space="preserve"> skaitā kristietības</w:t>
            </w:r>
            <w:r w:rsidR="00070621">
              <w:rPr>
                <w:rFonts w:ascii="Times New Roman" w:eastAsia="Times New Roman" w:hAnsi="Times New Roman" w:cs="Times New Roman"/>
                <w:color w:val="000000"/>
                <w:sz w:val="24"/>
                <w:szCs w:val="24"/>
              </w:rPr>
              <w:t xml:space="preserve"> ietekmē veidojušos,</w:t>
            </w:r>
            <w:r>
              <w:rPr>
                <w:rFonts w:ascii="Times New Roman" w:eastAsia="Times New Roman" w:hAnsi="Times New Roman" w:cs="Times New Roman"/>
                <w:color w:val="000000"/>
                <w:sz w:val="24"/>
                <w:szCs w:val="24"/>
              </w:rPr>
              <w:t xml:space="preserve"> kā kopīgas vēsturiskās un sociālās atmiņas avotu. </w:t>
            </w:r>
          </w:p>
        </w:tc>
        <w:tc>
          <w:tcPr>
            <w:tcW w:w="3057" w:type="dxa"/>
            <w:vMerge w:val="restart"/>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Iesaistās kultūrvēsturiskā mantojuma kopšanā un saglabāšanā, piedāvā ieteikumus citām iespējamām</w:t>
            </w:r>
            <w:r w:rsidR="007923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ar kopšanu un saglabāšanu saistītām aktivitātēm. </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4.4. Izpēta un pierāda kultūras mantojuma kā kopīgas vēsturiskās atmiņas avota nozīmi, tā lomu etniskās un nacionālās identitātes stiprināšanā, lai veidotu saikni ar pagātni.</w:t>
            </w:r>
          </w:p>
        </w:tc>
      </w:tr>
      <w:tr w:rsidR="00905D98" w:rsidTr="00D85547">
        <w:trPr>
          <w:trHeight w:val="458"/>
          <w:jc w:val="center"/>
        </w:trPr>
        <w:tc>
          <w:tcPr>
            <w:tcW w:w="3056" w:type="dxa"/>
            <w:vMerge/>
            <w:tcBorders>
              <w:top w:val="single" w:sz="4" w:space="0" w:color="000000"/>
              <w:left w:val="single" w:sz="4" w:space="0" w:color="000000"/>
              <w:right w:val="single" w:sz="4" w:space="0" w:color="000000"/>
            </w:tcBorders>
            <w:shd w:val="clear" w:color="auto" w:fill="FFFFFF" w:themeFill="background1"/>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Popularizē plašākai sabiedrībai autentiskas liecības par vēstures notikumiem un procesiem, </w:t>
            </w:r>
            <w:r>
              <w:rPr>
                <w:rFonts w:ascii="Times New Roman" w:eastAsia="Times New Roman" w:hAnsi="Times New Roman" w:cs="Times New Roman"/>
                <w:color w:val="000000"/>
                <w:sz w:val="24"/>
                <w:szCs w:val="24"/>
              </w:rPr>
              <w:lastRenderedPageBreak/>
              <w:t>lai iesaistītu plašāku sabiedrību vēstures liecību saglabāšanā.</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Raksturo dažādu kultūru un to elementu telpisko izvietojumu pasaulē, izmantojot informācijas avotus un kartogrāfiskos materiālus. </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Skaidro kultūrainavu atšķirības dažāda mēroga teritorijās un izmaiņu cēloņus, veicot gadījumu studiju izpēti un izmantojot informācijas avotus. </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6" w:name="_tyjcwt" w:colFirst="0" w:colLast="0"/>
            <w:bookmarkEnd w:id="6"/>
            <w:r>
              <w:rPr>
                <w:rFonts w:ascii="Times New Roman" w:eastAsia="Times New Roman" w:hAnsi="Times New Roman" w:cs="Times New Roman"/>
                <w:sz w:val="24"/>
                <w:szCs w:val="24"/>
              </w:rPr>
              <w:t>5. Laika gaitā sabiedrība cilvēku daudzveidīgas darbības un citu cēloņu ietekmē piedzīvo pārmaiņas.</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darkBlue"/>
              </w:rPr>
            </w:pPr>
            <w:r>
              <w:rPr>
                <w:rFonts w:ascii="Times New Roman" w:eastAsia="Times New Roman" w:hAnsi="Times New Roman" w:cs="Times New Roman"/>
                <w:color w:val="000000"/>
                <w:sz w:val="24"/>
                <w:szCs w:val="24"/>
              </w:rPr>
              <w:t>5.1. Salīdzina dažādus vēstures periodizācijas veidus un atšķirīgus vēstures interpretācijas piemērus. Skaidro, ka vēsture ir strukturēta pagātnes interpretācija, ko var skaidrot atšķirīgi atbilstoši dažādu sabiedrības grupu interesēm, ar piemēriem pamato, kā vēstures interpretācija ietekmē sabiedrības rīcību.</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Argumentēti skaidro, ka  vēsture ir strukturēta pagātnes interpretācija, ko iespējams periodizēt, izmantojot dažādus kritērijus, kā arī skaidrot atbilstoši dažādām interesēm. Analizējot atšķirīgas vēstures interpretācijas, secina, ka var izmantot vienus un tos pašus notikumus, bet uzsvērt atšķirīgus to cēloņus, izpausmes un sekas, līdz ar to radot atšķirīgus stāstus par pagātni.</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5.1.Veido un patērē produktus, kuros iekļauta vēstures interpretācija. Izmantojot savu personisko pieredzi, analizē, kā vēstures interpretācijas mijiedarbojas ar mūsdienu politisko un sociālo vidi, komerciju, mārketingu un kultūru. </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strike/>
                <w:color w:val="000000"/>
                <w:sz w:val="24"/>
                <w:szCs w:val="24"/>
              </w:rPr>
            </w:pP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Salīdzina dažādas laika izpratnes, skaidro, kā cilvēku rīcību un sabiedrības attīstību ietekmē izpratne par laiku.</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Pēta laika apzīmējumu (</w:t>
            </w:r>
            <w:r w:rsidR="007923D0">
              <w:rPr>
                <w:rFonts w:ascii="Times New Roman" w:eastAsia="Times New Roman" w:hAnsi="Times New Roman" w:cs="Times New Roman"/>
                <w:color w:val="000000"/>
                <w:sz w:val="24"/>
                <w:szCs w:val="24"/>
              </w:rPr>
              <w:t>tajā</w:t>
            </w:r>
            <w:r w:rsidR="00070621">
              <w:rPr>
                <w:rFonts w:ascii="Times New Roman" w:eastAsia="Times New Roman" w:hAnsi="Times New Roman" w:cs="Times New Roman"/>
                <w:color w:val="000000"/>
                <w:sz w:val="24"/>
                <w:szCs w:val="24"/>
              </w:rPr>
              <w:t xml:space="preserve"> skaitā </w:t>
            </w:r>
            <w:r>
              <w:rPr>
                <w:rFonts w:ascii="Times New Roman" w:eastAsia="Times New Roman" w:hAnsi="Times New Roman" w:cs="Times New Roman"/>
                <w:color w:val="000000"/>
                <w:sz w:val="24"/>
                <w:szCs w:val="24"/>
              </w:rPr>
              <w:t xml:space="preserve">“labie, zelta laiki”, “sliktie, jūga laiki”) interpretācijas dažādos vēstures periodos, nosaka to mērķus, kritērijus un ietekmi, argumentē, kā attieksme pret dažādiem laika periodiem atklāj konkrētajā sabiedrībā kultivētās un individuālās vērtības un ietekmē sociālos procesus šajā sabiedrībā. </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Izmantojot Latvijas un pasaules 20. gs. vēstures  piemērus, skaidro, kāpēc indivīda apziņa ir subjektīva un atmiņa ir selektīva, lai </w:t>
            </w:r>
            <w:r>
              <w:rPr>
                <w:rFonts w:ascii="Times New Roman" w:eastAsia="Times New Roman" w:hAnsi="Times New Roman" w:cs="Times New Roman"/>
                <w:color w:val="000000"/>
                <w:sz w:val="24"/>
                <w:szCs w:val="24"/>
              </w:rPr>
              <w:lastRenderedPageBreak/>
              <w:t>atklā</w:t>
            </w:r>
            <w:r w:rsidR="00680996">
              <w:rPr>
                <w:rFonts w:ascii="Times New Roman" w:eastAsia="Times New Roman" w:hAnsi="Times New Roman" w:cs="Times New Roman"/>
                <w:color w:val="000000"/>
                <w:sz w:val="24"/>
                <w:szCs w:val="24"/>
              </w:rPr>
              <w:t xml:space="preserve">tu, kā saskarsmē ar </w:t>
            </w:r>
            <w:r>
              <w:rPr>
                <w:rFonts w:ascii="Times New Roman" w:eastAsia="Times New Roman" w:hAnsi="Times New Roman" w:cs="Times New Roman"/>
                <w:color w:val="000000"/>
                <w:sz w:val="24"/>
                <w:szCs w:val="24"/>
              </w:rPr>
              <w:t>citiem veidojas vēsturiskā atmiņa un vēsturiskā apziņa.</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5.3. Salīdzina dažādu “stāstītāju” vēstures stāstus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par vieniem un tiem pašiem notikumiem un pamato, ka vēstures stāsts ir vienlaikus </w:t>
            </w:r>
            <w:r>
              <w:rPr>
                <w:rFonts w:ascii="Times New Roman" w:eastAsia="Times New Roman" w:hAnsi="Times New Roman" w:cs="Times New Roman"/>
                <w:color w:val="000000"/>
                <w:sz w:val="24"/>
                <w:szCs w:val="24"/>
              </w:rPr>
              <w:lastRenderedPageBreak/>
              <w:t xml:space="preserve">vienots un atšķirīgs dažādos līmeņos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lokālajā, nacionālajā, reģionālajā, eiropeiskajā un globālajā.</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lastRenderedPageBreak/>
              <w:t>A.7.3.  5.3</w:t>
            </w:r>
            <w:r>
              <w:rPr>
                <w:rFonts w:ascii="Times New Roman" w:eastAsia="Times New Roman" w:hAnsi="Times New Roman" w:cs="Times New Roman"/>
                <w:color w:val="000000"/>
                <w:sz w:val="24"/>
                <w:szCs w:val="24"/>
                <w:highlight w:val="white"/>
              </w:rPr>
              <w:t>. Izmantojot naratīvu un diskursa jēdzienu, salīdzina un at</w:t>
            </w:r>
            <w:r>
              <w:rPr>
                <w:rFonts w:ascii="Times New Roman" w:eastAsia="Times New Roman" w:hAnsi="Times New Roman" w:cs="Times New Roman"/>
                <w:color w:val="000000"/>
                <w:sz w:val="24"/>
                <w:szCs w:val="24"/>
              </w:rPr>
              <w:t xml:space="preserve">pazīst dažādas cilvēku dzīves un notikumu interpretācijas, skaidro </w:t>
            </w:r>
            <w:r>
              <w:rPr>
                <w:rFonts w:ascii="Times New Roman" w:eastAsia="Times New Roman" w:hAnsi="Times New Roman" w:cs="Times New Roman"/>
                <w:color w:val="000000"/>
                <w:sz w:val="24"/>
                <w:szCs w:val="24"/>
              </w:rPr>
              <w:lastRenderedPageBreak/>
              <w:t>atšķirības vēstur</w:t>
            </w:r>
            <w:r>
              <w:rPr>
                <w:rFonts w:ascii="Times New Roman" w:eastAsia="Times New Roman" w:hAnsi="Times New Roman" w:cs="Times New Roman"/>
                <w:color w:val="000000"/>
                <w:sz w:val="24"/>
                <w:szCs w:val="24"/>
                <w:highlight w:val="white"/>
              </w:rPr>
              <w:t xml:space="preserve">es un aktuālo procesu kontekstā. </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Pēta vēsturisko notikumu daudzveidību lokālajā, nacionālajā, Eiropas un pasaules līmenī, to cēloņsakarības, analizējot sabiedrības attīstības procesus.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Dažādām auditorijām skaidro cilvēka domāšanas rezultātu saistību ar notikumiem un pārmaiņām sabiedrībā, pamatojoties uz analoģijām starp dažādu ideju attīstību un vēstures kontekstu.</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Analizējot indivīda rīcības piemērus dažādās vēstures situācijās, skaidro, kā cilvēka individuālās īpašības un vēsturiskie apstākļi ietekmē cilvēka un sabiedrības mijiedarbību.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5.5. Argumentē, ka indivīda rīcību dažādos vēstures posmos nosaka gan cilvēka individuālās īpašības, gan arī vēstures situācijas, lai skaidrotu cilvēka un sabiedrības mijiedarbības pamatprincipus un modelētu savu rīcību.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Argumentē, kāpēc pagātnes un tagadnes notikumi, procesi un fenomeni tiek uztverti ar shēmu, arhetipu, stereotipu un mītu palīdzību, lai izskaidrotu, kāpēc indivīdiem un sabiedrībai ir vēlme identificēties ar pagātnes notikumiem, un atšifrē dažādu sabiedrības grupu domāšanas un rīcības paradumus.</w:t>
            </w:r>
          </w:p>
        </w:tc>
      </w:tr>
      <w:tr w:rsidR="00905D98" w:rsidTr="00D85547">
        <w:trPr>
          <w:trHeight w:val="458"/>
          <w:jc w:val="center"/>
        </w:trPr>
        <w:tc>
          <w:tcPr>
            <w:tcW w:w="3056"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Izmantojot konkrētus piemērus, pamato, ka ikvienas nācijas vēsture ir unikāla, bet vienlaikus tā ir ar</w:t>
            </w:r>
            <w:r w:rsidR="00DD1018">
              <w:rPr>
                <w:rFonts w:ascii="Times New Roman" w:eastAsia="Times New Roman" w:hAnsi="Times New Roman" w:cs="Times New Roman"/>
                <w:color w:val="000000"/>
                <w:sz w:val="24"/>
                <w:szCs w:val="24"/>
              </w:rPr>
              <w:t>ī pasaules vēstures sastāvdaļa.</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Izvērtē faktus par nācijas vēsturi, lai  pamatotu, ka ikvienai nācijai ir savs vēsture</w:t>
            </w:r>
            <w:r w:rsidR="004363C9">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stāsts par “kopīgo pagātni”.</w:t>
            </w:r>
          </w:p>
        </w:tc>
        <w:tc>
          <w:tcPr>
            <w:tcW w:w="3057" w:type="dxa"/>
            <w:vMerge w:val="restart"/>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Bdr>
                <w:top w:val="nil"/>
                <w:left w:val="nil"/>
                <w:bottom w:val="nil"/>
                <w:right w:val="nil"/>
                <w:between w:val="nil"/>
              </w:pBdr>
              <w:spacing w:after="160" w:line="259" w:lineRule="auto"/>
              <w:ind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A.7.4.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5.6. Argumentēti skaidro, kāpēc un kā kolektīvā identitāte un ar to saistītās telpiskās  struktūras laika gaitā mainās, lai izprastu šo izmaiņu cēloņus un sekas, veidojot atbildīgu attieksmi </w:t>
            </w:r>
            <w:r w:rsidR="001E0A68">
              <w:rPr>
                <w:rFonts w:ascii="Times New Roman" w:eastAsia="Times New Roman" w:hAnsi="Times New Roman" w:cs="Times New Roman"/>
                <w:color w:val="000000"/>
                <w:sz w:val="24"/>
                <w:szCs w:val="24"/>
                <w:highlight w:val="white"/>
              </w:rPr>
              <w:t xml:space="preserve">pret </w:t>
            </w:r>
            <w:r w:rsidR="00DD1018">
              <w:rPr>
                <w:rFonts w:ascii="Times New Roman" w:eastAsia="Times New Roman" w:hAnsi="Times New Roman" w:cs="Times New Roman"/>
                <w:color w:val="000000"/>
                <w:sz w:val="24"/>
                <w:szCs w:val="24"/>
                <w:highlight w:val="white"/>
              </w:rPr>
              <w:t>pagātni.</w:t>
            </w:r>
          </w:p>
        </w:tc>
      </w:tr>
      <w:tr w:rsidR="00905D98" w:rsidTr="00D85547">
        <w:trPr>
          <w:trHeight w:val="458"/>
          <w:jc w:val="center"/>
        </w:trPr>
        <w:tc>
          <w:tcPr>
            <w:tcW w:w="3056"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c>
          <w:tcPr>
            <w:tcW w:w="3057" w:type="dxa"/>
            <w:vMerge/>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highlight w:val="white"/>
              </w:rPr>
            </w:pP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5.7. Analizējot saprašanās problēmas un sensitīvisma ietekmi uz komunikāciju multikulturālā (multietniskā, multireliģiskā) sabiedrībā, ar piemēru palīdzību novērtē līdzīgas problēmsituācijas pagātnē un tagadnē.</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Skaidro, kā vēsturē notikusi cīņa par resursiem, kā resursu pieejamība ietekmējusi vēstures gaitu, </w:t>
            </w:r>
            <w:r>
              <w:rPr>
                <w:rFonts w:ascii="Times New Roman" w:eastAsia="Times New Roman" w:hAnsi="Times New Roman" w:cs="Times New Roman"/>
                <w:color w:val="000000"/>
                <w:sz w:val="24"/>
                <w:szCs w:val="24"/>
              </w:rPr>
              <w:lastRenderedPageBreak/>
              <w:t>kā vide un saimniecība mijiedarbojas ar sabiedrību un tās kultūru pagātnē un mūsdienās.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5.8. Ar piemēriem skaidro, kā vēsturē notikusi cīņa par resursiem un to pieejamība ietekmējusi vēsturiskās </w:t>
            </w:r>
            <w:r>
              <w:rPr>
                <w:rFonts w:ascii="Times New Roman" w:eastAsia="Times New Roman" w:hAnsi="Times New Roman" w:cs="Times New Roman"/>
                <w:color w:val="000000"/>
                <w:sz w:val="24"/>
                <w:szCs w:val="24"/>
                <w:highlight w:val="white"/>
              </w:rPr>
              <w:lastRenderedPageBreak/>
              <w:t>attīstības gaitu</w:t>
            </w:r>
            <w:r w:rsidR="00B04909">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lai iegūtu priekšstatu par dažādām cilvēku grupām, kas iesaistītas cīņās par resursiem, un attīstītu izpratni par </w:t>
            </w:r>
            <w:r w:rsidR="00B04909">
              <w:rPr>
                <w:rFonts w:ascii="Times New Roman" w:eastAsia="Times New Roman" w:hAnsi="Times New Roman" w:cs="Times New Roman"/>
                <w:color w:val="000000"/>
                <w:sz w:val="24"/>
                <w:szCs w:val="24"/>
                <w:highlight w:val="white"/>
              </w:rPr>
              <w:t>indivīda sociālo atbildību.</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905D98" w:rsidP="008F7EEF">
            <w:pPr>
              <w:spacing w:after="160" w:line="259" w:lineRule="auto"/>
              <w:rPr>
                <w:rFonts w:ascii="Times New Roman" w:eastAsia="Times New Roman" w:hAnsi="Times New Roman" w:cs="Times New Roman"/>
                <w:color w:val="000000"/>
                <w:sz w:val="24"/>
                <w:szCs w:val="24"/>
              </w:rPr>
            </w:pP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Skaidro iedzīvotāju skaita izmaiņu telpiskās likumsakarības pasaulē, to cēloņus un sekas, saskatot nozīmīgākos valsts vai reģiona dabisko pieaugumu ietekmējošos faktorus, veicot nepieciešamos aprēķinus, vērtējot iedzīvotāju demogrāfisko struktūru.</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Prognozē iedzīvotāju skaita izmaiņu dinamiku valstīs vai reģionos, izvērtējot dabisko pieaugumu ietekmējošo faktoru nozīmi, un izmanto demogrāfiskās pārejas teoriju un demogrāfiskos rādītājus, veidojot kartogrāfiskos materiālus. </w:t>
            </w:r>
          </w:p>
        </w:tc>
      </w:tr>
      <w:tr w:rsidR="00905D98" w:rsidTr="00D85547">
        <w:trPr>
          <w:jc w:val="center"/>
        </w:trPr>
        <w:tc>
          <w:tcPr>
            <w:tcW w:w="3056"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Raksturo un salīdzina apdzīvojuma un apdzīvotības izmaiņu dinamiku dažāda mēroga teritorijās, to ietekmi uz apdzīvojuma un apdzīvotības reģionālo atšķirību veidošanos Latvijā un pasaulē.</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5.9. Skaidro teritorijas apdzīvojuma un apdzīvotības izmaiņu cēloņus, to ietekmi uz teritorijas apdzīvojuma sistēmas, apdzīvoto vietu funkciju un cilvēka dzīves vides izmaiņām attīstītajās un attīstības valstīs, analizējot iekšzemes un starptautiskās migrācijas un valstu vai reģionu ekonomiskās izaugsmes rādītāju telpiskās likumsakarības.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Analizē pilsētas telpisko struktūru, saskata tās attīstības posmus un faktorus, kas tos ietekmē, funkcionālo zonu izmaiņas, salīdzinot dažādu pilsētu telpiskos plānojumus ar teorētiskajiem modeļiem un veidojot kartogrāfiskos materiālus.</w:t>
            </w:r>
          </w:p>
        </w:tc>
      </w:tr>
      <w:tr w:rsidR="00905D98" w:rsidTr="00D85547">
        <w:trPr>
          <w:jc w:val="center"/>
        </w:trPr>
        <w:tc>
          <w:tcPr>
            <w:tcW w:w="9170" w:type="dxa"/>
            <w:gridSpan w:val="3"/>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pStyle w:val="Heading3"/>
              <w:spacing w:before="0" w:after="160" w:line="259" w:lineRule="auto"/>
              <w:outlineLvl w:val="2"/>
              <w:rPr>
                <w:rFonts w:ascii="Times New Roman" w:eastAsia="Times New Roman" w:hAnsi="Times New Roman" w:cs="Times New Roman"/>
                <w:sz w:val="24"/>
                <w:szCs w:val="24"/>
              </w:rPr>
            </w:pPr>
            <w:bookmarkStart w:id="7" w:name="_3dy6vkm" w:colFirst="0" w:colLast="0"/>
            <w:bookmarkEnd w:id="7"/>
            <w:r>
              <w:rPr>
                <w:rFonts w:ascii="Times New Roman" w:eastAsia="Times New Roman" w:hAnsi="Times New Roman" w:cs="Times New Roman"/>
                <w:sz w:val="24"/>
                <w:szCs w:val="24"/>
              </w:rPr>
              <w:t>6. Jebkurš informācijas avots, kas ataino norises sabiedrībā pagātnē un mūsdienās, ir vērtējams kritiski.</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highlight w:val="green"/>
              </w:rPr>
            </w:pPr>
            <w:r>
              <w:rPr>
                <w:rFonts w:ascii="Times New Roman" w:eastAsia="Times New Roman" w:hAnsi="Times New Roman" w:cs="Times New Roman"/>
                <w:color w:val="000000"/>
                <w:sz w:val="24"/>
                <w:szCs w:val="24"/>
              </w:rPr>
              <w:t>6.1. Atrod, atlasa, novērtē un izmanto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informāciju saskaņā ar konkrētajām vajadzībām un mācību mērķiem.</w:t>
            </w:r>
            <w:r>
              <w:rPr>
                <w:rFonts w:ascii="Times New Roman" w:eastAsia="Times New Roman" w:hAnsi="Times New Roman" w:cs="Times New Roman"/>
                <w:color w:val="000000"/>
                <w:sz w:val="24"/>
                <w:szCs w:val="24"/>
                <w:highlight w:val="green"/>
              </w:rPr>
              <w:t xml:space="preserve">  </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color w:val="000000"/>
                <w:sz w:val="24"/>
                <w:szCs w:val="24"/>
              </w:rPr>
              <w:t xml:space="preserve">6.1. Salīdzina informācijas avotu daudzveidību pēc noteiktiem kritērijiem, nosaka to uzticamību. Apkopo šo informāciju un secina. Izmanto uzticamos avotos gūto informāciju saviem mācību mērķiem. </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6.1. Analizē dažādus avotus, izmantojot kritērijus informācijas kvalitātes izvērtēšanai, lai pilnveidotu savas analītiskās spējas un argumentētu spriedumu veidošanas prasmi, veidotu savu viedokli</w:t>
            </w:r>
            <w:r w:rsidR="004363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 konfrontētu to ar citu viedokļiem.</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Atšķir faktos un pierādījumos balstītas </w:t>
            </w:r>
            <w:r>
              <w:rPr>
                <w:rFonts w:ascii="Times New Roman" w:eastAsia="Times New Roman" w:hAnsi="Times New Roman" w:cs="Times New Roman"/>
                <w:color w:val="000000"/>
                <w:sz w:val="24"/>
                <w:szCs w:val="24"/>
              </w:rPr>
              <w:lastRenderedPageBreak/>
              <w:t>zināšanas no nepamatotiem viedokļiem, uzskatiem un maldīgas informācijas, lai, izmantojot kritērijus, pilnveidotu savas analītiskās spējas.</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 Atšķir zinātniskās izziņas fo</w:t>
            </w:r>
            <w:r w:rsidR="004363C9">
              <w:rPr>
                <w:rFonts w:ascii="Times New Roman" w:eastAsia="Times New Roman" w:hAnsi="Times New Roman" w:cs="Times New Roman"/>
                <w:color w:val="000000"/>
                <w:sz w:val="24"/>
                <w:szCs w:val="24"/>
              </w:rPr>
              <w:t xml:space="preserve">rmas no zinātnes </w:t>
            </w:r>
            <w:r w:rsidR="004363C9">
              <w:rPr>
                <w:rFonts w:ascii="Times New Roman" w:eastAsia="Times New Roman" w:hAnsi="Times New Roman" w:cs="Times New Roman"/>
                <w:color w:val="000000"/>
                <w:sz w:val="24"/>
                <w:szCs w:val="24"/>
              </w:rPr>
              <w:lastRenderedPageBreak/>
              <w:t xml:space="preserve">alternatīvām, </w:t>
            </w:r>
            <w:r>
              <w:rPr>
                <w:rFonts w:ascii="Times New Roman" w:eastAsia="Times New Roman" w:hAnsi="Times New Roman" w:cs="Times New Roman"/>
                <w:color w:val="000000"/>
                <w:sz w:val="24"/>
                <w:szCs w:val="24"/>
              </w:rPr>
              <w:t>kritiski izvērtē avotus,  interpretē faktus un vispārina teorētisko pamatu, lai iegūtu patiesu informāciju un radītu jaunas zināšanas.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6.2. Plāno pētījuma soļus, lai grupētu informāciju un </w:t>
            </w:r>
            <w:r>
              <w:rPr>
                <w:rFonts w:ascii="Times New Roman" w:eastAsia="Times New Roman" w:hAnsi="Times New Roman" w:cs="Times New Roman"/>
                <w:color w:val="000000"/>
                <w:sz w:val="24"/>
                <w:szCs w:val="24"/>
              </w:rPr>
              <w:lastRenderedPageBreak/>
              <w:t>lietpratīgi, kritiski analizētu faktus un viedokļus</w:t>
            </w:r>
            <w:r w:rsidR="004363C9">
              <w:rPr>
                <w:rFonts w:ascii="Times New Roman" w:eastAsia="Times New Roman" w:hAnsi="Times New Roman" w:cs="Times New Roman"/>
                <w:color w:val="000000"/>
                <w:sz w:val="24"/>
                <w:szCs w:val="24"/>
              </w:rPr>
              <w:t xml:space="preserve">, lai veidotu savu viedokli un </w:t>
            </w:r>
            <w:r>
              <w:rPr>
                <w:rFonts w:ascii="Times New Roman" w:eastAsia="Times New Roman" w:hAnsi="Times New Roman" w:cs="Times New Roman"/>
                <w:color w:val="000000"/>
                <w:sz w:val="24"/>
                <w:szCs w:val="24"/>
              </w:rPr>
              <w:t>izvērtētu cēloņsakarības.</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 Interesējas par piekļuves iespējām informācijai un satura izmantojamību sociālajos medijos, analizē dažādu pieredžu, pārliecību un vērtību lomu. Veido un izplata vēstījumu digitālajā telpā, apzinoties informācijas konstruēšanu, kritiski novērtē savas un citu dažādās identitātes, analizē pieejamā satura ietekmi.</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Izmanto falsificētas informācijas pārbaudes kritērijus un metodes, analizē mediju saturu un tajā atšķir faktus, atpazīst manipulāciju un izplatītākās loģikas kļūdas.</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Plānojot pētniecības darbības, argumentēti grupē procesus un notikumus nozīmīgos un mazāk nozīmīgos, lai patstāvīgi un kritiski izvērtētu dažādos informācijas avotos iegūtos faktus un viedokļus un uz to pamata izvērtētu savu viedokli.</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Ar piemēriem pamato, kā sociālā saskarsme virtuālajā (digitālajā) telpā un laikā maina reālās attiecības, lai atbildīgi, empātiski izvēlētos un attīstītu atbilstošas saskarsmes metodes dažādās situācijās.</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Analizē viedokļu līderu komunikāciju virtuālajā (digitālajā) telpā un laikā, lai vērtētu izvēlētās komunikācijas kultūras ietekmi uz sociālajiem procesiem un indivīda paradumiem.</w:t>
            </w:r>
          </w:p>
        </w:tc>
        <w:tc>
          <w:tcPr>
            <w:tcW w:w="3057" w:type="dxa"/>
            <w:tcBorders>
              <w:top w:val="single" w:sz="4" w:space="0" w:color="000000"/>
              <w:left w:val="single" w:sz="4" w:space="0" w:color="000000"/>
              <w:bottom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highlight w:val="white"/>
              </w:rPr>
              <w:t xml:space="preserve">. Kritiski analizē privātā, valstiskā un nevalstiskā sektora komunicēšanu un sadarbību tiešsaistē, izvērtē valsts un uzņēmuma </w:t>
            </w:r>
            <w:r>
              <w:rPr>
                <w:rFonts w:ascii="Times New Roman" w:eastAsia="Times New Roman" w:hAnsi="Times New Roman" w:cs="Times New Roman"/>
                <w:color w:val="000000"/>
                <w:sz w:val="24"/>
                <w:szCs w:val="24"/>
              </w:rPr>
              <w:t>tēla veidošanas piemērus, lai diskutētu par dažādu komunikācijas kanālu izmantojuma ietekmi uz klientu (mērķauditoriju).</w:t>
            </w:r>
          </w:p>
        </w:tc>
      </w:tr>
      <w:tr w:rsidR="00905D98" w:rsidTr="00D85547">
        <w:trPr>
          <w:jc w:val="center"/>
        </w:trPr>
        <w:tc>
          <w:tcPr>
            <w:tcW w:w="3056"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Novērtē komunikācijas procesa psiholoģiskos aspektus informācijas avotos, skaidro uztveres un vērtēšanas prasmju nozīmi informācijas apstrādē saistībā ar komunikatora pievilcību, lai īstenotu savas un citu intereses.</w:t>
            </w:r>
          </w:p>
        </w:tc>
        <w:tc>
          <w:tcPr>
            <w:tcW w:w="3057" w:type="dxa"/>
            <w:tcBorders>
              <w:top w:val="single" w:sz="4" w:space="0" w:color="000000"/>
              <w:left w:val="single" w:sz="4" w:space="0" w:color="000000"/>
              <w:right w:val="single" w:sz="4" w:space="0" w:color="000000"/>
            </w:tcBorders>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w:t>
            </w:r>
            <w:r>
              <w:rPr>
                <w:rFonts w:ascii="Times New Roman" w:eastAsia="Times New Roman" w:hAnsi="Times New Roman" w:cs="Times New Roman"/>
                <w:color w:val="000000"/>
                <w:sz w:val="24"/>
                <w:szCs w:val="24"/>
                <w:highlight w:val="white"/>
              </w:rPr>
              <w:t>Sadarbojas, apgūstot prasmes objektīvi analizēt informāciju komunikācijā, veido deduktīvus un induktīvus spriedumus, praktiski izzina uztveres un vērtēšanas prasmju nozīmi</w:t>
            </w:r>
            <w:r>
              <w:rPr>
                <w:rFonts w:ascii="Times New Roman" w:eastAsia="Times New Roman" w:hAnsi="Times New Roman" w:cs="Times New Roman"/>
                <w:color w:val="000000"/>
                <w:sz w:val="24"/>
                <w:szCs w:val="24"/>
              </w:rPr>
              <w:t xml:space="preserve"> informācijas apstrādē.</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905D98" w:rsidRDefault="00316C81" w:rsidP="008F7EEF">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Veic padziļinātu izpēti, analizējot aktuālos pētījumus un zinātniskās interpretācijas vēsturē sociālo zinātņu nozarēs, prognozē to nozīmi cilvēku dzīvē nākotnē. Ar saviem secinājumiem iepazīstina dažādas auditorijas. </w:t>
            </w:r>
          </w:p>
        </w:tc>
      </w:tr>
    </w:tbl>
    <w:p w:rsidR="00E73889" w:rsidRDefault="00E73889" w:rsidP="00E7388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E73889" w:rsidRDefault="00E73889" w:rsidP="00E7388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I. Šuplinska</w:t>
      </w: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Iesniedzējs:</w:t>
      </w: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I. Šuplinska</w:t>
      </w: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73889" w:rsidRPr="002F6BAF" w:rsidRDefault="00E73889" w:rsidP="00E73889">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Vizē:</w:t>
      </w:r>
    </w:p>
    <w:p w:rsidR="00905D98" w:rsidRPr="004363C9" w:rsidRDefault="00E73889" w:rsidP="00E73889">
      <w:pPr>
        <w:ind w:firstLine="709"/>
        <w:rPr>
          <w:rFonts w:ascii="Times New Roman" w:eastAsia="Times New Roman" w:hAnsi="Times New Roman" w:cs="Times New Roman"/>
          <w:color w:val="auto"/>
          <w:sz w:val="24"/>
          <w:szCs w:val="24"/>
        </w:rPr>
      </w:pPr>
      <w:r w:rsidRPr="002F6BAF">
        <w:rPr>
          <w:rFonts w:ascii="Times New Roman" w:eastAsia="Times New Roman" w:hAnsi="Times New Roman" w:cs="Times New Roman"/>
          <w:sz w:val="28"/>
          <w:szCs w:val="28"/>
        </w:rPr>
        <w:t>Valsts sekretāre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L. Le</w:t>
      </w:r>
      <w:r>
        <w:rPr>
          <w:rFonts w:ascii="Times New Roman" w:eastAsia="Times New Roman" w:hAnsi="Times New Roman" w:cs="Times New Roman"/>
          <w:sz w:val="28"/>
          <w:szCs w:val="28"/>
        </w:rPr>
        <w:t>jiņa</w:t>
      </w:r>
    </w:p>
    <w:sectPr w:rsidR="00905D98" w:rsidRPr="004363C9" w:rsidSect="00DD1018">
      <w:headerReference w:type="even" r:id="rId7"/>
      <w:headerReference w:type="default" r:id="rId8"/>
      <w:footerReference w:type="even" r:id="rId9"/>
      <w:footerReference w:type="default" r:id="rId10"/>
      <w:headerReference w:type="first" r:id="rId11"/>
      <w:footerReference w:type="first" r:id="rId12"/>
      <w:pgSz w:w="11907" w:h="16839"/>
      <w:pgMar w:top="1418" w:right="1134" w:bottom="1134" w:left="1701" w:header="567" w:footer="73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81" w:rsidRDefault="00316C81">
      <w:pPr>
        <w:spacing w:after="0" w:line="240" w:lineRule="auto"/>
      </w:pPr>
      <w:r>
        <w:separator/>
      </w:r>
    </w:p>
  </w:endnote>
  <w:endnote w:type="continuationSeparator" w:id="0">
    <w:p w:rsidR="00316C81" w:rsidRDefault="0031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8" w:rsidRDefault="00905D98">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8" w:rsidRPr="00DD1018" w:rsidRDefault="00316C81" w:rsidP="00DD1018">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w:t>
    </w:r>
    <w:r w:rsidR="00DD1018">
      <w:rPr>
        <w:rFonts w:ascii="Times New Roman" w:eastAsia="Times New Roman" w:hAnsi="Times New Roman" w:cs="Times New Roman"/>
        <w:sz w:val="20"/>
        <w:szCs w:val="20"/>
      </w:rPr>
      <w:t>Notp</w:t>
    </w:r>
    <w:r>
      <w:rPr>
        <w:rFonts w:ascii="Times New Roman" w:eastAsia="Times New Roman" w:hAnsi="Times New Roman" w:cs="Times New Roman"/>
        <w:sz w:val="20"/>
        <w:szCs w:val="20"/>
      </w:rPr>
      <w:t>3_</w:t>
    </w:r>
    <w:r w:rsidR="00AA4A1C">
      <w:rPr>
        <w:rFonts w:ascii="Times New Roman" w:eastAsia="Times New Roman" w:hAnsi="Times New Roman" w:cs="Times New Roman"/>
        <w:sz w:val="20"/>
        <w:szCs w:val="20"/>
      </w:rPr>
      <w:t>14</w:t>
    </w:r>
    <w:r>
      <w:rPr>
        <w:rFonts w:ascii="Times New Roman" w:eastAsia="Times New Roman" w:hAnsi="Times New Roman" w:cs="Times New Roman"/>
        <w:sz w:val="20"/>
        <w:szCs w:val="20"/>
      </w:rPr>
      <w:t>0</w:t>
    </w:r>
    <w:r w:rsidR="00391FD3">
      <w:rPr>
        <w:rFonts w:ascii="Times New Roman" w:eastAsia="Times New Roman" w:hAnsi="Times New Roman" w:cs="Times New Roman"/>
        <w:sz w:val="20"/>
        <w:szCs w:val="20"/>
      </w:rPr>
      <w:t>5</w:t>
    </w:r>
    <w:r>
      <w:rPr>
        <w:rFonts w:ascii="Times New Roman" w:eastAsia="Times New Roman" w:hAnsi="Times New Roman" w:cs="Times New Roman"/>
        <w:sz w:val="20"/>
        <w:szCs w:val="20"/>
      </w:rPr>
      <w:t>19_VS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8" w:rsidRPr="00DD1018" w:rsidRDefault="00DD1018" w:rsidP="00DD1018">
    <w:pPr>
      <w:pBdr>
        <w:top w:val="nil"/>
        <w:left w:val="nil"/>
        <w:bottom w:val="nil"/>
        <w:right w:val="nil"/>
        <w:between w:val="nil"/>
      </w:pBdr>
      <w:tabs>
        <w:tab w:val="center" w:pos="4680"/>
        <w:tab w:val="right" w:pos="9360"/>
      </w:tabs>
      <w:spacing w:after="0" w:line="240" w:lineRule="auto"/>
      <w:rPr>
        <w:sz w:val="20"/>
        <w:szCs w:val="20"/>
      </w:rPr>
    </w:pPr>
    <w:r>
      <w:rPr>
        <w:rFonts w:ascii="Times New Roman" w:eastAsia="Times New Roman" w:hAnsi="Times New Roman" w:cs="Times New Roman"/>
        <w:sz w:val="20"/>
        <w:szCs w:val="20"/>
      </w:rPr>
      <w:t>IZMNotp3_</w:t>
    </w:r>
    <w:r w:rsidR="00AA4A1C">
      <w:rPr>
        <w:rFonts w:ascii="Times New Roman" w:eastAsia="Times New Roman" w:hAnsi="Times New Roman" w:cs="Times New Roman"/>
        <w:sz w:val="20"/>
        <w:szCs w:val="20"/>
      </w:rPr>
      <w:t>14</w:t>
    </w:r>
    <w:r>
      <w:rPr>
        <w:rFonts w:ascii="Times New Roman" w:eastAsia="Times New Roman" w:hAnsi="Times New Roman" w:cs="Times New Roman"/>
        <w:sz w:val="20"/>
        <w:szCs w:val="20"/>
      </w:rPr>
      <w:t>0</w:t>
    </w:r>
    <w:r w:rsidR="00391FD3">
      <w:rPr>
        <w:rFonts w:ascii="Times New Roman" w:eastAsia="Times New Roman" w:hAnsi="Times New Roman" w:cs="Times New Roman"/>
        <w:sz w:val="20"/>
        <w:szCs w:val="20"/>
      </w:rPr>
      <w:t>5</w:t>
    </w:r>
    <w:r>
      <w:rPr>
        <w:rFonts w:ascii="Times New Roman" w:eastAsia="Times New Roman" w:hAnsi="Times New Roman" w:cs="Times New Roman"/>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81" w:rsidRDefault="00316C81">
      <w:pPr>
        <w:spacing w:after="0" w:line="240" w:lineRule="auto"/>
      </w:pPr>
      <w:r>
        <w:separator/>
      </w:r>
    </w:p>
  </w:footnote>
  <w:footnote w:type="continuationSeparator" w:id="0">
    <w:p w:rsidR="00316C81" w:rsidRDefault="00316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8" w:rsidRDefault="00905D98">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79077"/>
      <w:docPartObj>
        <w:docPartGallery w:val="Page Numbers (Top of Page)"/>
        <w:docPartUnique/>
      </w:docPartObj>
    </w:sdtPr>
    <w:sdtEndPr>
      <w:rPr>
        <w:noProof/>
      </w:rPr>
    </w:sdtEndPr>
    <w:sdtContent>
      <w:p w:rsidR="00DD1018" w:rsidRDefault="00DD1018">
        <w:pPr>
          <w:pStyle w:val="Header"/>
          <w:jc w:val="center"/>
        </w:pPr>
        <w:r w:rsidRPr="00DD1018">
          <w:rPr>
            <w:rFonts w:ascii="Times New Roman" w:hAnsi="Times New Roman" w:cs="Times New Roman"/>
            <w:sz w:val="24"/>
            <w:szCs w:val="24"/>
          </w:rPr>
          <w:fldChar w:fldCharType="begin"/>
        </w:r>
        <w:r w:rsidRPr="00DD1018">
          <w:rPr>
            <w:rFonts w:ascii="Times New Roman" w:hAnsi="Times New Roman" w:cs="Times New Roman"/>
            <w:sz w:val="24"/>
            <w:szCs w:val="24"/>
          </w:rPr>
          <w:instrText xml:space="preserve"> PAGE   \* MERGEFORMAT </w:instrText>
        </w:r>
        <w:r w:rsidRPr="00DD1018">
          <w:rPr>
            <w:rFonts w:ascii="Times New Roman" w:hAnsi="Times New Roman" w:cs="Times New Roman"/>
            <w:sz w:val="24"/>
            <w:szCs w:val="24"/>
          </w:rPr>
          <w:fldChar w:fldCharType="separate"/>
        </w:r>
        <w:r w:rsidR="00AA4A1C">
          <w:rPr>
            <w:rFonts w:ascii="Times New Roman" w:hAnsi="Times New Roman" w:cs="Times New Roman"/>
            <w:noProof/>
            <w:sz w:val="24"/>
            <w:szCs w:val="24"/>
          </w:rPr>
          <w:t>3</w:t>
        </w:r>
        <w:r w:rsidRPr="00DD1018">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98" w:rsidRDefault="00905D98">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8"/>
    <w:rsid w:val="00070621"/>
    <w:rsid w:val="001E0A68"/>
    <w:rsid w:val="00297D6D"/>
    <w:rsid w:val="00316C81"/>
    <w:rsid w:val="003732CF"/>
    <w:rsid w:val="0038319D"/>
    <w:rsid w:val="00391FD3"/>
    <w:rsid w:val="003B2157"/>
    <w:rsid w:val="003B2A81"/>
    <w:rsid w:val="003E2FE5"/>
    <w:rsid w:val="00431C6E"/>
    <w:rsid w:val="004363C9"/>
    <w:rsid w:val="00455304"/>
    <w:rsid w:val="005926C3"/>
    <w:rsid w:val="00647981"/>
    <w:rsid w:val="00665139"/>
    <w:rsid w:val="00680996"/>
    <w:rsid w:val="007812C4"/>
    <w:rsid w:val="007923D0"/>
    <w:rsid w:val="0079292B"/>
    <w:rsid w:val="008235AF"/>
    <w:rsid w:val="008F7EEF"/>
    <w:rsid w:val="00905D98"/>
    <w:rsid w:val="009111AE"/>
    <w:rsid w:val="009234B7"/>
    <w:rsid w:val="00A16286"/>
    <w:rsid w:val="00AA4A1C"/>
    <w:rsid w:val="00B04909"/>
    <w:rsid w:val="00CF54CE"/>
    <w:rsid w:val="00D61F86"/>
    <w:rsid w:val="00D7350D"/>
    <w:rsid w:val="00D85547"/>
    <w:rsid w:val="00DD1018"/>
    <w:rsid w:val="00E73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98" w:type="dxa"/>
        <w:right w:w="115" w:type="dxa"/>
      </w:tblCellMar>
    </w:tbl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DD1018"/>
    <w:pPr>
      <w:tabs>
        <w:tab w:val="center" w:pos="4680"/>
        <w:tab w:val="right" w:pos="9360"/>
      </w:tabs>
      <w:spacing w:after="0" w:line="240" w:lineRule="auto"/>
    </w:pPr>
    <w:rPr>
      <w:rFonts w:asciiTheme="minorHAnsi" w:eastAsiaTheme="minorEastAsia" w:hAnsiTheme="minorHAnsi" w:cstheme="minorBidi"/>
      <w:color w:val="auto"/>
      <w:lang w:val="en-US" w:eastAsia="ja-JP"/>
    </w:rPr>
  </w:style>
  <w:style w:type="character" w:customStyle="1" w:styleId="HeaderChar">
    <w:name w:val="Header Char"/>
    <w:basedOn w:val="DefaultParagraphFont"/>
    <w:link w:val="Header"/>
    <w:uiPriority w:val="99"/>
    <w:rsid w:val="00DD1018"/>
    <w:rPr>
      <w:rFonts w:asciiTheme="minorHAnsi" w:eastAsiaTheme="minorEastAsia" w:hAnsiTheme="minorHAnsi" w:cstheme="minorBidi"/>
      <w:color w:val="aut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98" w:type="dxa"/>
        <w:right w:w="115" w:type="dxa"/>
      </w:tblCellMar>
    </w:tbl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DD1018"/>
    <w:pPr>
      <w:tabs>
        <w:tab w:val="center" w:pos="4680"/>
        <w:tab w:val="right" w:pos="9360"/>
      </w:tabs>
      <w:spacing w:after="0" w:line="240" w:lineRule="auto"/>
    </w:pPr>
    <w:rPr>
      <w:rFonts w:asciiTheme="minorHAnsi" w:eastAsiaTheme="minorEastAsia" w:hAnsiTheme="minorHAnsi" w:cstheme="minorBidi"/>
      <w:color w:val="auto"/>
      <w:lang w:val="en-US" w:eastAsia="ja-JP"/>
    </w:rPr>
  </w:style>
  <w:style w:type="character" w:customStyle="1" w:styleId="HeaderChar">
    <w:name w:val="Header Char"/>
    <w:basedOn w:val="DefaultParagraphFont"/>
    <w:link w:val="Header"/>
    <w:uiPriority w:val="99"/>
    <w:rsid w:val="00DD1018"/>
    <w:rPr>
      <w:rFonts w:asciiTheme="minorHAnsi" w:eastAsiaTheme="minorEastAsia" w:hAnsiTheme="minorHAnsi" w:cstheme="minorBidi"/>
      <w:color w:val="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15</Pages>
  <Words>19588</Words>
  <Characters>11166</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Šenne</dc:creator>
  <cp:lastModifiedBy>Ilze Kadiķe</cp:lastModifiedBy>
  <cp:revision>13</cp:revision>
  <dcterms:created xsi:type="dcterms:W3CDTF">2019-05-02T12:33:00Z</dcterms:created>
  <dcterms:modified xsi:type="dcterms:W3CDTF">2019-05-13T14:24:00Z</dcterms:modified>
</cp:coreProperties>
</file>