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B76AF" w14:textId="77777777" w:rsidR="006557D2" w:rsidRPr="00797D8B" w:rsidRDefault="006557D2" w:rsidP="00CF5571">
      <w:pPr>
        <w:tabs>
          <w:tab w:val="left" w:pos="6663"/>
        </w:tabs>
        <w:spacing w:after="0"/>
        <w:jc w:val="both"/>
        <w:rPr>
          <w:rFonts w:ascii="Times New Roman" w:hAnsi="Times New Roman" w:cs="Times New Roman"/>
          <w:sz w:val="24"/>
          <w:szCs w:val="24"/>
        </w:rPr>
      </w:pPr>
      <w:bookmarkStart w:id="0" w:name="_GoBack"/>
      <w:bookmarkEnd w:id="0"/>
      <w:r w:rsidRPr="00797D8B">
        <w:rPr>
          <w:rFonts w:ascii="Times New Roman" w:hAnsi="Times New Roman" w:cs="Times New Roman"/>
          <w:sz w:val="24"/>
          <w:szCs w:val="24"/>
        </w:rPr>
        <w:t xml:space="preserve">2019. gada            </w:t>
      </w:r>
      <w:r w:rsidRPr="00797D8B">
        <w:rPr>
          <w:rFonts w:ascii="Times New Roman" w:hAnsi="Times New Roman" w:cs="Times New Roman"/>
          <w:sz w:val="24"/>
          <w:szCs w:val="24"/>
        </w:rPr>
        <w:tab/>
        <w:t>Noteikumi Nr.</w:t>
      </w:r>
    </w:p>
    <w:p w14:paraId="69A4F336" w14:textId="77777777" w:rsidR="006557D2" w:rsidRPr="00797D8B" w:rsidRDefault="006557D2" w:rsidP="00CF5571">
      <w:pPr>
        <w:tabs>
          <w:tab w:val="left" w:pos="6663"/>
        </w:tabs>
        <w:spacing w:after="0"/>
        <w:jc w:val="both"/>
        <w:rPr>
          <w:rFonts w:ascii="Times New Roman" w:hAnsi="Times New Roman" w:cs="Times New Roman"/>
          <w:sz w:val="24"/>
          <w:szCs w:val="24"/>
        </w:rPr>
      </w:pPr>
      <w:r w:rsidRPr="00797D8B">
        <w:rPr>
          <w:rFonts w:ascii="Times New Roman" w:hAnsi="Times New Roman" w:cs="Times New Roman"/>
          <w:sz w:val="24"/>
          <w:szCs w:val="24"/>
        </w:rPr>
        <w:t>Rīgā</w:t>
      </w:r>
      <w:r w:rsidRPr="00797D8B">
        <w:rPr>
          <w:rFonts w:ascii="Times New Roman" w:hAnsi="Times New Roman" w:cs="Times New Roman"/>
          <w:sz w:val="24"/>
          <w:szCs w:val="24"/>
        </w:rPr>
        <w:tab/>
        <w:t>(prot. Nr.               .§)</w:t>
      </w:r>
    </w:p>
    <w:p w14:paraId="78133E13" w14:textId="77777777" w:rsidR="006557D2" w:rsidRPr="00797D8B" w:rsidRDefault="006557D2" w:rsidP="00CF5571">
      <w:pPr>
        <w:jc w:val="both"/>
        <w:rPr>
          <w:rFonts w:ascii="Times New Roman" w:hAnsi="Times New Roman" w:cs="Times New Roman"/>
          <w:b/>
          <w:sz w:val="24"/>
          <w:szCs w:val="24"/>
        </w:rPr>
      </w:pPr>
    </w:p>
    <w:p w14:paraId="1541487B" w14:textId="77777777" w:rsidR="00E5323B" w:rsidRPr="00797D8B" w:rsidRDefault="006557D2" w:rsidP="00CF5571">
      <w:pPr>
        <w:jc w:val="center"/>
        <w:rPr>
          <w:rFonts w:ascii="Times New Roman" w:hAnsi="Times New Roman" w:cs="Times New Roman"/>
          <w:b/>
          <w:sz w:val="24"/>
          <w:szCs w:val="24"/>
        </w:rPr>
      </w:pPr>
      <w:r w:rsidRPr="00797D8B">
        <w:rPr>
          <w:rFonts w:ascii="Times New Roman" w:hAnsi="Times New Roman" w:cs="Times New Roman"/>
          <w:b/>
          <w:sz w:val="24"/>
          <w:szCs w:val="24"/>
        </w:rPr>
        <w:t xml:space="preserve">Ministru kabineta noteikumu projekta </w:t>
      </w:r>
      <w:r w:rsidRPr="00797D8B">
        <w:rPr>
          <w:rFonts w:ascii="Times New Roman" w:hAnsi="Times New Roman" w:cs="Times New Roman"/>
          <w:sz w:val="24"/>
          <w:szCs w:val="24"/>
        </w:rPr>
        <w:t>"</w:t>
      </w:r>
      <w:r w:rsidRPr="00797D8B">
        <w:rPr>
          <w:rFonts w:ascii="Times New Roman" w:hAnsi="Times New Roman" w:cs="Times New Roman"/>
          <w:b/>
          <w:bCs/>
          <w:sz w:val="24"/>
          <w:szCs w:val="24"/>
        </w:rPr>
        <w:t xml:space="preserve">Grozījumi Ministru kabineta 2016. gada 19. janvāra noteikumos Nr. 50 </w:t>
      </w:r>
      <w:r w:rsidRPr="00797D8B">
        <w:rPr>
          <w:rFonts w:ascii="Times New Roman" w:hAnsi="Times New Roman" w:cs="Times New Roman"/>
          <w:sz w:val="24"/>
          <w:szCs w:val="24"/>
        </w:rPr>
        <w:t>"</w:t>
      </w:r>
      <w:r w:rsidRPr="00797D8B">
        <w:rPr>
          <w:rFonts w:ascii="Times New Roman" w:hAnsi="Times New Roman" w:cs="Times New Roman"/>
          <w:b/>
          <w:bCs/>
          <w:sz w:val="24"/>
          <w:szCs w:val="24"/>
        </w:rPr>
        <w:t>Darbības programmas "Izaugsme un nodarbinātība" 1.1.1. specifiskā atbalsta mērķa "Palielināt Latvijas zinātnisko institūciju pētniecisko un inovatīvo kapacitāti un spēju piesaistīt ārējo finansējumu, ieguldot cilvēkresursos un infrastruktūrā" 1.1.1.2. pasākuma "Pēcdoktorantūras pētniecības atbalsts" īstenošanas noteikumi</w:t>
      </w:r>
      <w:r w:rsidRPr="00797D8B">
        <w:rPr>
          <w:rFonts w:ascii="Times New Roman" w:hAnsi="Times New Roman" w:cs="Times New Roman"/>
          <w:sz w:val="24"/>
          <w:szCs w:val="24"/>
        </w:rPr>
        <w:t xml:space="preserve">" </w:t>
      </w:r>
      <w:r w:rsidRPr="00797D8B">
        <w:rPr>
          <w:rFonts w:ascii="Times New Roman" w:hAnsi="Times New Roman" w:cs="Times New Roman"/>
          <w:b/>
          <w:sz w:val="24"/>
          <w:szCs w:val="24"/>
        </w:rPr>
        <w:t>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797D8B" w14:paraId="2E761CF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486479E" w14:textId="77777777" w:rsidR="00655F2C" w:rsidRPr="00797D8B" w:rsidRDefault="00E5323B" w:rsidP="00CF5571">
            <w:pPr>
              <w:spacing w:after="0" w:line="240" w:lineRule="auto"/>
              <w:jc w:val="both"/>
              <w:rPr>
                <w:rFonts w:ascii="Times New Roman" w:eastAsia="Times New Roman" w:hAnsi="Times New Roman" w:cs="Times New Roman"/>
                <w:b/>
                <w:bCs/>
                <w:iCs/>
                <w:sz w:val="24"/>
                <w:szCs w:val="24"/>
                <w:lang w:eastAsia="lv-LV"/>
              </w:rPr>
            </w:pPr>
            <w:r w:rsidRPr="00797D8B">
              <w:rPr>
                <w:rFonts w:ascii="Times New Roman" w:eastAsia="Times New Roman" w:hAnsi="Times New Roman" w:cs="Times New Roman"/>
                <w:b/>
                <w:bCs/>
                <w:iCs/>
                <w:sz w:val="24"/>
                <w:szCs w:val="24"/>
                <w:lang w:eastAsia="lv-LV"/>
              </w:rPr>
              <w:t>Tiesību akta projekta anotācijas kopsavilkums</w:t>
            </w:r>
          </w:p>
        </w:tc>
      </w:tr>
      <w:tr w:rsidR="00E5323B" w:rsidRPr="00797D8B" w14:paraId="5F6DD637"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441FBC9" w14:textId="77777777" w:rsidR="00E5323B"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2650F81" w14:textId="0E6DDDF7" w:rsidR="006557D2" w:rsidRPr="00797D8B" w:rsidRDefault="006557D2" w:rsidP="00CF5571">
            <w:pPr>
              <w:spacing w:after="0" w:line="240" w:lineRule="auto"/>
              <w:jc w:val="both"/>
              <w:rPr>
                <w:rFonts w:ascii="Times New Roman" w:hAnsi="Times New Roman" w:cs="Times New Roman"/>
                <w:sz w:val="24"/>
                <w:szCs w:val="24"/>
              </w:rPr>
            </w:pPr>
            <w:r w:rsidRPr="00797D8B">
              <w:rPr>
                <w:rFonts w:ascii="Times New Roman" w:hAnsi="Times New Roman" w:cs="Times New Roman"/>
                <w:sz w:val="24"/>
                <w:szCs w:val="24"/>
              </w:rPr>
              <w:t>Ministru kabineta noteikumu projekts (turpmāk – noteikumu projekts) sagatavots ar mērķi pilnveidot darbības programmas</w:t>
            </w:r>
            <w:r w:rsidR="005E27E3">
              <w:rPr>
                <w:rFonts w:ascii="Times New Roman" w:hAnsi="Times New Roman" w:cs="Times New Roman"/>
                <w:sz w:val="24"/>
                <w:szCs w:val="24"/>
              </w:rPr>
              <w:t xml:space="preserve"> </w:t>
            </w:r>
            <w:r w:rsidRPr="00797D8B">
              <w:rPr>
                <w:rFonts w:ascii="Times New Roman" w:hAnsi="Times New Roman" w:cs="Times New Roman"/>
                <w:sz w:val="24"/>
                <w:szCs w:val="24"/>
              </w:rPr>
              <w:t xml:space="preserve">"Izaugsme un nodarbinātība" 1.1.1. specifiskā atbalsta mērķa </w:t>
            </w:r>
            <w:r w:rsidR="001756B8" w:rsidRPr="00797D8B">
              <w:rPr>
                <w:rFonts w:ascii="Times New Roman" w:hAnsi="Times New Roman" w:cs="Times New Roman"/>
                <w:sz w:val="24"/>
                <w:szCs w:val="24"/>
              </w:rPr>
              <w:t xml:space="preserve">"Palielināt Latvijas zinātnisko institūciju pētniecisko un inovatīvo kapacitāti un spēju piesaistīt ārējo finansējumu, ieguldot cilvēkresursos un infrastruktūrā" (turpmāk – 1.1.1. SAM) </w:t>
            </w:r>
            <w:r w:rsidRPr="00797D8B">
              <w:rPr>
                <w:rFonts w:ascii="Times New Roman" w:hAnsi="Times New Roman" w:cs="Times New Roman"/>
                <w:sz w:val="24"/>
                <w:szCs w:val="24"/>
              </w:rPr>
              <w:t xml:space="preserve">1.1.1.2. pasākuma "Pēcdoktorantūras pētniecības atbalsts" </w:t>
            </w:r>
            <w:r w:rsidR="001756B8" w:rsidRPr="00797D8B">
              <w:rPr>
                <w:rFonts w:ascii="Times New Roman" w:hAnsi="Times New Roman" w:cs="Times New Roman"/>
                <w:sz w:val="24"/>
                <w:szCs w:val="24"/>
              </w:rPr>
              <w:t xml:space="preserve">(turpmāk – 1.1.1.2. pasākums) </w:t>
            </w:r>
            <w:r w:rsidRPr="00797D8B">
              <w:rPr>
                <w:rFonts w:ascii="Times New Roman" w:hAnsi="Times New Roman" w:cs="Times New Roman"/>
                <w:sz w:val="24"/>
                <w:szCs w:val="24"/>
              </w:rPr>
              <w:t>ietvaros noteiktos ieviešanas nosacījumus zinātniskajām institūcijām un komersantiem, kas sadarbībā ar pēcdoktorantiem var iesniegt un īstenot pētniecības pieteikumus.</w:t>
            </w:r>
          </w:p>
          <w:p w14:paraId="2A10BEA0" w14:textId="77777777" w:rsidR="00E5323B" w:rsidRPr="00797D8B" w:rsidRDefault="006557D2"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hAnsi="Times New Roman" w:cs="Times New Roman"/>
                <w:sz w:val="24"/>
                <w:szCs w:val="24"/>
              </w:rPr>
              <w:t>Noteikumu projekts stāsies spēkā Oficiālo publikāciju un tiesiskās informācijas likumā noteiktajā kārtībā.</w:t>
            </w:r>
          </w:p>
        </w:tc>
      </w:tr>
    </w:tbl>
    <w:p w14:paraId="13BFF0DF" w14:textId="77777777" w:rsidR="00E5323B" w:rsidRPr="00797D8B" w:rsidRDefault="00E5323B" w:rsidP="00CF5571">
      <w:pPr>
        <w:spacing w:after="0" w:line="240" w:lineRule="auto"/>
        <w:jc w:val="both"/>
        <w:rPr>
          <w:rFonts w:ascii="Times New Roman" w:eastAsia="Times New Roman" w:hAnsi="Times New Roman" w:cs="Times New Roman"/>
          <w:iCs/>
          <w:color w:val="414142"/>
          <w:sz w:val="24"/>
          <w:szCs w:val="24"/>
          <w:lang w:eastAsia="lv-LV"/>
        </w:rPr>
      </w:pPr>
      <w:r w:rsidRPr="00797D8B">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8"/>
        <w:gridCol w:w="5429"/>
      </w:tblGrid>
      <w:tr w:rsidR="006557D2" w:rsidRPr="00797D8B" w14:paraId="1B48CB4A" w14:textId="77777777" w:rsidTr="006640A7">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45885C46" w14:textId="77777777" w:rsidR="00655F2C" w:rsidRPr="00797D8B" w:rsidRDefault="00E5323B" w:rsidP="00CF5571">
            <w:pPr>
              <w:spacing w:after="0" w:line="240" w:lineRule="auto"/>
              <w:jc w:val="both"/>
              <w:rPr>
                <w:rFonts w:ascii="Times New Roman" w:eastAsia="Times New Roman" w:hAnsi="Times New Roman" w:cs="Times New Roman"/>
                <w:b/>
                <w:bCs/>
                <w:iCs/>
                <w:sz w:val="24"/>
                <w:szCs w:val="24"/>
                <w:lang w:eastAsia="lv-LV"/>
              </w:rPr>
            </w:pPr>
            <w:r w:rsidRPr="00797D8B">
              <w:rPr>
                <w:rFonts w:ascii="Times New Roman" w:eastAsia="Times New Roman" w:hAnsi="Times New Roman" w:cs="Times New Roman"/>
                <w:b/>
                <w:bCs/>
                <w:iCs/>
                <w:sz w:val="24"/>
                <w:szCs w:val="24"/>
                <w:lang w:eastAsia="lv-LV"/>
              </w:rPr>
              <w:t>I. Tiesību akta projekta izstrādes nepieciešamība</w:t>
            </w:r>
          </w:p>
        </w:tc>
      </w:tr>
      <w:tr w:rsidR="006557D2" w:rsidRPr="00797D8B" w14:paraId="551B7A96" w14:textId="77777777" w:rsidTr="006640A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2AB91E6" w14:textId="77777777" w:rsidR="00655F2C"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B09115A" w14:textId="77777777" w:rsidR="00E5323B"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45EB79A5" w14:textId="77777777" w:rsidR="006557D2" w:rsidRPr="00797D8B" w:rsidRDefault="006557D2" w:rsidP="00CF5571">
            <w:pPr>
              <w:spacing w:after="0" w:line="240" w:lineRule="auto"/>
              <w:jc w:val="both"/>
              <w:rPr>
                <w:rFonts w:ascii="Times New Roman" w:hAnsi="Times New Roman" w:cs="Times New Roman"/>
                <w:sz w:val="24"/>
                <w:szCs w:val="24"/>
              </w:rPr>
            </w:pPr>
            <w:r w:rsidRPr="00797D8B">
              <w:rPr>
                <w:rFonts w:ascii="Times New Roman" w:hAnsi="Times New Roman" w:cs="Times New Roman"/>
                <w:sz w:val="24"/>
                <w:szCs w:val="24"/>
              </w:rPr>
              <w:t>Noteikumu projekts sagatavots saskaņā ar:</w:t>
            </w:r>
          </w:p>
          <w:p w14:paraId="75A68182" w14:textId="77777777" w:rsidR="006557D2" w:rsidRPr="00797D8B" w:rsidRDefault="006557D2" w:rsidP="00CF5571">
            <w:pPr>
              <w:pStyle w:val="ListParagraph"/>
              <w:numPr>
                <w:ilvl w:val="0"/>
                <w:numId w:val="3"/>
              </w:numPr>
              <w:spacing w:after="0" w:line="240" w:lineRule="auto"/>
              <w:jc w:val="both"/>
              <w:rPr>
                <w:rFonts w:ascii="Times New Roman" w:hAnsi="Times New Roman" w:cs="Times New Roman"/>
                <w:sz w:val="24"/>
                <w:szCs w:val="24"/>
              </w:rPr>
            </w:pPr>
            <w:r w:rsidRPr="00797D8B">
              <w:rPr>
                <w:rFonts w:ascii="Times New Roman" w:hAnsi="Times New Roman" w:cs="Times New Roman"/>
                <w:sz w:val="24"/>
                <w:szCs w:val="24"/>
              </w:rPr>
              <w:t>Eiropas Savienības struktūrfondu un Kohēzijas fonda 2014. – 2020. gada plānošanas perioda vadības likuma 20. panta 6. un 13. punktu;</w:t>
            </w:r>
          </w:p>
          <w:p w14:paraId="71AE0D83" w14:textId="77777777" w:rsidR="000D608D" w:rsidRDefault="006557D2" w:rsidP="000D608D">
            <w:pPr>
              <w:pStyle w:val="ListParagraph"/>
              <w:numPr>
                <w:ilvl w:val="0"/>
                <w:numId w:val="3"/>
              </w:numPr>
              <w:spacing w:after="0" w:line="240" w:lineRule="auto"/>
              <w:jc w:val="both"/>
              <w:rPr>
                <w:rFonts w:ascii="Times New Roman" w:hAnsi="Times New Roman" w:cs="Times New Roman"/>
                <w:sz w:val="24"/>
                <w:szCs w:val="24"/>
              </w:rPr>
            </w:pPr>
            <w:r w:rsidRPr="00797D8B">
              <w:rPr>
                <w:rFonts w:ascii="Times New Roman" w:hAnsi="Times New Roman" w:cs="Times New Roman"/>
                <w:sz w:val="24"/>
                <w:szCs w:val="24"/>
              </w:rPr>
              <w:t>informatīvajā ziņojumā "Pēcdoktorantūras pētniecības programmas vidusposma izvērtējums un priekšlikumi turpmākajiem saturiskiem un procedurāliem uzlabojumiem" sniegtajiem priekšlikumiem, lai sekmētu 1.1.1. specifiskā atbalsta mērķa "Palielināt Latvijas zinātnisko institūciju pētniecisko un inovatīvo kapacitāti un spēju piesaistīt ārējo finansējumu, ieguldot cilvēkresursos un infrastruktūrā" kopīgo un specifisko iznākuma rādītāju izpildi un Latvijas Viedās specializācijas stratēģijas (turpmāk – RIS3) mērķu sasniegšanu</w:t>
            </w:r>
            <w:r w:rsidR="000D608D">
              <w:rPr>
                <w:rFonts w:ascii="Times New Roman" w:hAnsi="Times New Roman" w:cs="Times New Roman"/>
                <w:sz w:val="24"/>
                <w:szCs w:val="24"/>
              </w:rPr>
              <w:t xml:space="preserve">; </w:t>
            </w:r>
          </w:p>
          <w:p w14:paraId="0FC35EE0" w14:textId="4405C44D" w:rsidR="00E5323B" w:rsidRPr="000D608D" w:rsidRDefault="000D608D" w:rsidP="000D608D">
            <w:pPr>
              <w:pStyle w:val="ListParagraph"/>
              <w:numPr>
                <w:ilvl w:val="0"/>
                <w:numId w:val="3"/>
              </w:numPr>
              <w:spacing w:after="0" w:line="240" w:lineRule="auto"/>
              <w:jc w:val="both"/>
              <w:rPr>
                <w:rFonts w:ascii="Times New Roman" w:hAnsi="Times New Roman" w:cs="Times New Roman"/>
                <w:sz w:val="24"/>
                <w:szCs w:val="24"/>
              </w:rPr>
            </w:pPr>
            <w:r w:rsidRPr="000D608D">
              <w:rPr>
                <w:rFonts w:ascii="Times New Roman" w:eastAsiaTheme="minorEastAsia" w:hAnsi="Times New Roman" w:cs="Times New Roman"/>
                <w:sz w:val="24"/>
                <w:szCs w:val="24"/>
              </w:rPr>
              <w:lastRenderedPageBreak/>
              <w:t>Valdības rīcības plānā</w:t>
            </w:r>
            <w:r w:rsidRPr="000D608D">
              <w:rPr>
                <w:rStyle w:val="FootnoteReference"/>
                <w:rFonts w:ascii="Times New Roman" w:eastAsiaTheme="minorEastAsia" w:hAnsi="Times New Roman" w:cs="Times New Roman"/>
                <w:sz w:val="24"/>
                <w:szCs w:val="24"/>
              </w:rPr>
              <w:footnoteReference w:id="1"/>
            </w:r>
            <w:r w:rsidRPr="000D608D">
              <w:rPr>
                <w:rFonts w:ascii="Times New Roman" w:eastAsiaTheme="minorEastAsia" w:hAnsi="Times New Roman" w:cs="Times New Roman"/>
                <w:sz w:val="24"/>
                <w:szCs w:val="24"/>
              </w:rPr>
              <w:t xml:space="preserve"> dotais uzdevums Nr. 058 "Izvērtēt iespējas piesaistīt papildu investīcijas ES struktūrfondu programmu ietvaros zinātnisko institūciju un komercsektora sadarbības stimulēšanai praktiskās pētniecības programmas īstenošanai (1.1.1.1. pasākums "Praktiskas ievirzes pētījumi") 1) Balstoties uz ES struktūrfondu vidusposma izvērtējumu, 1.1.1.1. pasākumam papildus piesaistīti 20 milj. </w:t>
            </w:r>
            <w:r w:rsidRPr="000D608D">
              <w:rPr>
                <w:rFonts w:ascii="Times New Roman" w:eastAsiaTheme="minorEastAsia" w:hAnsi="Times New Roman" w:cs="Times New Roman"/>
                <w:i/>
                <w:sz w:val="24"/>
                <w:szCs w:val="24"/>
              </w:rPr>
              <w:t>euro</w:t>
            </w:r>
            <w:r w:rsidRPr="000D608D">
              <w:rPr>
                <w:rFonts w:ascii="Times New Roman" w:eastAsiaTheme="minorEastAsia" w:hAnsi="Times New Roman" w:cs="Times New Roman"/>
                <w:sz w:val="24"/>
                <w:szCs w:val="24"/>
              </w:rPr>
              <w:t>, lai papildus nodrošinātu aptuveni 50 praktisko pētījumu īstenošanu, kas vērsti uz tautsaimniecības attīstībai svarīgu produktu vai pakalpojumu attīstību Latvijas viedās specializācijas jomās".</w:t>
            </w:r>
            <w:r w:rsidRPr="000D608D">
              <w:rPr>
                <w:rFonts w:ascii="Times New Roman" w:hAnsi="Times New Roman" w:cs="Times New Roman"/>
                <w:sz w:val="24"/>
                <w:szCs w:val="24"/>
                <w:lang w:val="en-US"/>
              </w:rPr>
              <w:t xml:space="preserve"> </w:t>
            </w:r>
          </w:p>
        </w:tc>
      </w:tr>
      <w:tr w:rsidR="006557D2" w:rsidRPr="00797D8B" w14:paraId="33F3A558" w14:textId="77777777" w:rsidTr="00A64FB2">
        <w:trPr>
          <w:trHeight w:val="643"/>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A3AA3B6" w14:textId="60342FB5" w:rsidR="00655F2C"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56A74113" w14:textId="4693C41B" w:rsidR="00A378ED"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354AA80C" w14:textId="77777777" w:rsidR="00A378ED" w:rsidRPr="00797D8B" w:rsidRDefault="00A378ED" w:rsidP="00A378ED">
            <w:pPr>
              <w:rPr>
                <w:rFonts w:ascii="Times New Roman" w:eastAsia="Times New Roman" w:hAnsi="Times New Roman" w:cs="Times New Roman"/>
                <w:sz w:val="24"/>
                <w:szCs w:val="24"/>
                <w:lang w:eastAsia="lv-LV"/>
              </w:rPr>
            </w:pPr>
          </w:p>
          <w:p w14:paraId="68DBF5C4" w14:textId="77777777" w:rsidR="00A378ED" w:rsidRPr="00797D8B" w:rsidRDefault="00A378ED" w:rsidP="00A378ED">
            <w:pPr>
              <w:rPr>
                <w:rFonts w:ascii="Times New Roman" w:eastAsia="Times New Roman" w:hAnsi="Times New Roman" w:cs="Times New Roman"/>
                <w:sz w:val="24"/>
                <w:szCs w:val="24"/>
                <w:lang w:eastAsia="lv-LV"/>
              </w:rPr>
            </w:pPr>
          </w:p>
          <w:p w14:paraId="46D34B97" w14:textId="77777777" w:rsidR="00A378ED" w:rsidRPr="00797D8B" w:rsidRDefault="00A378ED" w:rsidP="00A378ED">
            <w:pPr>
              <w:rPr>
                <w:rFonts w:ascii="Times New Roman" w:eastAsia="Times New Roman" w:hAnsi="Times New Roman" w:cs="Times New Roman"/>
                <w:sz w:val="24"/>
                <w:szCs w:val="24"/>
                <w:lang w:eastAsia="lv-LV"/>
              </w:rPr>
            </w:pPr>
          </w:p>
          <w:p w14:paraId="4CDE5724" w14:textId="77777777" w:rsidR="00A378ED" w:rsidRPr="00797D8B" w:rsidRDefault="00A378ED" w:rsidP="00A378ED">
            <w:pPr>
              <w:rPr>
                <w:rFonts w:ascii="Times New Roman" w:eastAsia="Times New Roman" w:hAnsi="Times New Roman" w:cs="Times New Roman"/>
                <w:sz w:val="24"/>
                <w:szCs w:val="24"/>
                <w:lang w:eastAsia="lv-LV"/>
              </w:rPr>
            </w:pPr>
          </w:p>
          <w:p w14:paraId="2DD72A35" w14:textId="08C1EFCD" w:rsidR="00A378ED" w:rsidRPr="00797D8B" w:rsidRDefault="00A378ED" w:rsidP="00A378ED">
            <w:pPr>
              <w:rPr>
                <w:rFonts w:ascii="Times New Roman" w:eastAsia="Times New Roman" w:hAnsi="Times New Roman" w:cs="Times New Roman"/>
                <w:sz w:val="24"/>
                <w:szCs w:val="24"/>
                <w:lang w:eastAsia="lv-LV"/>
              </w:rPr>
            </w:pPr>
          </w:p>
          <w:p w14:paraId="13193848" w14:textId="4990ED75" w:rsidR="00E5323B" w:rsidRPr="00797D8B" w:rsidRDefault="00A378ED" w:rsidP="00A378ED">
            <w:pPr>
              <w:tabs>
                <w:tab w:val="left" w:pos="480"/>
              </w:tabs>
              <w:rPr>
                <w:rFonts w:ascii="Times New Roman" w:eastAsia="Times New Roman" w:hAnsi="Times New Roman" w:cs="Times New Roman"/>
                <w:sz w:val="24"/>
                <w:szCs w:val="24"/>
                <w:lang w:eastAsia="lv-LV"/>
              </w:rPr>
            </w:pPr>
            <w:r w:rsidRPr="00797D8B">
              <w:rPr>
                <w:rFonts w:ascii="Times New Roman" w:eastAsia="Times New Roman" w:hAnsi="Times New Roman" w:cs="Times New Roman"/>
                <w:sz w:val="24"/>
                <w:szCs w:val="24"/>
                <w:lang w:eastAsia="lv-LV"/>
              </w:rPr>
              <w:tab/>
            </w:r>
          </w:p>
        </w:tc>
        <w:tc>
          <w:tcPr>
            <w:tcW w:w="2960" w:type="pct"/>
            <w:tcBorders>
              <w:top w:val="outset" w:sz="6" w:space="0" w:color="auto"/>
              <w:left w:val="outset" w:sz="6" w:space="0" w:color="auto"/>
              <w:bottom w:val="outset" w:sz="6" w:space="0" w:color="auto"/>
              <w:right w:val="outset" w:sz="6" w:space="0" w:color="auto"/>
            </w:tcBorders>
            <w:hideMark/>
          </w:tcPr>
          <w:p w14:paraId="69786C70" w14:textId="27EBC846" w:rsidR="006557D2" w:rsidRPr="00797D8B" w:rsidRDefault="006557D2" w:rsidP="00213DD2">
            <w:pPr>
              <w:spacing w:after="0" w:line="240" w:lineRule="auto"/>
              <w:ind w:left="134" w:right="57"/>
              <w:jc w:val="both"/>
              <w:rPr>
                <w:rFonts w:ascii="Times New Roman" w:hAnsi="Times New Roman" w:cs="Times New Roman"/>
                <w:sz w:val="24"/>
                <w:szCs w:val="24"/>
              </w:rPr>
            </w:pPr>
            <w:r w:rsidRPr="00797D8B">
              <w:rPr>
                <w:rFonts w:ascii="Times New Roman" w:hAnsi="Times New Roman" w:cs="Times New Roman"/>
                <w:sz w:val="24"/>
                <w:szCs w:val="24"/>
              </w:rPr>
              <w:t>Ministru kabineta 2016. gada 19. janvāra noteikumi Nr. 50 "Darbības programmas "Izaugsme un nodarbinātība" 1.1.1. specifiskā atbalsta mērķa "Palielināt Latvijas zinātnisko institūciju pētniecisko un inovatīvo kapacitāti un spēju piesaistīt ārējo finansējumu, ieguldot cilvēkresursos un infrastruktūrā" 1.1.1.2. pasākuma "Pēcdoktorantūras pētniecības atbalsts" īstenošanas noteikumi" (turpmāk – noteikumi Nr. 50) nosaka kārtību, kādā tiek īstenots 1.1.1.2. pasākuma Valsts izglītības attīstības aģentūras (turpmāk</w:t>
            </w:r>
            <w:r w:rsidR="005E4F4C" w:rsidRPr="00797D8B">
              <w:rPr>
                <w:rFonts w:ascii="Times New Roman" w:hAnsi="Times New Roman" w:cs="Times New Roman"/>
                <w:sz w:val="24"/>
                <w:szCs w:val="24"/>
              </w:rPr>
              <w:t xml:space="preserve"> – aģentūra) Eiropas Reģionālās attīstības fonda projekta Nr. 1.1.1.2/16/I/001 "Atbalsts pēcdoktorantūras pētniecības īstenošanai" (turpmāk – VIAA projekts)</w:t>
            </w:r>
            <w:r w:rsidRPr="00797D8B">
              <w:rPr>
                <w:rFonts w:ascii="Times New Roman" w:hAnsi="Times New Roman" w:cs="Times New Roman"/>
                <w:sz w:val="24"/>
                <w:szCs w:val="24"/>
              </w:rPr>
              <w:t>, kā arī Zinātnisko institūciju reģistrā reģistrētu zinātnisko institūciju un Uzņēmumu reģistrā reģistrētu komersantu sadarbībā ar pēcdoktorantu īstenotie pētniecības pieteikumi.</w:t>
            </w:r>
          </w:p>
          <w:p w14:paraId="22C0DF24" w14:textId="1147B94A" w:rsidR="00BB62C6" w:rsidRPr="00797D8B" w:rsidRDefault="006557D2" w:rsidP="00BB62C6">
            <w:pPr>
              <w:spacing w:after="0" w:line="240" w:lineRule="auto"/>
              <w:ind w:left="136" w:right="57"/>
              <w:jc w:val="both"/>
              <w:rPr>
                <w:rFonts w:ascii="Times New Roman" w:hAnsi="Times New Roman" w:cs="Times New Roman"/>
                <w:sz w:val="24"/>
                <w:szCs w:val="24"/>
              </w:rPr>
            </w:pPr>
            <w:r w:rsidRPr="00797D8B">
              <w:rPr>
                <w:rFonts w:ascii="Times New Roman" w:hAnsi="Times New Roman" w:cs="Times New Roman"/>
                <w:sz w:val="24"/>
                <w:szCs w:val="24"/>
              </w:rPr>
              <w:t>Lai nodrošinātu 1.1.1.2. pasākuma sekmīgu ieviešanu un veicinātu Eiropas Savienības struktūrfondu finansējuma apguvi, noteikumos Nr. 50 nepieciešams veikt grozījumus.</w:t>
            </w:r>
          </w:p>
          <w:p w14:paraId="33EBB37E" w14:textId="77777777" w:rsidR="00BB62C6" w:rsidRPr="00797D8B" w:rsidRDefault="00BB62C6" w:rsidP="00BB62C6">
            <w:pPr>
              <w:spacing w:after="0" w:line="240" w:lineRule="auto"/>
              <w:ind w:left="136" w:right="57"/>
              <w:jc w:val="both"/>
              <w:rPr>
                <w:rFonts w:ascii="Times New Roman" w:hAnsi="Times New Roman" w:cs="Times New Roman"/>
                <w:sz w:val="24"/>
                <w:szCs w:val="24"/>
              </w:rPr>
            </w:pPr>
          </w:p>
          <w:p w14:paraId="66A7CFFC" w14:textId="41174831" w:rsidR="00BB62C6" w:rsidRPr="00797D8B" w:rsidRDefault="00BB031C" w:rsidP="00BB031C">
            <w:pPr>
              <w:spacing w:after="0" w:line="240" w:lineRule="auto"/>
              <w:ind w:left="134" w:right="57"/>
              <w:jc w:val="both"/>
              <w:rPr>
                <w:rFonts w:ascii="Times New Roman" w:hAnsi="Times New Roman" w:cs="Times New Roman"/>
                <w:sz w:val="24"/>
                <w:szCs w:val="24"/>
              </w:rPr>
            </w:pPr>
            <w:r w:rsidRPr="00797D8B">
              <w:rPr>
                <w:rFonts w:ascii="Times New Roman" w:hAnsi="Times New Roman" w:cs="Times New Roman"/>
                <w:sz w:val="24"/>
                <w:szCs w:val="24"/>
              </w:rPr>
              <w:t>1) </w:t>
            </w:r>
            <w:r w:rsidR="00A37CBA" w:rsidRPr="00797D8B">
              <w:rPr>
                <w:rFonts w:ascii="Times New Roman" w:hAnsi="Times New Roman" w:cs="Times New Roman"/>
                <w:sz w:val="24"/>
                <w:szCs w:val="24"/>
              </w:rPr>
              <w:t xml:space="preserve">Analizējot pētniecības pieteikumu esošo atlases kārtu rezultātus, redzams, ka </w:t>
            </w:r>
            <w:r w:rsidR="00A6009D">
              <w:rPr>
                <w:rFonts w:ascii="Times New Roman" w:hAnsi="Times New Roman" w:cs="Times New Roman"/>
                <w:sz w:val="24"/>
                <w:szCs w:val="24"/>
              </w:rPr>
              <w:t>pirmajā</w:t>
            </w:r>
            <w:r w:rsidR="00A37CBA" w:rsidRPr="00797D8B">
              <w:rPr>
                <w:rFonts w:ascii="Times New Roman" w:hAnsi="Times New Roman" w:cs="Times New Roman"/>
                <w:sz w:val="24"/>
                <w:szCs w:val="24"/>
              </w:rPr>
              <w:t xml:space="preserve"> atlases kārtā tiek īstenoti 132 pētniecības pieteikumi, </w:t>
            </w:r>
            <w:r w:rsidR="00A6009D">
              <w:rPr>
                <w:rFonts w:ascii="Times New Roman" w:hAnsi="Times New Roman" w:cs="Times New Roman"/>
                <w:sz w:val="24"/>
                <w:szCs w:val="24"/>
              </w:rPr>
              <w:t>otrajā</w:t>
            </w:r>
            <w:r w:rsidR="00A37CBA" w:rsidRPr="00797D8B">
              <w:rPr>
                <w:rFonts w:ascii="Times New Roman" w:hAnsi="Times New Roman" w:cs="Times New Roman"/>
                <w:sz w:val="24"/>
                <w:szCs w:val="24"/>
              </w:rPr>
              <w:t xml:space="preserve"> atlases kārtā - 61 pētniecības pieteikums, bet </w:t>
            </w:r>
            <w:r w:rsidR="00A6009D">
              <w:rPr>
                <w:rFonts w:ascii="Times New Roman" w:hAnsi="Times New Roman" w:cs="Times New Roman"/>
                <w:sz w:val="24"/>
                <w:szCs w:val="24"/>
              </w:rPr>
              <w:t xml:space="preserve">trešajā </w:t>
            </w:r>
            <w:r w:rsidR="00EE2B53" w:rsidRPr="00797D8B">
              <w:rPr>
                <w:rFonts w:ascii="Times New Roman" w:hAnsi="Times New Roman" w:cs="Times New Roman"/>
                <w:sz w:val="24"/>
                <w:szCs w:val="24"/>
              </w:rPr>
              <w:t xml:space="preserve">atlases </w:t>
            </w:r>
            <w:r w:rsidR="00A37CBA" w:rsidRPr="00797D8B">
              <w:rPr>
                <w:rFonts w:ascii="Times New Roman" w:hAnsi="Times New Roman" w:cs="Times New Roman"/>
                <w:sz w:val="24"/>
                <w:szCs w:val="24"/>
              </w:rPr>
              <w:t xml:space="preserve">kārtā </w:t>
            </w:r>
            <w:r w:rsidR="00BB62C6" w:rsidRPr="00797D8B">
              <w:rPr>
                <w:rFonts w:ascii="Times New Roman" w:hAnsi="Times New Roman" w:cs="Times New Roman"/>
                <w:sz w:val="24"/>
                <w:szCs w:val="24"/>
              </w:rPr>
              <w:t xml:space="preserve">aģentūras </w:t>
            </w:r>
            <w:r w:rsidR="00EE2B53" w:rsidRPr="00797D8B">
              <w:rPr>
                <w:rFonts w:ascii="Times New Roman" w:hAnsi="Times New Roman" w:cs="Times New Roman"/>
                <w:sz w:val="24"/>
                <w:szCs w:val="24"/>
              </w:rPr>
              <w:t>pētniecības pieteikumu vērtēšanas komisija ir pieņē</w:t>
            </w:r>
            <w:r w:rsidR="00A37CBA" w:rsidRPr="00797D8B">
              <w:rPr>
                <w:rFonts w:ascii="Times New Roman" w:hAnsi="Times New Roman" w:cs="Times New Roman"/>
                <w:sz w:val="24"/>
                <w:szCs w:val="24"/>
              </w:rPr>
              <w:t>musi lēmumu atbal</w:t>
            </w:r>
            <w:r w:rsidR="00EE2B53" w:rsidRPr="00797D8B">
              <w:rPr>
                <w:rFonts w:ascii="Times New Roman" w:hAnsi="Times New Roman" w:cs="Times New Roman"/>
                <w:sz w:val="24"/>
                <w:szCs w:val="24"/>
              </w:rPr>
              <w:t>stīt vai atbalstīt ar nosacījumiem</w:t>
            </w:r>
            <w:r w:rsidR="00A37CBA" w:rsidRPr="00797D8B">
              <w:rPr>
                <w:rFonts w:ascii="Times New Roman" w:hAnsi="Times New Roman" w:cs="Times New Roman"/>
                <w:sz w:val="24"/>
                <w:szCs w:val="24"/>
              </w:rPr>
              <w:t xml:space="preserve"> 82 pētniecības pieteikumu iesniedzējus. </w:t>
            </w:r>
            <w:r w:rsidRPr="00797D8B">
              <w:rPr>
                <w:rFonts w:ascii="Times New Roman" w:hAnsi="Times New Roman" w:cs="Times New Roman"/>
                <w:sz w:val="24"/>
                <w:szCs w:val="24"/>
              </w:rPr>
              <w:t>Līdz ar to</w:t>
            </w:r>
            <w:r w:rsidR="00EE2B53" w:rsidRPr="00797D8B">
              <w:rPr>
                <w:rFonts w:ascii="Times New Roman" w:hAnsi="Times New Roman" w:cs="Times New Roman"/>
                <w:sz w:val="24"/>
                <w:szCs w:val="24"/>
              </w:rPr>
              <w:t>, k</w:t>
            </w:r>
            <w:r w:rsidR="00A37CBA" w:rsidRPr="00797D8B">
              <w:rPr>
                <w:rFonts w:ascii="Times New Roman" w:hAnsi="Times New Roman" w:cs="Times New Roman"/>
                <w:sz w:val="24"/>
                <w:szCs w:val="24"/>
              </w:rPr>
              <w:t xml:space="preserve">opā </w:t>
            </w:r>
            <w:r w:rsidR="00BB62C6" w:rsidRPr="00797D8B">
              <w:rPr>
                <w:rFonts w:ascii="Times New Roman" w:hAnsi="Times New Roman" w:cs="Times New Roman"/>
                <w:sz w:val="24"/>
                <w:szCs w:val="24"/>
              </w:rPr>
              <w:t xml:space="preserve">pētniecības pieteikumu </w:t>
            </w:r>
            <w:r w:rsidR="00A37CBA" w:rsidRPr="00797D8B">
              <w:rPr>
                <w:rFonts w:ascii="Times New Roman" w:hAnsi="Times New Roman" w:cs="Times New Roman"/>
                <w:sz w:val="24"/>
                <w:szCs w:val="24"/>
              </w:rPr>
              <w:t>1.</w:t>
            </w:r>
            <w:r w:rsidR="006D1AA5" w:rsidRPr="00797D8B">
              <w:rPr>
                <w:rFonts w:ascii="Times New Roman" w:hAnsi="Times New Roman" w:cs="Times New Roman"/>
                <w:sz w:val="24"/>
                <w:szCs w:val="24"/>
              </w:rPr>
              <w:t> </w:t>
            </w:r>
            <w:r w:rsidR="00A37CBA" w:rsidRPr="00797D8B">
              <w:rPr>
                <w:rFonts w:ascii="Times New Roman" w:hAnsi="Times New Roman" w:cs="Times New Roman"/>
                <w:sz w:val="24"/>
                <w:szCs w:val="24"/>
              </w:rPr>
              <w:t>-</w:t>
            </w:r>
            <w:r w:rsidR="006D1AA5" w:rsidRPr="00797D8B">
              <w:rPr>
                <w:rFonts w:ascii="Times New Roman" w:hAnsi="Times New Roman" w:cs="Times New Roman"/>
                <w:sz w:val="24"/>
                <w:szCs w:val="24"/>
              </w:rPr>
              <w:t> </w:t>
            </w:r>
            <w:r w:rsidR="00A37CBA" w:rsidRPr="00797D8B">
              <w:rPr>
                <w:rFonts w:ascii="Times New Roman" w:hAnsi="Times New Roman" w:cs="Times New Roman"/>
                <w:sz w:val="24"/>
                <w:szCs w:val="24"/>
              </w:rPr>
              <w:t>3.</w:t>
            </w:r>
            <w:r w:rsidR="00EE2B53" w:rsidRPr="00797D8B">
              <w:rPr>
                <w:rFonts w:ascii="Times New Roman" w:hAnsi="Times New Roman" w:cs="Times New Roman"/>
                <w:sz w:val="24"/>
                <w:szCs w:val="24"/>
              </w:rPr>
              <w:t xml:space="preserve"> atlases </w:t>
            </w:r>
            <w:r w:rsidR="00A37CBA" w:rsidRPr="00797D8B">
              <w:rPr>
                <w:rFonts w:ascii="Times New Roman" w:hAnsi="Times New Roman" w:cs="Times New Roman"/>
                <w:sz w:val="24"/>
                <w:szCs w:val="24"/>
              </w:rPr>
              <w:t xml:space="preserve">kārtā tiek īstenoti vai ir pieņemts pozitīvs lēmums par 275 </w:t>
            </w:r>
            <w:r w:rsidR="00EE2B53" w:rsidRPr="00797D8B">
              <w:rPr>
                <w:rFonts w:ascii="Times New Roman" w:hAnsi="Times New Roman" w:cs="Times New Roman"/>
                <w:sz w:val="24"/>
                <w:szCs w:val="24"/>
              </w:rPr>
              <w:t xml:space="preserve">pētniecības </w:t>
            </w:r>
            <w:r w:rsidR="00A37CBA" w:rsidRPr="00797D8B">
              <w:rPr>
                <w:rFonts w:ascii="Times New Roman" w:hAnsi="Times New Roman" w:cs="Times New Roman"/>
                <w:sz w:val="24"/>
                <w:szCs w:val="24"/>
              </w:rPr>
              <w:t xml:space="preserve">pieteikumu īstenošanu. Ņemot vērā līdzšinējo pētniecības </w:t>
            </w:r>
            <w:r w:rsidR="00A37CBA" w:rsidRPr="00797D8B">
              <w:rPr>
                <w:rFonts w:ascii="Times New Roman" w:hAnsi="Times New Roman" w:cs="Times New Roman"/>
                <w:sz w:val="24"/>
                <w:szCs w:val="24"/>
              </w:rPr>
              <w:lastRenderedPageBreak/>
              <w:t>pieteikumu iesniegumu skaitu (</w:t>
            </w:r>
            <w:r w:rsidR="00A6009D">
              <w:rPr>
                <w:rFonts w:ascii="Times New Roman" w:hAnsi="Times New Roman" w:cs="Times New Roman"/>
                <w:sz w:val="24"/>
                <w:szCs w:val="24"/>
              </w:rPr>
              <w:t>pirmajā</w:t>
            </w:r>
            <w:r w:rsidR="00EE2B53" w:rsidRPr="00797D8B">
              <w:rPr>
                <w:rFonts w:ascii="Times New Roman" w:hAnsi="Times New Roman" w:cs="Times New Roman"/>
                <w:sz w:val="24"/>
                <w:szCs w:val="24"/>
              </w:rPr>
              <w:t xml:space="preserve"> atlases </w:t>
            </w:r>
            <w:r w:rsidR="00A37CBA" w:rsidRPr="00797D8B">
              <w:rPr>
                <w:rFonts w:ascii="Times New Roman" w:hAnsi="Times New Roman" w:cs="Times New Roman"/>
                <w:sz w:val="24"/>
                <w:szCs w:val="24"/>
              </w:rPr>
              <w:t xml:space="preserve">kārtā 246 iesniegumi, </w:t>
            </w:r>
            <w:r w:rsidR="00A6009D">
              <w:rPr>
                <w:rFonts w:ascii="Times New Roman" w:hAnsi="Times New Roman" w:cs="Times New Roman"/>
                <w:sz w:val="24"/>
                <w:szCs w:val="24"/>
              </w:rPr>
              <w:t>otrajā</w:t>
            </w:r>
            <w:r w:rsidR="00EE2B53" w:rsidRPr="00797D8B">
              <w:rPr>
                <w:rFonts w:ascii="Times New Roman" w:hAnsi="Times New Roman" w:cs="Times New Roman"/>
                <w:sz w:val="24"/>
                <w:szCs w:val="24"/>
              </w:rPr>
              <w:t xml:space="preserve"> atlases </w:t>
            </w:r>
            <w:r w:rsidR="00A37CBA" w:rsidRPr="00797D8B">
              <w:rPr>
                <w:rFonts w:ascii="Times New Roman" w:hAnsi="Times New Roman" w:cs="Times New Roman"/>
                <w:sz w:val="24"/>
                <w:szCs w:val="24"/>
              </w:rPr>
              <w:t xml:space="preserve">kārtā 160 iesniegumi, </w:t>
            </w:r>
            <w:r w:rsidR="00A6009D">
              <w:rPr>
                <w:rFonts w:ascii="Times New Roman" w:hAnsi="Times New Roman" w:cs="Times New Roman"/>
                <w:sz w:val="24"/>
                <w:szCs w:val="24"/>
              </w:rPr>
              <w:t xml:space="preserve">trešajā </w:t>
            </w:r>
            <w:r w:rsidR="00EE2B53" w:rsidRPr="00797D8B">
              <w:rPr>
                <w:rFonts w:ascii="Times New Roman" w:hAnsi="Times New Roman" w:cs="Times New Roman"/>
                <w:sz w:val="24"/>
                <w:szCs w:val="24"/>
              </w:rPr>
              <w:t xml:space="preserve">atlases </w:t>
            </w:r>
            <w:r w:rsidR="00A37CBA" w:rsidRPr="00797D8B">
              <w:rPr>
                <w:rFonts w:ascii="Times New Roman" w:hAnsi="Times New Roman" w:cs="Times New Roman"/>
                <w:sz w:val="24"/>
                <w:szCs w:val="24"/>
              </w:rPr>
              <w:t xml:space="preserve">kārtā 203 iesniegumi), īstenoto </w:t>
            </w:r>
            <w:r w:rsidR="00EE2B53" w:rsidRPr="00797D8B">
              <w:rPr>
                <w:rFonts w:ascii="Times New Roman" w:hAnsi="Times New Roman" w:cs="Times New Roman"/>
                <w:sz w:val="24"/>
                <w:szCs w:val="24"/>
              </w:rPr>
              <w:t>pētniecības</w:t>
            </w:r>
            <w:r w:rsidR="00A37CBA" w:rsidRPr="00797D8B">
              <w:rPr>
                <w:rFonts w:ascii="Times New Roman" w:hAnsi="Times New Roman" w:cs="Times New Roman"/>
                <w:sz w:val="24"/>
                <w:szCs w:val="24"/>
              </w:rPr>
              <w:t xml:space="preserve"> pieteikumu skaitu, kā arī </w:t>
            </w:r>
            <w:r w:rsidR="00EE2B53" w:rsidRPr="00797D8B">
              <w:rPr>
                <w:rFonts w:ascii="Times New Roman" w:hAnsi="Times New Roman" w:cs="Times New Roman"/>
                <w:sz w:val="24"/>
                <w:szCs w:val="24"/>
              </w:rPr>
              <w:t>noteikumos N</w:t>
            </w:r>
            <w:r w:rsidR="00A37CBA" w:rsidRPr="00797D8B">
              <w:rPr>
                <w:rFonts w:ascii="Times New Roman" w:hAnsi="Times New Roman" w:cs="Times New Roman"/>
                <w:sz w:val="24"/>
                <w:szCs w:val="24"/>
              </w:rPr>
              <w:t>r.</w:t>
            </w:r>
            <w:r w:rsidR="00EE2B53" w:rsidRPr="00797D8B">
              <w:rPr>
                <w:rFonts w:ascii="Times New Roman" w:hAnsi="Times New Roman" w:cs="Times New Roman"/>
                <w:sz w:val="24"/>
                <w:szCs w:val="24"/>
              </w:rPr>
              <w:t> </w:t>
            </w:r>
            <w:r w:rsidR="00A37CBA" w:rsidRPr="00797D8B">
              <w:rPr>
                <w:rFonts w:ascii="Times New Roman" w:hAnsi="Times New Roman" w:cs="Times New Roman"/>
                <w:sz w:val="24"/>
                <w:szCs w:val="24"/>
              </w:rPr>
              <w:t>50 plānoto 118 jaunu amata vietu sk</w:t>
            </w:r>
            <w:r w:rsidR="00EE2B53" w:rsidRPr="00797D8B">
              <w:rPr>
                <w:rFonts w:ascii="Times New Roman" w:hAnsi="Times New Roman" w:cs="Times New Roman"/>
                <w:sz w:val="24"/>
                <w:szCs w:val="24"/>
              </w:rPr>
              <w:t xml:space="preserve">aitu un 260 jauno zinātnieku skaitu, kuriem pilnveidotas kompetences </w:t>
            </w:r>
            <w:r w:rsidR="00A37CBA" w:rsidRPr="00797D8B">
              <w:rPr>
                <w:rFonts w:ascii="Times New Roman" w:hAnsi="Times New Roman" w:cs="Times New Roman"/>
                <w:sz w:val="24"/>
                <w:szCs w:val="24"/>
              </w:rPr>
              <w:t xml:space="preserve">(kopā 378), </w:t>
            </w:r>
            <w:r w:rsidR="00EE2B53" w:rsidRPr="00797D8B">
              <w:rPr>
                <w:rFonts w:ascii="Times New Roman" w:hAnsi="Times New Roman" w:cs="Times New Roman"/>
                <w:sz w:val="24"/>
                <w:szCs w:val="24"/>
              </w:rPr>
              <w:t>tiek plānots,</w:t>
            </w:r>
            <w:r w:rsidR="00A37CBA" w:rsidRPr="00797D8B">
              <w:rPr>
                <w:rFonts w:ascii="Times New Roman" w:hAnsi="Times New Roman" w:cs="Times New Roman"/>
                <w:sz w:val="24"/>
                <w:szCs w:val="24"/>
              </w:rPr>
              <w:t xml:space="preserve"> ka </w:t>
            </w:r>
            <w:r w:rsidR="00D82060">
              <w:rPr>
                <w:rFonts w:ascii="Times New Roman" w:hAnsi="Times New Roman" w:cs="Times New Roman"/>
                <w:sz w:val="24"/>
                <w:szCs w:val="24"/>
              </w:rPr>
              <w:t>ceturtās</w:t>
            </w:r>
            <w:r w:rsidR="00EE2B53" w:rsidRPr="00797D8B">
              <w:rPr>
                <w:rFonts w:ascii="Times New Roman" w:hAnsi="Times New Roman" w:cs="Times New Roman"/>
                <w:sz w:val="24"/>
                <w:szCs w:val="24"/>
              </w:rPr>
              <w:t> </w:t>
            </w:r>
            <w:r w:rsidR="00A37CBA" w:rsidRPr="00797D8B">
              <w:rPr>
                <w:rFonts w:ascii="Times New Roman" w:hAnsi="Times New Roman" w:cs="Times New Roman"/>
                <w:sz w:val="24"/>
                <w:szCs w:val="24"/>
              </w:rPr>
              <w:t xml:space="preserve">atlases kārtā varētu tikt </w:t>
            </w:r>
            <w:r w:rsidR="00EE2B53" w:rsidRPr="00797D8B">
              <w:rPr>
                <w:rFonts w:ascii="Times New Roman" w:hAnsi="Times New Roman" w:cs="Times New Roman"/>
                <w:sz w:val="24"/>
                <w:szCs w:val="24"/>
              </w:rPr>
              <w:t>paredzēts</w:t>
            </w:r>
            <w:r w:rsidR="00A37CBA" w:rsidRPr="00797D8B">
              <w:rPr>
                <w:rFonts w:ascii="Times New Roman" w:hAnsi="Times New Roman" w:cs="Times New Roman"/>
                <w:sz w:val="24"/>
                <w:szCs w:val="24"/>
              </w:rPr>
              <w:t xml:space="preserve"> finansējums </w:t>
            </w:r>
            <w:r w:rsidR="0011068F" w:rsidRPr="00797D8B">
              <w:rPr>
                <w:rFonts w:ascii="Times New Roman" w:hAnsi="Times New Roman" w:cs="Times New Roman"/>
                <w:sz w:val="24"/>
                <w:szCs w:val="24"/>
              </w:rPr>
              <w:t xml:space="preserve">indikatīvi </w:t>
            </w:r>
            <w:r w:rsidR="00A37CBA" w:rsidRPr="00797D8B">
              <w:rPr>
                <w:rFonts w:ascii="Times New Roman" w:hAnsi="Times New Roman" w:cs="Times New Roman"/>
                <w:sz w:val="24"/>
                <w:szCs w:val="24"/>
              </w:rPr>
              <w:t xml:space="preserve">103 pētniecības pieteikumu atbalstam. </w:t>
            </w:r>
          </w:p>
          <w:p w14:paraId="1341DC70" w14:textId="4B87E739" w:rsidR="009B006A" w:rsidRPr="00797D8B" w:rsidRDefault="00EE2B53" w:rsidP="00BB031C">
            <w:pPr>
              <w:tabs>
                <w:tab w:val="left" w:pos="386"/>
              </w:tabs>
              <w:spacing w:after="0" w:line="240" w:lineRule="auto"/>
              <w:ind w:left="136" w:right="57"/>
              <w:jc w:val="both"/>
              <w:rPr>
                <w:rFonts w:ascii="Times New Roman" w:hAnsi="Times New Roman" w:cs="Times New Roman"/>
                <w:sz w:val="24"/>
                <w:szCs w:val="24"/>
              </w:rPr>
            </w:pPr>
            <w:r w:rsidRPr="00797D8B">
              <w:rPr>
                <w:rFonts w:ascii="Times New Roman" w:hAnsi="Times New Roman" w:cs="Times New Roman"/>
                <w:sz w:val="24"/>
                <w:szCs w:val="24"/>
              </w:rPr>
              <w:t xml:space="preserve">Vienlaikus, </w:t>
            </w:r>
            <w:r w:rsidR="00AB36D3" w:rsidRPr="00797D8B">
              <w:rPr>
                <w:rFonts w:ascii="Times New Roman" w:hAnsi="Times New Roman" w:cs="Times New Roman"/>
                <w:sz w:val="24"/>
                <w:szCs w:val="24"/>
              </w:rPr>
              <w:t xml:space="preserve">esošo atlases kārtu </w:t>
            </w:r>
            <w:r w:rsidRPr="00797D8B">
              <w:rPr>
                <w:rFonts w:ascii="Times New Roman" w:hAnsi="Times New Roman" w:cs="Times New Roman"/>
                <w:sz w:val="24"/>
                <w:szCs w:val="24"/>
              </w:rPr>
              <w:t>a</w:t>
            </w:r>
            <w:r w:rsidR="00933EBA" w:rsidRPr="00797D8B">
              <w:rPr>
                <w:rFonts w:ascii="Times New Roman" w:hAnsi="Times New Roman" w:cs="Times New Roman"/>
                <w:sz w:val="24"/>
                <w:szCs w:val="24"/>
              </w:rPr>
              <w:t>nalīzes rezultātā</w:t>
            </w:r>
            <w:r w:rsidRPr="00797D8B">
              <w:rPr>
                <w:rFonts w:ascii="Times New Roman" w:hAnsi="Times New Roman" w:cs="Times New Roman"/>
                <w:sz w:val="24"/>
                <w:szCs w:val="24"/>
              </w:rPr>
              <w:t xml:space="preserve"> </w:t>
            </w:r>
            <w:r w:rsidR="005078F3" w:rsidRPr="00797D8B">
              <w:rPr>
                <w:rFonts w:ascii="Times New Roman" w:hAnsi="Times New Roman" w:cs="Times New Roman"/>
                <w:sz w:val="24"/>
                <w:szCs w:val="24"/>
              </w:rPr>
              <w:t xml:space="preserve">redzams, ka, lai arī </w:t>
            </w:r>
            <w:r w:rsidR="00D82060">
              <w:rPr>
                <w:rFonts w:ascii="Times New Roman" w:hAnsi="Times New Roman" w:cs="Times New Roman"/>
                <w:sz w:val="24"/>
                <w:szCs w:val="24"/>
              </w:rPr>
              <w:t xml:space="preserve">otrās </w:t>
            </w:r>
            <w:r w:rsidRPr="00797D8B">
              <w:rPr>
                <w:rFonts w:ascii="Times New Roman" w:hAnsi="Times New Roman" w:cs="Times New Roman"/>
                <w:sz w:val="24"/>
                <w:szCs w:val="24"/>
              </w:rPr>
              <w:t xml:space="preserve">un </w:t>
            </w:r>
            <w:r w:rsidR="00D82060">
              <w:rPr>
                <w:rFonts w:ascii="Times New Roman" w:hAnsi="Times New Roman" w:cs="Times New Roman"/>
                <w:sz w:val="24"/>
                <w:szCs w:val="24"/>
              </w:rPr>
              <w:t xml:space="preserve">trešās </w:t>
            </w:r>
            <w:r w:rsidR="005078F3" w:rsidRPr="00797D8B">
              <w:rPr>
                <w:rFonts w:ascii="Times New Roman" w:hAnsi="Times New Roman" w:cs="Times New Roman"/>
                <w:sz w:val="24"/>
                <w:szCs w:val="24"/>
              </w:rPr>
              <w:t xml:space="preserve">atlases kārtas ietvaros </w:t>
            </w:r>
            <w:r w:rsidR="00933EBA" w:rsidRPr="00797D8B">
              <w:rPr>
                <w:rFonts w:ascii="Times New Roman" w:hAnsi="Times New Roman" w:cs="Times New Roman"/>
                <w:sz w:val="24"/>
                <w:szCs w:val="24"/>
              </w:rPr>
              <w:t xml:space="preserve">(a) </w:t>
            </w:r>
            <w:r w:rsidR="005078F3" w:rsidRPr="00797D8B">
              <w:rPr>
                <w:rFonts w:ascii="Times New Roman" w:hAnsi="Times New Roman" w:cs="Times New Roman"/>
                <w:sz w:val="24"/>
                <w:szCs w:val="24"/>
              </w:rPr>
              <w:t>ar saimniecisko darbību saistīto pētniecības pieteikumu atbalstam tika paredzēts finansējums 50 procentu apmērā no kopējā attiecīgajai atlases kārtai pieejamā finansējuma</w:t>
            </w:r>
            <w:r w:rsidR="00933EBA" w:rsidRPr="00797D8B">
              <w:rPr>
                <w:rFonts w:ascii="Times New Roman" w:hAnsi="Times New Roman" w:cs="Times New Roman"/>
                <w:sz w:val="24"/>
                <w:szCs w:val="24"/>
              </w:rPr>
              <w:t xml:space="preserve"> un (b) pētniecības pieteikumu iesniegumu vērtēšanā papildu punktu varēja piešķirt tiem pētniecības pieteikumiem, kuri kā līdzfinansējumu piesaista privāto finansējumu</w:t>
            </w:r>
            <w:r w:rsidR="005078F3" w:rsidRPr="00797D8B">
              <w:rPr>
                <w:rFonts w:ascii="Times New Roman" w:hAnsi="Times New Roman" w:cs="Times New Roman"/>
                <w:sz w:val="24"/>
                <w:szCs w:val="24"/>
              </w:rPr>
              <w:t xml:space="preserve">, tas </w:t>
            </w:r>
            <w:r w:rsidR="005D17CF" w:rsidRPr="00797D8B">
              <w:rPr>
                <w:rFonts w:ascii="Times New Roman" w:hAnsi="Times New Roman" w:cs="Times New Roman"/>
                <w:sz w:val="24"/>
                <w:szCs w:val="24"/>
              </w:rPr>
              <w:t xml:space="preserve">tomēr </w:t>
            </w:r>
            <w:r w:rsidR="005078F3" w:rsidRPr="00797D8B">
              <w:rPr>
                <w:rFonts w:ascii="Times New Roman" w:hAnsi="Times New Roman" w:cs="Times New Roman"/>
                <w:sz w:val="24"/>
                <w:szCs w:val="24"/>
              </w:rPr>
              <w:t xml:space="preserve">nav </w:t>
            </w:r>
            <w:r w:rsidR="009B006A" w:rsidRPr="00797D8B">
              <w:rPr>
                <w:rFonts w:ascii="Times New Roman" w:hAnsi="Times New Roman" w:cs="Times New Roman"/>
                <w:sz w:val="24"/>
                <w:szCs w:val="24"/>
              </w:rPr>
              <w:t xml:space="preserve">būtiski </w:t>
            </w:r>
            <w:r w:rsidR="005078F3" w:rsidRPr="00797D8B">
              <w:rPr>
                <w:rFonts w:ascii="Times New Roman" w:hAnsi="Times New Roman" w:cs="Times New Roman"/>
                <w:sz w:val="24"/>
                <w:szCs w:val="24"/>
              </w:rPr>
              <w:t xml:space="preserve">palielinājis komersantu iesaisti pētniecības pieteikumu īstenošanā un </w:t>
            </w:r>
            <w:r w:rsidR="009B006A" w:rsidRPr="00797D8B">
              <w:rPr>
                <w:rFonts w:ascii="Times New Roman" w:hAnsi="Times New Roman" w:cs="Times New Roman"/>
                <w:sz w:val="24"/>
                <w:szCs w:val="24"/>
              </w:rPr>
              <w:t xml:space="preserve">sniegumu </w:t>
            </w:r>
            <w:r w:rsidR="005078F3" w:rsidRPr="00797D8B">
              <w:rPr>
                <w:rFonts w:ascii="Times New Roman" w:hAnsi="Times New Roman" w:cs="Times New Roman"/>
                <w:sz w:val="24"/>
                <w:szCs w:val="24"/>
              </w:rPr>
              <w:t xml:space="preserve">ieguldījumu iznākuma rādītāja – </w:t>
            </w:r>
            <w:r w:rsidR="005078F3" w:rsidRPr="00797D8B">
              <w:rPr>
                <w:rFonts w:ascii="Times New Roman" w:hAnsi="Times New Roman" w:cs="Times New Roman"/>
                <w:i/>
                <w:sz w:val="24"/>
                <w:szCs w:val="24"/>
              </w:rPr>
              <w:t>privātās investīcijas, kas papildina valsts atbalstu inovācijām vai pētniecības un izstrādes projektiem</w:t>
            </w:r>
            <w:r w:rsidRPr="00797D8B">
              <w:rPr>
                <w:rFonts w:ascii="Times New Roman" w:hAnsi="Times New Roman" w:cs="Times New Roman"/>
                <w:i/>
                <w:sz w:val="24"/>
                <w:szCs w:val="24"/>
              </w:rPr>
              <w:t xml:space="preserve"> </w:t>
            </w:r>
            <w:r w:rsidR="00282A52" w:rsidRPr="00797D8B">
              <w:rPr>
                <w:rFonts w:ascii="Times New Roman" w:hAnsi="Times New Roman" w:cs="Times New Roman"/>
                <w:i/>
                <w:sz w:val="24"/>
                <w:szCs w:val="24"/>
              </w:rPr>
              <w:t>(i.1.1.1.f)</w:t>
            </w:r>
            <w:r w:rsidR="00282A52" w:rsidRPr="00797D8B">
              <w:rPr>
                <w:rFonts w:ascii="Times New Roman" w:hAnsi="Times New Roman" w:cs="Times New Roman"/>
                <w:sz w:val="24"/>
                <w:szCs w:val="24"/>
              </w:rPr>
              <w:t xml:space="preserve"> </w:t>
            </w:r>
            <w:r w:rsidRPr="00797D8B">
              <w:rPr>
                <w:rFonts w:ascii="Times New Roman" w:hAnsi="Times New Roman" w:cs="Times New Roman"/>
                <w:sz w:val="24"/>
                <w:szCs w:val="24"/>
              </w:rPr>
              <w:t xml:space="preserve">– </w:t>
            </w:r>
            <w:r w:rsidR="009B006A" w:rsidRPr="00797D8B">
              <w:rPr>
                <w:rFonts w:ascii="Times New Roman" w:hAnsi="Times New Roman" w:cs="Times New Roman"/>
                <w:sz w:val="24"/>
                <w:szCs w:val="24"/>
              </w:rPr>
              <w:t xml:space="preserve">sasniegšanā. </w:t>
            </w:r>
          </w:p>
          <w:p w14:paraId="58E8EB78" w14:textId="056B3643" w:rsidR="004C0D2B" w:rsidRPr="00797D8B" w:rsidRDefault="009B006A" w:rsidP="005D17CF">
            <w:pPr>
              <w:tabs>
                <w:tab w:val="left" w:pos="386"/>
              </w:tabs>
              <w:spacing w:after="0" w:line="240" w:lineRule="auto"/>
              <w:ind w:left="136" w:right="57"/>
              <w:jc w:val="both"/>
              <w:rPr>
                <w:rFonts w:ascii="Times New Roman" w:hAnsi="Times New Roman" w:cs="Times New Roman"/>
                <w:sz w:val="24"/>
                <w:szCs w:val="24"/>
              </w:rPr>
            </w:pPr>
            <w:r w:rsidRPr="00797D8B">
              <w:rPr>
                <w:rFonts w:ascii="Times New Roman" w:hAnsi="Times New Roman" w:cs="Times New Roman"/>
                <w:sz w:val="24"/>
                <w:szCs w:val="24"/>
              </w:rPr>
              <w:t xml:space="preserve">Pētniecības pieteikumu </w:t>
            </w:r>
            <w:r w:rsidR="00D82060">
              <w:rPr>
                <w:rFonts w:ascii="Times New Roman" w:hAnsi="Times New Roman" w:cs="Times New Roman"/>
                <w:sz w:val="24"/>
                <w:szCs w:val="24"/>
              </w:rPr>
              <w:t>pirmās</w:t>
            </w:r>
            <w:r w:rsidR="00BB031C" w:rsidRPr="00797D8B">
              <w:rPr>
                <w:rFonts w:ascii="Times New Roman" w:hAnsi="Times New Roman" w:cs="Times New Roman"/>
                <w:sz w:val="24"/>
                <w:szCs w:val="24"/>
              </w:rPr>
              <w:t xml:space="preserve"> un </w:t>
            </w:r>
            <w:r w:rsidR="00D82060">
              <w:rPr>
                <w:rFonts w:ascii="Times New Roman" w:hAnsi="Times New Roman" w:cs="Times New Roman"/>
                <w:sz w:val="24"/>
                <w:szCs w:val="24"/>
              </w:rPr>
              <w:t>otrās</w:t>
            </w:r>
            <w:r w:rsidR="00EE2B53" w:rsidRPr="00797D8B">
              <w:rPr>
                <w:rFonts w:ascii="Times New Roman" w:hAnsi="Times New Roman" w:cs="Times New Roman"/>
                <w:sz w:val="24"/>
                <w:szCs w:val="24"/>
              </w:rPr>
              <w:t> </w:t>
            </w:r>
            <w:r w:rsidR="005078F3" w:rsidRPr="00797D8B">
              <w:rPr>
                <w:rFonts w:ascii="Times New Roman" w:hAnsi="Times New Roman" w:cs="Times New Roman"/>
                <w:sz w:val="24"/>
                <w:szCs w:val="24"/>
              </w:rPr>
              <w:t>atlases kārtas ietvaros ar saimniecisko darbību saistību pētniecības pieteikumu</w:t>
            </w:r>
            <w:r w:rsidRPr="00797D8B">
              <w:rPr>
                <w:rFonts w:ascii="Times New Roman" w:hAnsi="Times New Roman" w:cs="Times New Roman"/>
                <w:sz w:val="24"/>
                <w:szCs w:val="24"/>
              </w:rPr>
              <w:t>s katrā kārtā</w:t>
            </w:r>
            <w:r w:rsidR="005078F3" w:rsidRPr="00797D8B">
              <w:rPr>
                <w:rFonts w:ascii="Times New Roman" w:hAnsi="Times New Roman" w:cs="Times New Roman"/>
                <w:sz w:val="24"/>
                <w:szCs w:val="24"/>
              </w:rPr>
              <w:t xml:space="preserve"> īsteno viens komersants, savuk</w:t>
            </w:r>
            <w:r w:rsidR="00EE2B53" w:rsidRPr="00797D8B">
              <w:rPr>
                <w:rFonts w:ascii="Times New Roman" w:hAnsi="Times New Roman" w:cs="Times New Roman"/>
                <w:sz w:val="24"/>
                <w:szCs w:val="24"/>
              </w:rPr>
              <w:t xml:space="preserve">ārt </w:t>
            </w:r>
            <w:r w:rsidR="00D82060">
              <w:rPr>
                <w:rFonts w:ascii="Times New Roman" w:hAnsi="Times New Roman" w:cs="Times New Roman"/>
                <w:sz w:val="24"/>
                <w:szCs w:val="24"/>
              </w:rPr>
              <w:t>trešās</w:t>
            </w:r>
            <w:r w:rsidR="00EE2B53" w:rsidRPr="00797D8B">
              <w:rPr>
                <w:rFonts w:ascii="Times New Roman" w:hAnsi="Times New Roman" w:cs="Times New Roman"/>
                <w:sz w:val="24"/>
                <w:szCs w:val="24"/>
              </w:rPr>
              <w:t> </w:t>
            </w:r>
            <w:r w:rsidR="005078F3" w:rsidRPr="00797D8B">
              <w:rPr>
                <w:rFonts w:ascii="Times New Roman" w:hAnsi="Times New Roman" w:cs="Times New Roman"/>
                <w:sz w:val="24"/>
                <w:szCs w:val="24"/>
              </w:rPr>
              <w:t xml:space="preserve">atlases kārtas ietvaros no </w:t>
            </w:r>
            <w:r w:rsidR="000B487D" w:rsidRPr="00797D8B">
              <w:rPr>
                <w:rFonts w:ascii="Times New Roman" w:hAnsi="Times New Roman" w:cs="Times New Roman"/>
                <w:sz w:val="24"/>
                <w:szCs w:val="24"/>
              </w:rPr>
              <w:t xml:space="preserve">iesniegtajiem 7 pētniecības pieteikumiem, </w:t>
            </w:r>
            <w:r w:rsidR="002E68E0" w:rsidRPr="00797D8B">
              <w:rPr>
                <w:rFonts w:ascii="Times New Roman" w:hAnsi="Times New Roman" w:cs="Times New Roman"/>
                <w:sz w:val="24"/>
                <w:szCs w:val="24"/>
              </w:rPr>
              <w:t>lēmums</w:t>
            </w:r>
            <w:r w:rsidRPr="00797D8B">
              <w:rPr>
                <w:rFonts w:ascii="Times New Roman" w:hAnsi="Times New Roman" w:cs="Times New Roman"/>
                <w:sz w:val="24"/>
                <w:szCs w:val="24"/>
              </w:rPr>
              <w:t xml:space="preserve"> atbalstīt vai atbalstīt ar nosacījumiem </w:t>
            </w:r>
            <w:r w:rsidR="002E68E0" w:rsidRPr="00797D8B">
              <w:rPr>
                <w:rFonts w:ascii="Times New Roman" w:hAnsi="Times New Roman" w:cs="Times New Roman"/>
                <w:sz w:val="24"/>
                <w:szCs w:val="24"/>
              </w:rPr>
              <w:t xml:space="preserve">pieņemts par </w:t>
            </w:r>
            <w:r w:rsidR="000B487D" w:rsidRPr="00797D8B">
              <w:rPr>
                <w:rFonts w:ascii="Times New Roman" w:hAnsi="Times New Roman" w:cs="Times New Roman"/>
                <w:sz w:val="24"/>
                <w:szCs w:val="24"/>
              </w:rPr>
              <w:t>4 pētniecības pieteikumi</w:t>
            </w:r>
            <w:r w:rsidR="002E68E0" w:rsidRPr="00797D8B">
              <w:rPr>
                <w:rFonts w:ascii="Times New Roman" w:hAnsi="Times New Roman" w:cs="Times New Roman"/>
                <w:sz w:val="24"/>
                <w:szCs w:val="24"/>
              </w:rPr>
              <w:t>em</w:t>
            </w:r>
            <w:r w:rsidR="000B487D" w:rsidRPr="00797D8B">
              <w:rPr>
                <w:rFonts w:ascii="Times New Roman" w:hAnsi="Times New Roman" w:cs="Times New Roman"/>
                <w:sz w:val="24"/>
                <w:szCs w:val="24"/>
              </w:rPr>
              <w:t xml:space="preserve">, no kuriem 3 pētniecības pieteikumus </w:t>
            </w:r>
            <w:r w:rsidR="00EE2B53" w:rsidRPr="00797D8B">
              <w:rPr>
                <w:rFonts w:ascii="Times New Roman" w:hAnsi="Times New Roman" w:cs="Times New Roman"/>
                <w:sz w:val="24"/>
                <w:szCs w:val="24"/>
              </w:rPr>
              <w:t xml:space="preserve">ir iesnieguši </w:t>
            </w:r>
            <w:r w:rsidR="000B487D" w:rsidRPr="00797D8B">
              <w:rPr>
                <w:rFonts w:ascii="Times New Roman" w:hAnsi="Times New Roman" w:cs="Times New Roman"/>
                <w:sz w:val="24"/>
                <w:szCs w:val="24"/>
              </w:rPr>
              <w:t>komersanti.</w:t>
            </w:r>
            <w:r w:rsidRPr="00797D8B">
              <w:rPr>
                <w:rFonts w:ascii="Times New Roman" w:hAnsi="Times New Roman" w:cs="Times New Roman"/>
                <w:sz w:val="24"/>
                <w:szCs w:val="24"/>
              </w:rPr>
              <w:t xml:space="preserve"> </w:t>
            </w:r>
            <w:r w:rsidR="00AB36D3" w:rsidRPr="00797D8B">
              <w:rPr>
                <w:rFonts w:ascii="Times New Roman" w:hAnsi="Times New Roman" w:cs="Times New Roman"/>
                <w:sz w:val="24"/>
                <w:szCs w:val="24"/>
              </w:rPr>
              <w:t>Tādējādi 1.</w:t>
            </w:r>
            <w:r w:rsidR="00AC7924" w:rsidRPr="00797D8B">
              <w:rPr>
                <w:rFonts w:ascii="Times New Roman" w:hAnsi="Times New Roman" w:cs="Times New Roman"/>
                <w:sz w:val="24"/>
                <w:szCs w:val="24"/>
              </w:rPr>
              <w:t> </w:t>
            </w:r>
            <w:r w:rsidR="00AB36D3" w:rsidRPr="00797D8B">
              <w:rPr>
                <w:rFonts w:ascii="Times New Roman" w:hAnsi="Times New Roman" w:cs="Times New Roman"/>
                <w:sz w:val="24"/>
                <w:szCs w:val="24"/>
              </w:rPr>
              <w:t>-</w:t>
            </w:r>
            <w:r w:rsidR="00AC7924" w:rsidRPr="00797D8B">
              <w:rPr>
                <w:rFonts w:ascii="Times New Roman" w:hAnsi="Times New Roman" w:cs="Times New Roman"/>
                <w:sz w:val="24"/>
                <w:szCs w:val="24"/>
              </w:rPr>
              <w:t> </w:t>
            </w:r>
            <w:r w:rsidR="00AB36D3" w:rsidRPr="00797D8B">
              <w:rPr>
                <w:rFonts w:ascii="Times New Roman" w:hAnsi="Times New Roman" w:cs="Times New Roman"/>
                <w:sz w:val="24"/>
                <w:szCs w:val="24"/>
              </w:rPr>
              <w:t>3.</w:t>
            </w:r>
            <w:r w:rsidR="00AC7924" w:rsidRPr="00797D8B">
              <w:rPr>
                <w:rFonts w:ascii="Times New Roman" w:hAnsi="Times New Roman" w:cs="Times New Roman"/>
                <w:sz w:val="24"/>
                <w:szCs w:val="24"/>
              </w:rPr>
              <w:t> </w:t>
            </w:r>
            <w:r w:rsidR="00AB36D3" w:rsidRPr="00797D8B">
              <w:rPr>
                <w:rFonts w:ascii="Times New Roman" w:hAnsi="Times New Roman" w:cs="Times New Roman"/>
                <w:sz w:val="24"/>
                <w:szCs w:val="24"/>
              </w:rPr>
              <w:t xml:space="preserve">atlases kārtā </w:t>
            </w:r>
            <w:r w:rsidR="005D17CF" w:rsidRPr="00797D8B">
              <w:rPr>
                <w:rFonts w:ascii="Times New Roman" w:hAnsi="Times New Roman" w:cs="Times New Roman"/>
                <w:sz w:val="24"/>
                <w:szCs w:val="24"/>
              </w:rPr>
              <w:t xml:space="preserve">kopā </w:t>
            </w:r>
            <w:r w:rsidR="00AB36D3" w:rsidRPr="00797D8B">
              <w:rPr>
                <w:rFonts w:ascii="Times New Roman" w:hAnsi="Times New Roman" w:cs="Times New Roman"/>
                <w:sz w:val="24"/>
                <w:szCs w:val="24"/>
              </w:rPr>
              <w:t xml:space="preserve">varētu tikt īstenoti 6 pētniecības pieteikumi. </w:t>
            </w:r>
            <w:r w:rsidR="002E68E0" w:rsidRPr="00797D8B">
              <w:rPr>
                <w:rFonts w:ascii="Times New Roman" w:hAnsi="Times New Roman" w:cs="Times New Roman"/>
                <w:sz w:val="24"/>
                <w:szCs w:val="24"/>
              </w:rPr>
              <w:t xml:space="preserve">Savukārt, attiecībā uz kopējo pētniecības pieteikumu plānoto ieguldījumu iznākuma rādītāja – </w:t>
            </w:r>
            <w:r w:rsidR="002E68E0" w:rsidRPr="00797D8B">
              <w:rPr>
                <w:rFonts w:ascii="Times New Roman" w:hAnsi="Times New Roman" w:cs="Times New Roman"/>
                <w:i/>
                <w:sz w:val="24"/>
                <w:szCs w:val="24"/>
              </w:rPr>
              <w:t xml:space="preserve">privātās investīcijas, kas papildina valsts atbalstu inovācijām vai pētniecības un izstrādes projektiem (i.1.1.1.f) – </w:t>
            </w:r>
            <w:r w:rsidR="002E68E0" w:rsidRPr="00797D8B">
              <w:rPr>
                <w:rFonts w:ascii="Times New Roman" w:hAnsi="Times New Roman" w:cs="Times New Roman"/>
                <w:sz w:val="24"/>
                <w:szCs w:val="24"/>
              </w:rPr>
              <w:t xml:space="preserve">sasniegšanā, redzams, ka 275 īstenoto vai atbalstīto pētniecības pieteikumu līdzfinansēšanai </w:t>
            </w:r>
            <w:r w:rsidR="005D17CF" w:rsidRPr="00797D8B">
              <w:rPr>
                <w:rFonts w:ascii="Times New Roman" w:hAnsi="Times New Roman" w:cs="Times New Roman"/>
                <w:sz w:val="24"/>
                <w:szCs w:val="24"/>
              </w:rPr>
              <w:t>plānots</w:t>
            </w:r>
            <w:r w:rsidR="002E68E0" w:rsidRPr="00797D8B">
              <w:rPr>
                <w:rFonts w:ascii="Times New Roman" w:hAnsi="Times New Roman" w:cs="Times New Roman"/>
                <w:sz w:val="24"/>
                <w:szCs w:val="24"/>
              </w:rPr>
              <w:t xml:space="preserve"> piesaist</w:t>
            </w:r>
            <w:r w:rsidR="005D17CF" w:rsidRPr="00797D8B">
              <w:rPr>
                <w:rFonts w:ascii="Times New Roman" w:hAnsi="Times New Roman" w:cs="Times New Roman"/>
                <w:sz w:val="24"/>
                <w:szCs w:val="24"/>
              </w:rPr>
              <w:t>īt</w:t>
            </w:r>
            <w:r w:rsidR="00AB36D3" w:rsidRPr="00797D8B">
              <w:rPr>
                <w:rFonts w:ascii="Times New Roman" w:hAnsi="Times New Roman" w:cs="Times New Roman"/>
                <w:sz w:val="24"/>
                <w:szCs w:val="24"/>
              </w:rPr>
              <w:t xml:space="preserve"> priv</w:t>
            </w:r>
            <w:r w:rsidR="005D17CF" w:rsidRPr="00797D8B">
              <w:rPr>
                <w:rFonts w:ascii="Times New Roman" w:hAnsi="Times New Roman" w:cs="Times New Roman"/>
                <w:sz w:val="24"/>
                <w:szCs w:val="24"/>
              </w:rPr>
              <w:t>āto</w:t>
            </w:r>
            <w:r w:rsidR="00AB36D3" w:rsidRPr="00797D8B">
              <w:rPr>
                <w:rFonts w:ascii="Times New Roman" w:hAnsi="Times New Roman" w:cs="Times New Roman"/>
                <w:sz w:val="24"/>
                <w:szCs w:val="24"/>
              </w:rPr>
              <w:t xml:space="preserve"> līdzfinans</w:t>
            </w:r>
            <w:r w:rsidR="005D17CF" w:rsidRPr="00797D8B">
              <w:rPr>
                <w:rFonts w:ascii="Times New Roman" w:hAnsi="Times New Roman" w:cs="Times New Roman"/>
                <w:sz w:val="24"/>
                <w:szCs w:val="24"/>
              </w:rPr>
              <w:t>ējumu</w:t>
            </w:r>
            <w:r w:rsidR="00AC7924" w:rsidRPr="00797D8B">
              <w:rPr>
                <w:rFonts w:ascii="Times New Roman" w:hAnsi="Times New Roman" w:cs="Times New Roman"/>
                <w:sz w:val="24"/>
                <w:szCs w:val="24"/>
              </w:rPr>
              <w:t xml:space="preserve"> 0,76 milj. </w:t>
            </w:r>
            <w:r w:rsidR="00AB36D3" w:rsidRPr="00797D8B">
              <w:rPr>
                <w:rFonts w:ascii="Times New Roman" w:hAnsi="Times New Roman" w:cs="Times New Roman"/>
                <w:i/>
                <w:sz w:val="24"/>
                <w:szCs w:val="24"/>
              </w:rPr>
              <w:t>euro</w:t>
            </w:r>
            <w:r w:rsidR="00AB36D3" w:rsidRPr="00797D8B">
              <w:rPr>
                <w:rFonts w:ascii="Times New Roman" w:hAnsi="Times New Roman" w:cs="Times New Roman"/>
                <w:sz w:val="24"/>
                <w:szCs w:val="24"/>
              </w:rPr>
              <w:t xml:space="preserve"> apmērā, kas ir tikai </w:t>
            </w:r>
            <w:r w:rsidR="002E68E0" w:rsidRPr="00797D8B">
              <w:rPr>
                <w:rFonts w:ascii="Times New Roman" w:hAnsi="Times New Roman" w:cs="Times New Roman"/>
                <w:sz w:val="24"/>
                <w:szCs w:val="24"/>
              </w:rPr>
              <w:t xml:space="preserve">23,8 procenti no </w:t>
            </w:r>
            <w:r w:rsidR="009518A3" w:rsidRPr="00797D8B">
              <w:rPr>
                <w:rFonts w:ascii="Times New Roman" w:hAnsi="Times New Roman" w:cs="Times New Roman"/>
                <w:sz w:val="24"/>
                <w:szCs w:val="24"/>
              </w:rPr>
              <w:t xml:space="preserve">1.1.1.2. pasākuma </w:t>
            </w:r>
            <w:r w:rsidR="002E68E0" w:rsidRPr="00797D8B">
              <w:rPr>
                <w:rFonts w:ascii="Times New Roman" w:hAnsi="Times New Roman" w:cs="Times New Roman"/>
                <w:sz w:val="24"/>
                <w:szCs w:val="24"/>
              </w:rPr>
              <w:t xml:space="preserve">kopējās plānotās iznākuma rādītāja vērtības. </w:t>
            </w:r>
          </w:p>
          <w:p w14:paraId="1DBE0FB8" w14:textId="39AA2347" w:rsidR="002E68E0" w:rsidRPr="00797D8B" w:rsidRDefault="005D17CF" w:rsidP="005D17CF">
            <w:pPr>
              <w:tabs>
                <w:tab w:val="left" w:pos="386"/>
              </w:tabs>
              <w:spacing w:after="0" w:line="240" w:lineRule="auto"/>
              <w:ind w:left="136" w:right="57"/>
              <w:jc w:val="both"/>
              <w:rPr>
                <w:rFonts w:ascii="Times New Roman" w:hAnsi="Times New Roman" w:cs="Times New Roman"/>
                <w:sz w:val="24"/>
                <w:szCs w:val="24"/>
              </w:rPr>
            </w:pPr>
            <w:r w:rsidRPr="00797D8B">
              <w:rPr>
                <w:rFonts w:ascii="Times New Roman" w:hAnsi="Times New Roman" w:cs="Times New Roman"/>
                <w:sz w:val="24"/>
                <w:szCs w:val="24"/>
              </w:rPr>
              <w:t>N</w:t>
            </w:r>
            <w:r w:rsidR="009518A3" w:rsidRPr="00797D8B">
              <w:rPr>
                <w:rFonts w:ascii="Times New Roman" w:hAnsi="Times New Roman" w:cs="Times New Roman"/>
                <w:sz w:val="24"/>
                <w:szCs w:val="24"/>
              </w:rPr>
              <w:t>o</w:t>
            </w:r>
            <w:r w:rsidRPr="00797D8B">
              <w:rPr>
                <w:rFonts w:ascii="Times New Roman" w:hAnsi="Times New Roman" w:cs="Times New Roman"/>
                <w:sz w:val="24"/>
                <w:szCs w:val="24"/>
              </w:rPr>
              <w:t xml:space="preserve"> augstāk</w:t>
            </w:r>
            <w:r w:rsidR="009518A3" w:rsidRPr="00797D8B">
              <w:rPr>
                <w:rFonts w:ascii="Times New Roman" w:hAnsi="Times New Roman" w:cs="Times New Roman"/>
                <w:sz w:val="24"/>
                <w:szCs w:val="24"/>
              </w:rPr>
              <w:t xml:space="preserve"> minētā </w:t>
            </w:r>
            <w:r w:rsidR="003D15AF" w:rsidRPr="00797D8B">
              <w:rPr>
                <w:rFonts w:ascii="Times New Roman" w:hAnsi="Times New Roman" w:cs="Times New Roman"/>
                <w:sz w:val="24"/>
                <w:szCs w:val="24"/>
              </w:rPr>
              <w:t>secināms</w:t>
            </w:r>
            <w:r w:rsidR="009518A3" w:rsidRPr="00797D8B">
              <w:rPr>
                <w:rFonts w:ascii="Times New Roman" w:hAnsi="Times New Roman" w:cs="Times New Roman"/>
                <w:sz w:val="24"/>
                <w:szCs w:val="24"/>
              </w:rPr>
              <w:t xml:space="preserve">, ka 1.1.1.2. pasākuma ietvaros ir zema komercsektora aktivitāte un liels ar saimniecisko darbību nesaistīto pētniecības pieteikumu īpatsvars. </w:t>
            </w:r>
            <w:r w:rsidR="00EB0D17" w:rsidRPr="00797D8B">
              <w:rPr>
                <w:rFonts w:ascii="Times New Roman" w:hAnsi="Times New Roman" w:cs="Times New Roman"/>
                <w:sz w:val="24"/>
                <w:szCs w:val="24"/>
              </w:rPr>
              <w:t xml:space="preserve">Kamēr, 1.1.1.1. pasākuma "Praktiskas ievirzes pētījumi" </w:t>
            </w:r>
            <w:r w:rsidR="006F75F1" w:rsidRPr="00797D8B">
              <w:rPr>
                <w:rFonts w:ascii="Times New Roman" w:hAnsi="Times New Roman" w:cs="Times New Roman"/>
                <w:sz w:val="24"/>
                <w:szCs w:val="24"/>
              </w:rPr>
              <w:t xml:space="preserve">(turpmāk – 1.1.1.1. pasākums) </w:t>
            </w:r>
            <w:r w:rsidR="00D82060">
              <w:rPr>
                <w:rFonts w:ascii="Times New Roman" w:hAnsi="Times New Roman" w:cs="Times New Roman"/>
                <w:sz w:val="24"/>
                <w:szCs w:val="24"/>
              </w:rPr>
              <w:t>pirmās</w:t>
            </w:r>
            <w:r w:rsidR="00EB0D17" w:rsidRPr="00797D8B">
              <w:rPr>
                <w:rFonts w:ascii="Times New Roman" w:hAnsi="Times New Roman" w:cs="Times New Roman"/>
                <w:sz w:val="24"/>
                <w:szCs w:val="24"/>
              </w:rPr>
              <w:t xml:space="preserve"> un </w:t>
            </w:r>
            <w:r w:rsidR="00D82060">
              <w:rPr>
                <w:rFonts w:ascii="Times New Roman" w:hAnsi="Times New Roman" w:cs="Times New Roman"/>
                <w:sz w:val="24"/>
                <w:szCs w:val="24"/>
              </w:rPr>
              <w:t>otrās</w:t>
            </w:r>
            <w:r w:rsidR="00EB0D17" w:rsidRPr="00797D8B">
              <w:rPr>
                <w:rFonts w:ascii="Times New Roman" w:hAnsi="Times New Roman" w:cs="Times New Roman"/>
                <w:sz w:val="24"/>
                <w:szCs w:val="24"/>
              </w:rPr>
              <w:t xml:space="preserve"> atlases kārtas ietvaros praktisko pētījumu īstenošanai piesaistīts </w:t>
            </w:r>
            <w:r w:rsidR="00EB0D17" w:rsidRPr="00797D8B">
              <w:rPr>
                <w:rFonts w:ascii="Times New Roman" w:hAnsi="Times New Roman" w:cs="Times New Roman"/>
                <w:sz w:val="24"/>
                <w:szCs w:val="24"/>
              </w:rPr>
              <w:lastRenderedPageBreak/>
              <w:t>privātais finansējums 7,82</w:t>
            </w:r>
            <w:r w:rsidR="00AC7924" w:rsidRPr="00797D8B">
              <w:rPr>
                <w:rFonts w:ascii="Times New Roman" w:hAnsi="Times New Roman" w:cs="Times New Roman"/>
                <w:sz w:val="24"/>
                <w:szCs w:val="24"/>
              </w:rPr>
              <w:t xml:space="preserve"> milj. </w:t>
            </w:r>
            <w:r w:rsidR="00EB0D17" w:rsidRPr="00797D8B">
              <w:rPr>
                <w:rFonts w:ascii="Times New Roman" w:hAnsi="Times New Roman" w:cs="Times New Roman"/>
                <w:i/>
                <w:sz w:val="24"/>
                <w:szCs w:val="24"/>
              </w:rPr>
              <w:t>euro</w:t>
            </w:r>
            <w:r w:rsidR="00EB0D17" w:rsidRPr="00797D8B">
              <w:rPr>
                <w:rFonts w:ascii="Times New Roman" w:hAnsi="Times New Roman" w:cs="Times New Roman"/>
                <w:sz w:val="24"/>
                <w:szCs w:val="24"/>
              </w:rPr>
              <w:t xml:space="preserve"> apmērā jeb 81,3 procenti no 1.1.1.1. pasākuma iznākuma rādītāja – </w:t>
            </w:r>
            <w:r w:rsidR="00EB0D17" w:rsidRPr="00797D8B">
              <w:rPr>
                <w:rFonts w:ascii="Times New Roman" w:hAnsi="Times New Roman" w:cs="Times New Roman"/>
                <w:i/>
                <w:sz w:val="24"/>
                <w:szCs w:val="24"/>
              </w:rPr>
              <w:t xml:space="preserve">privātās investīcijas, kas papildina valsts atbalstu inovācijām vai pētniecības un izstrādes projektiem (i.1.1.1.f) – </w:t>
            </w:r>
            <w:r w:rsidR="00EB0D17" w:rsidRPr="00797D8B">
              <w:rPr>
                <w:rFonts w:ascii="Times New Roman" w:hAnsi="Times New Roman" w:cs="Times New Roman"/>
                <w:sz w:val="24"/>
                <w:szCs w:val="24"/>
              </w:rPr>
              <w:t>plānotās vērt</w:t>
            </w:r>
            <w:r w:rsidR="00AC7924" w:rsidRPr="00797D8B">
              <w:rPr>
                <w:rFonts w:ascii="Times New Roman" w:hAnsi="Times New Roman" w:cs="Times New Roman"/>
                <w:sz w:val="24"/>
                <w:szCs w:val="24"/>
              </w:rPr>
              <w:t>ības, t.i. 9,62 milj. </w:t>
            </w:r>
            <w:r w:rsidR="00EB0D17" w:rsidRPr="00797D8B">
              <w:rPr>
                <w:rFonts w:ascii="Times New Roman" w:hAnsi="Times New Roman" w:cs="Times New Roman"/>
                <w:i/>
                <w:sz w:val="24"/>
                <w:szCs w:val="24"/>
              </w:rPr>
              <w:t>euro</w:t>
            </w:r>
            <w:r w:rsidR="00EB0D17" w:rsidRPr="00797D8B">
              <w:rPr>
                <w:rFonts w:ascii="Times New Roman" w:hAnsi="Times New Roman" w:cs="Times New Roman"/>
                <w:sz w:val="24"/>
                <w:szCs w:val="24"/>
              </w:rPr>
              <w:t>.</w:t>
            </w:r>
            <w:r w:rsidR="00AB36D3" w:rsidRPr="00797D8B">
              <w:rPr>
                <w:rFonts w:ascii="Times New Roman" w:hAnsi="Times New Roman" w:cs="Times New Roman"/>
                <w:sz w:val="24"/>
                <w:szCs w:val="24"/>
              </w:rPr>
              <w:t xml:space="preserve"> Cita starpā, šobrīd vērtēšanas procesā ir 1.1.1.1. pasākuma </w:t>
            </w:r>
            <w:r w:rsidR="00D82060">
              <w:rPr>
                <w:rFonts w:ascii="Times New Roman" w:hAnsi="Times New Roman" w:cs="Times New Roman"/>
                <w:sz w:val="24"/>
                <w:szCs w:val="24"/>
              </w:rPr>
              <w:t>trešās</w:t>
            </w:r>
            <w:r w:rsidR="00AB36D3" w:rsidRPr="00797D8B">
              <w:rPr>
                <w:rFonts w:ascii="Times New Roman" w:hAnsi="Times New Roman" w:cs="Times New Roman"/>
                <w:sz w:val="24"/>
                <w:szCs w:val="24"/>
              </w:rPr>
              <w:t> atlases kārtas ietvaros iesnie</w:t>
            </w:r>
            <w:r w:rsidR="004C0D2B" w:rsidRPr="00797D8B">
              <w:rPr>
                <w:rFonts w:ascii="Times New Roman" w:hAnsi="Times New Roman" w:cs="Times New Roman"/>
                <w:sz w:val="24"/>
                <w:szCs w:val="24"/>
              </w:rPr>
              <w:t>gtie projektu iesniegumi</w:t>
            </w:r>
            <w:r w:rsidR="00AB36D3" w:rsidRPr="00797D8B">
              <w:rPr>
                <w:rFonts w:ascii="Times New Roman" w:hAnsi="Times New Roman" w:cs="Times New Roman"/>
                <w:sz w:val="24"/>
                <w:szCs w:val="24"/>
              </w:rPr>
              <w:t xml:space="preserve">, kas arī sniegs ieguldījumu </w:t>
            </w:r>
            <w:r w:rsidR="00E26531" w:rsidRPr="00797D8B">
              <w:rPr>
                <w:rFonts w:ascii="Times New Roman" w:hAnsi="Times New Roman" w:cs="Times New Roman"/>
                <w:sz w:val="24"/>
                <w:szCs w:val="24"/>
              </w:rPr>
              <w:t xml:space="preserve">šī </w:t>
            </w:r>
            <w:r w:rsidR="00AB36D3" w:rsidRPr="00797D8B">
              <w:rPr>
                <w:rFonts w:ascii="Times New Roman" w:hAnsi="Times New Roman" w:cs="Times New Roman"/>
                <w:sz w:val="24"/>
                <w:szCs w:val="24"/>
              </w:rPr>
              <w:t xml:space="preserve">iznākuma rādītāja </w:t>
            </w:r>
            <w:r w:rsidR="004C0D2B" w:rsidRPr="00797D8B">
              <w:rPr>
                <w:rFonts w:ascii="Times New Roman" w:hAnsi="Times New Roman" w:cs="Times New Roman"/>
                <w:sz w:val="24"/>
                <w:szCs w:val="24"/>
              </w:rPr>
              <w:t xml:space="preserve">plānotās </w:t>
            </w:r>
            <w:r w:rsidR="00AB36D3" w:rsidRPr="00797D8B">
              <w:rPr>
                <w:rFonts w:ascii="Times New Roman" w:hAnsi="Times New Roman" w:cs="Times New Roman"/>
                <w:sz w:val="24"/>
                <w:szCs w:val="24"/>
              </w:rPr>
              <w:t>vērtības sasniegšanā.</w:t>
            </w:r>
          </w:p>
          <w:p w14:paraId="16AB5FFD" w14:textId="01DF8F78" w:rsidR="00BB031C" w:rsidRPr="00797D8B" w:rsidRDefault="002E68E0" w:rsidP="00AB36D3">
            <w:pPr>
              <w:spacing w:after="0" w:line="240" w:lineRule="auto"/>
              <w:ind w:left="134" w:right="57"/>
              <w:jc w:val="both"/>
              <w:rPr>
                <w:rFonts w:ascii="Times New Roman" w:hAnsi="Times New Roman" w:cs="Times New Roman"/>
                <w:sz w:val="24"/>
                <w:szCs w:val="24"/>
              </w:rPr>
            </w:pPr>
            <w:r w:rsidRPr="00797D8B">
              <w:rPr>
                <w:rFonts w:ascii="Times New Roman" w:hAnsi="Times New Roman" w:cs="Times New Roman"/>
                <w:sz w:val="24"/>
                <w:szCs w:val="24"/>
              </w:rPr>
              <w:t xml:space="preserve">Attiecīgi, </w:t>
            </w:r>
            <w:r w:rsidR="009518A3" w:rsidRPr="00797D8B">
              <w:rPr>
                <w:rFonts w:ascii="Times New Roman" w:hAnsi="Times New Roman" w:cs="Times New Roman"/>
                <w:sz w:val="24"/>
                <w:szCs w:val="24"/>
              </w:rPr>
              <w:t>ņemot vērā</w:t>
            </w:r>
            <w:r w:rsidR="00AB36D3" w:rsidRPr="00797D8B">
              <w:rPr>
                <w:rFonts w:ascii="Times New Roman" w:hAnsi="Times New Roman" w:cs="Times New Roman"/>
                <w:sz w:val="24"/>
                <w:szCs w:val="24"/>
              </w:rPr>
              <w:t xml:space="preserve"> iepriekš minēto, kā arī to, ka</w:t>
            </w:r>
            <w:r w:rsidR="009518A3" w:rsidRPr="00797D8B">
              <w:rPr>
                <w:rFonts w:ascii="Times New Roman" w:hAnsi="Times New Roman" w:cs="Times New Roman"/>
                <w:sz w:val="24"/>
                <w:szCs w:val="24"/>
              </w:rPr>
              <w:t xml:space="preserve"> </w:t>
            </w:r>
            <w:r w:rsidR="00BB031C" w:rsidRPr="00797D8B">
              <w:rPr>
                <w:rFonts w:ascii="Times New Roman" w:hAnsi="Times New Roman" w:cs="Times New Roman"/>
                <w:sz w:val="24"/>
                <w:szCs w:val="24"/>
              </w:rPr>
              <w:t>1.1.1.2. pasākuma primārais mērķis</w:t>
            </w:r>
            <w:r w:rsidR="004C0D2B" w:rsidRPr="00797D8B">
              <w:rPr>
                <w:rFonts w:ascii="Times New Roman" w:hAnsi="Times New Roman" w:cs="Times New Roman"/>
                <w:sz w:val="24"/>
                <w:szCs w:val="24"/>
              </w:rPr>
              <w:t xml:space="preserve"> tomēr ir</w:t>
            </w:r>
            <w:r w:rsidR="00BB031C" w:rsidRPr="00797D8B">
              <w:rPr>
                <w:rFonts w:ascii="Times New Roman" w:hAnsi="Times New Roman" w:cs="Times New Roman"/>
                <w:sz w:val="24"/>
                <w:szCs w:val="24"/>
              </w:rPr>
              <w:t xml:space="preserve"> pilnveidot pēcdoktorantu prasmes un kompetences, </w:t>
            </w:r>
            <w:r w:rsidRPr="00797D8B">
              <w:rPr>
                <w:rFonts w:ascii="Times New Roman" w:hAnsi="Times New Roman" w:cs="Times New Roman"/>
                <w:sz w:val="24"/>
                <w:szCs w:val="24"/>
              </w:rPr>
              <w:t xml:space="preserve">lai </w:t>
            </w:r>
            <w:r w:rsidR="00BB031C" w:rsidRPr="00797D8B">
              <w:rPr>
                <w:rFonts w:ascii="Times New Roman" w:hAnsi="Times New Roman" w:cs="Times New Roman"/>
                <w:sz w:val="24"/>
                <w:szCs w:val="24"/>
              </w:rPr>
              <w:t>sekm</w:t>
            </w:r>
            <w:r w:rsidRPr="00797D8B">
              <w:rPr>
                <w:rFonts w:ascii="Times New Roman" w:hAnsi="Times New Roman" w:cs="Times New Roman"/>
                <w:sz w:val="24"/>
                <w:szCs w:val="24"/>
              </w:rPr>
              <w:t>ētu</w:t>
            </w:r>
            <w:r w:rsidR="00BB031C" w:rsidRPr="00797D8B">
              <w:rPr>
                <w:rFonts w:ascii="Times New Roman" w:hAnsi="Times New Roman" w:cs="Times New Roman"/>
                <w:sz w:val="24"/>
                <w:szCs w:val="24"/>
              </w:rPr>
              <w:t xml:space="preserve"> karjeras uzsākšanas iespējas pētniecības pieteikuma iesniedzēja institūcijā, </w:t>
            </w:r>
            <w:r w:rsidR="00AB36D3" w:rsidRPr="00797D8B">
              <w:rPr>
                <w:rFonts w:ascii="Times New Roman" w:hAnsi="Times New Roman" w:cs="Times New Roman"/>
                <w:sz w:val="24"/>
                <w:szCs w:val="24"/>
              </w:rPr>
              <w:t>rosinām daļu no pētniecības pieteikumu īstenošanai paredzētā finansējuma novirzīt</w:t>
            </w:r>
            <w:r w:rsidR="006F75F1" w:rsidRPr="00797D8B">
              <w:rPr>
                <w:rFonts w:ascii="Times New Roman" w:hAnsi="Times New Roman" w:cs="Times New Roman"/>
                <w:sz w:val="24"/>
                <w:szCs w:val="24"/>
              </w:rPr>
              <w:t xml:space="preserve"> 1.1.1.1. pasākuma</w:t>
            </w:r>
            <w:r w:rsidR="00AB36D3" w:rsidRPr="00797D8B">
              <w:rPr>
                <w:rFonts w:ascii="Times New Roman" w:hAnsi="Times New Roman" w:cs="Times New Roman"/>
                <w:sz w:val="24"/>
                <w:szCs w:val="24"/>
              </w:rPr>
              <w:t xml:space="preserve"> </w:t>
            </w:r>
            <w:r w:rsidR="00D82060">
              <w:rPr>
                <w:rFonts w:ascii="Times New Roman" w:hAnsi="Times New Roman" w:cs="Times New Roman"/>
                <w:sz w:val="24"/>
                <w:szCs w:val="24"/>
              </w:rPr>
              <w:t>ceturtās</w:t>
            </w:r>
            <w:r w:rsidR="00AB36D3" w:rsidRPr="00797D8B">
              <w:rPr>
                <w:rFonts w:ascii="Times New Roman" w:hAnsi="Times New Roman" w:cs="Times New Roman"/>
                <w:sz w:val="24"/>
                <w:szCs w:val="24"/>
              </w:rPr>
              <w:t> atlases kārtas īstenošanai,</w:t>
            </w:r>
            <w:r w:rsidR="00EB0D17" w:rsidRPr="00797D8B">
              <w:rPr>
                <w:rFonts w:ascii="Times New Roman" w:hAnsi="Times New Roman" w:cs="Times New Roman"/>
                <w:sz w:val="24"/>
                <w:szCs w:val="24"/>
              </w:rPr>
              <w:t xml:space="preserve"> lai atbalstītu zinātnisko institūciju vai komersant</w:t>
            </w:r>
            <w:r w:rsidR="009518A3" w:rsidRPr="00797D8B">
              <w:rPr>
                <w:rFonts w:ascii="Times New Roman" w:hAnsi="Times New Roman" w:cs="Times New Roman"/>
                <w:sz w:val="24"/>
                <w:szCs w:val="24"/>
              </w:rPr>
              <w:t>u pētniecības tēmu piedāvājumus</w:t>
            </w:r>
            <w:r w:rsidR="00EB0D17" w:rsidRPr="00797D8B">
              <w:rPr>
                <w:rFonts w:ascii="Times New Roman" w:hAnsi="Times New Roman" w:cs="Times New Roman"/>
                <w:sz w:val="24"/>
                <w:szCs w:val="24"/>
              </w:rPr>
              <w:t>, kas sniedz lielāku ieguldījumu tautsaimniecības attīstībā un sabiedrības vajadzību risinājumu nodrošināšanā un privātā finansējuma piesaitē</w:t>
            </w:r>
            <w:r w:rsidRPr="00797D8B">
              <w:rPr>
                <w:rFonts w:ascii="Times New Roman" w:hAnsi="Times New Roman" w:cs="Times New Roman"/>
                <w:sz w:val="24"/>
                <w:szCs w:val="24"/>
              </w:rPr>
              <w:t>.</w:t>
            </w:r>
            <w:r w:rsidR="00AB36D3" w:rsidRPr="00797D8B">
              <w:rPr>
                <w:rFonts w:ascii="Times New Roman" w:hAnsi="Times New Roman" w:cs="Times New Roman"/>
                <w:sz w:val="24"/>
                <w:szCs w:val="24"/>
              </w:rPr>
              <w:t xml:space="preserve"> </w:t>
            </w:r>
            <w:r w:rsidR="009518A3" w:rsidRPr="00797D8B">
              <w:rPr>
                <w:rFonts w:ascii="Times New Roman" w:hAnsi="Times New Roman" w:cs="Times New Roman"/>
                <w:sz w:val="24"/>
                <w:szCs w:val="24"/>
              </w:rPr>
              <w:t xml:space="preserve">Tādējādi, </w:t>
            </w:r>
            <w:r w:rsidR="008A1BD4" w:rsidRPr="00797D8B">
              <w:rPr>
                <w:rFonts w:ascii="Times New Roman" w:hAnsi="Times New Roman" w:cs="Times New Roman"/>
                <w:sz w:val="24"/>
                <w:szCs w:val="24"/>
              </w:rPr>
              <w:t xml:space="preserve">tiktu sniegts atbalsts gan </w:t>
            </w:r>
            <w:r w:rsidR="009518A3" w:rsidRPr="00797D8B">
              <w:rPr>
                <w:rFonts w:ascii="Times New Roman" w:hAnsi="Times New Roman" w:cs="Times New Roman"/>
                <w:sz w:val="24"/>
                <w:szCs w:val="24"/>
              </w:rPr>
              <w:t>1.1.1.2. pasākuma noteikumos Nr. </w:t>
            </w:r>
            <w:r w:rsidR="008A1BD4" w:rsidRPr="00797D8B">
              <w:rPr>
                <w:rFonts w:ascii="Times New Roman" w:hAnsi="Times New Roman" w:cs="Times New Roman"/>
                <w:sz w:val="24"/>
                <w:szCs w:val="24"/>
              </w:rPr>
              <w:t xml:space="preserve">50 plānotajam kopējam jauno zinātnieku skaitam, t.i. </w:t>
            </w:r>
            <w:r w:rsidR="009518A3" w:rsidRPr="00797D8B">
              <w:rPr>
                <w:rFonts w:ascii="Times New Roman" w:hAnsi="Times New Roman" w:cs="Times New Roman"/>
                <w:sz w:val="24"/>
                <w:szCs w:val="24"/>
              </w:rPr>
              <w:t xml:space="preserve">378 </w:t>
            </w:r>
            <w:r w:rsidR="00E26531" w:rsidRPr="00797D8B">
              <w:rPr>
                <w:rFonts w:ascii="Times New Roman" w:hAnsi="Times New Roman" w:cs="Times New Roman"/>
                <w:sz w:val="24"/>
                <w:szCs w:val="24"/>
              </w:rPr>
              <w:t xml:space="preserve">pēcdoktorantu </w:t>
            </w:r>
            <w:r w:rsidR="009518A3" w:rsidRPr="00797D8B">
              <w:rPr>
                <w:rFonts w:ascii="Times New Roman" w:hAnsi="Times New Roman" w:cs="Times New Roman"/>
                <w:sz w:val="24"/>
                <w:szCs w:val="24"/>
              </w:rPr>
              <w:t xml:space="preserve">jaunu amata vietu izveidei un kompetenču pilnveidei, gan </w:t>
            </w:r>
            <w:r w:rsidR="00C27A6F" w:rsidRPr="00797D8B">
              <w:rPr>
                <w:rFonts w:ascii="Times New Roman" w:hAnsi="Times New Roman" w:cs="Times New Roman"/>
                <w:sz w:val="24"/>
                <w:szCs w:val="24"/>
              </w:rPr>
              <w:t>arī veicināta</w:t>
            </w:r>
            <w:r w:rsidR="001F475B" w:rsidRPr="00797D8B">
              <w:rPr>
                <w:rFonts w:ascii="Times New Roman" w:hAnsi="Times New Roman" w:cs="Times New Roman"/>
                <w:sz w:val="24"/>
                <w:szCs w:val="24"/>
              </w:rPr>
              <w:t xml:space="preserve"> Valdības rīcības plānā</w:t>
            </w:r>
            <w:r w:rsidR="001F475B" w:rsidRPr="00797D8B">
              <w:rPr>
                <w:rFonts w:ascii="Times New Roman" w:hAnsi="Times New Roman" w:cs="Times New Roman"/>
                <w:sz w:val="24"/>
                <w:szCs w:val="24"/>
                <w:vertAlign w:val="superscript"/>
              </w:rPr>
              <w:footnoteReference w:id="2"/>
            </w:r>
            <w:r w:rsidR="001F475B" w:rsidRPr="00797D8B">
              <w:rPr>
                <w:rFonts w:ascii="Times New Roman" w:hAnsi="Times New Roman" w:cs="Times New Roman"/>
                <w:sz w:val="24"/>
                <w:szCs w:val="24"/>
              </w:rPr>
              <w:t xml:space="preserve"> dotā uzdevuma Nr. 058 "Izvērtēt iespējas piesaistīt papildu investīcijas ES struktūrfondu programmu ietvaros zinātnisko institūciju un komercsektora sadarbības stimulēšanai praktiskās pētniecības p</w:t>
            </w:r>
            <w:r w:rsidR="00E166FF" w:rsidRPr="00797D8B">
              <w:rPr>
                <w:rFonts w:ascii="Times New Roman" w:hAnsi="Times New Roman" w:cs="Times New Roman"/>
                <w:sz w:val="24"/>
                <w:szCs w:val="24"/>
              </w:rPr>
              <w:t>rogrammas īstenošanai (1.1.1.1. </w:t>
            </w:r>
            <w:r w:rsidR="001F475B" w:rsidRPr="00797D8B">
              <w:rPr>
                <w:rFonts w:ascii="Times New Roman" w:hAnsi="Times New Roman" w:cs="Times New Roman"/>
                <w:sz w:val="24"/>
                <w:szCs w:val="24"/>
              </w:rPr>
              <w:t>pasākums "Pr</w:t>
            </w:r>
            <w:r w:rsidR="00E166FF" w:rsidRPr="00797D8B">
              <w:rPr>
                <w:rFonts w:ascii="Times New Roman" w:hAnsi="Times New Roman" w:cs="Times New Roman"/>
                <w:sz w:val="24"/>
                <w:szCs w:val="24"/>
              </w:rPr>
              <w:t>aktiskas ievirzes pētījumi") 1) </w:t>
            </w:r>
            <w:r w:rsidR="001F475B" w:rsidRPr="00797D8B">
              <w:rPr>
                <w:rFonts w:ascii="Times New Roman" w:hAnsi="Times New Roman" w:cs="Times New Roman"/>
                <w:sz w:val="24"/>
                <w:szCs w:val="24"/>
              </w:rPr>
              <w:t>Balstoties uz ES struktūrfondu vidusposma izvērt</w:t>
            </w:r>
            <w:r w:rsidR="00E166FF" w:rsidRPr="00797D8B">
              <w:rPr>
                <w:rFonts w:ascii="Times New Roman" w:hAnsi="Times New Roman" w:cs="Times New Roman"/>
                <w:sz w:val="24"/>
                <w:szCs w:val="24"/>
              </w:rPr>
              <w:t>ējumu, 1.1.1.1. </w:t>
            </w:r>
            <w:r w:rsidR="001F475B" w:rsidRPr="00797D8B">
              <w:rPr>
                <w:rFonts w:ascii="Times New Roman" w:hAnsi="Times New Roman" w:cs="Times New Roman"/>
                <w:sz w:val="24"/>
                <w:szCs w:val="24"/>
              </w:rPr>
              <w:t>pa</w:t>
            </w:r>
            <w:r w:rsidR="00E166FF" w:rsidRPr="00797D8B">
              <w:rPr>
                <w:rFonts w:ascii="Times New Roman" w:hAnsi="Times New Roman" w:cs="Times New Roman"/>
                <w:sz w:val="24"/>
                <w:szCs w:val="24"/>
              </w:rPr>
              <w:t>sākumam papildus piesaistīti 20 milj. </w:t>
            </w:r>
            <w:r w:rsidR="001F475B" w:rsidRPr="00797D8B">
              <w:rPr>
                <w:rFonts w:ascii="Times New Roman" w:hAnsi="Times New Roman" w:cs="Times New Roman"/>
                <w:i/>
                <w:sz w:val="24"/>
                <w:szCs w:val="24"/>
              </w:rPr>
              <w:t>euro</w:t>
            </w:r>
            <w:r w:rsidR="001F475B" w:rsidRPr="00797D8B">
              <w:rPr>
                <w:rFonts w:ascii="Times New Roman" w:hAnsi="Times New Roman" w:cs="Times New Roman"/>
                <w:sz w:val="24"/>
                <w:szCs w:val="24"/>
              </w:rPr>
              <w:t>, lai papildus nodrošinātu aptuveni 50 praktisko pētījumu īstenošanu, kas vērsti uz tautsaimniecības attīstībai svarīgu produktu vai pakalpojumu attīstību Latvijas viedās specializācijas jomās" izpilde.</w:t>
            </w:r>
            <w:r w:rsidR="00EA5C30" w:rsidRPr="00797D8B">
              <w:rPr>
                <w:rFonts w:ascii="Times New Roman" w:hAnsi="Times New Roman" w:cs="Times New Roman"/>
                <w:sz w:val="24"/>
                <w:szCs w:val="24"/>
              </w:rPr>
              <w:t xml:space="preserve"> Tostarp jāmin, ka 1.1.1.1. pasākuma projektu iesniegumu vērtēšanas kritērijs Nr. 3.4.2.</w:t>
            </w:r>
            <w:r w:rsidR="00453396" w:rsidRPr="00797D8B">
              <w:rPr>
                <w:rFonts w:ascii="Times New Roman" w:hAnsi="Times New Roman" w:cs="Times New Roman"/>
                <w:sz w:val="24"/>
                <w:szCs w:val="24"/>
              </w:rPr>
              <w:t xml:space="preserve"> "</w:t>
            </w:r>
            <w:r w:rsidR="00453396" w:rsidRPr="00D82060">
              <w:rPr>
                <w:rFonts w:ascii="Times New Roman" w:hAnsi="Times New Roman" w:cs="Times New Roman"/>
                <w:sz w:val="24"/>
                <w:szCs w:val="24"/>
              </w:rPr>
              <w:t>Jauno zinātnieku skaits (pilnas slodzes ekvivalents), kuriem projekta īstenošanas ietvaros pilnveidota kompetence, ieskaitot karjeras izaugsmes un personāla atjaunotnes procesus</w:t>
            </w:r>
            <w:r w:rsidR="00453396" w:rsidRPr="00797D8B">
              <w:rPr>
                <w:rFonts w:ascii="Times New Roman" w:hAnsi="Times New Roman" w:cs="Times New Roman"/>
                <w:sz w:val="24"/>
                <w:szCs w:val="24"/>
              </w:rPr>
              <w:t xml:space="preserve">" </w:t>
            </w:r>
            <w:r w:rsidR="00EA5C30" w:rsidRPr="00797D8B">
              <w:rPr>
                <w:rFonts w:ascii="Times New Roman" w:hAnsi="Times New Roman" w:cs="Times New Roman"/>
                <w:sz w:val="24"/>
                <w:szCs w:val="24"/>
              </w:rPr>
              <w:t>paredz, ka tiem praktiskās ievirzes pētījumu projektiem, kas projekta ietvaros plāno pilnveido</w:t>
            </w:r>
            <w:r w:rsidR="003D15AF" w:rsidRPr="00797D8B">
              <w:rPr>
                <w:rFonts w:ascii="Times New Roman" w:hAnsi="Times New Roman" w:cs="Times New Roman"/>
                <w:sz w:val="24"/>
                <w:szCs w:val="24"/>
              </w:rPr>
              <w:t>t</w:t>
            </w:r>
            <w:r w:rsidR="00EA5C30" w:rsidRPr="00797D8B">
              <w:rPr>
                <w:rFonts w:ascii="Times New Roman" w:hAnsi="Times New Roman" w:cs="Times New Roman"/>
                <w:sz w:val="24"/>
                <w:szCs w:val="24"/>
              </w:rPr>
              <w:t xml:space="preserve"> jauno zinātnieku kompetences, ieskaitot karjeras izaugsmes un personāla atjaunotnes procesus, projektu iesniegumu </w:t>
            </w:r>
            <w:r w:rsidR="00EA5C30" w:rsidRPr="00797D8B">
              <w:rPr>
                <w:rFonts w:ascii="Times New Roman" w:hAnsi="Times New Roman" w:cs="Times New Roman"/>
                <w:sz w:val="24"/>
                <w:szCs w:val="24"/>
              </w:rPr>
              <w:lastRenderedPageBreak/>
              <w:t>vērtēšanas procesā var tikt piešķirti divi punkti. Tādējādi, tiek veicināts tas, ka zinātniskās institūcijas un komersanti praktiskās ievirzes pētījumu projektu īstenošanā paredz iesaistīt arī jaunos zinātniekus – pēcdoktorantus.</w:t>
            </w:r>
          </w:p>
          <w:p w14:paraId="6C2BF6B7" w14:textId="4C235CE8" w:rsidR="00C27A6F" w:rsidRPr="00797D8B" w:rsidRDefault="00C27A6F" w:rsidP="00EA5C30">
            <w:pPr>
              <w:spacing w:after="0" w:line="240" w:lineRule="auto"/>
              <w:ind w:left="134" w:right="57"/>
              <w:jc w:val="both"/>
              <w:rPr>
                <w:rFonts w:ascii="Times New Roman" w:hAnsi="Times New Roman" w:cs="Times New Roman"/>
                <w:sz w:val="24"/>
                <w:szCs w:val="24"/>
              </w:rPr>
            </w:pPr>
            <w:r w:rsidRPr="00797D8B">
              <w:rPr>
                <w:rFonts w:ascii="Times New Roman" w:hAnsi="Times New Roman" w:cs="Times New Roman"/>
                <w:sz w:val="24"/>
                <w:szCs w:val="24"/>
              </w:rPr>
              <w:t xml:space="preserve">Cita starpā, ņemot vērā, ka </w:t>
            </w:r>
            <w:r w:rsidR="00453396" w:rsidRPr="00797D8B">
              <w:rPr>
                <w:rFonts w:ascii="Times New Roman" w:hAnsi="Times New Roman" w:cs="Times New Roman"/>
                <w:sz w:val="24"/>
                <w:szCs w:val="24"/>
              </w:rPr>
              <w:t xml:space="preserve">1.1.1.2. pasākuma </w:t>
            </w:r>
            <w:r w:rsidRPr="00797D8B">
              <w:rPr>
                <w:rFonts w:ascii="Times New Roman" w:hAnsi="Times New Roman" w:cs="Times New Roman"/>
                <w:sz w:val="24"/>
                <w:szCs w:val="24"/>
              </w:rPr>
              <w:t xml:space="preserve">pētniecības pieteikumu </w:t>
            </w:r>
            <w:r w:rsidR="00D82060">
              <w:rPr>
                <w:rFonts w:ascii="Times New Roman" w:hAnsi="Times New Roman" w:cs="Times New Roman"/>
                <w:sz w:val="24"/>
                <w:szCs w:val="24"/>
              </w:rPr>
              <w:t>ceturtās</w:t>
            </w:r>
            <w:r w:rsidRPr="00797D8B">
              <w:rPr>
                <w:rFonts w:ascii="Times New Roman" w:hAnsi="Times New Roman" w:cs="Times New Roman"/>
                <w:sz w:val="24"/>
                <w:szCs w:val="24"/>
              </w:rPr>
              <w:t xml:space="preserve"> atlases kārtas ietvaros tiek paredzēts saīsināt viena pētniecības pieteikuma maksimālo īstenošanas termiņu līdz 30 mēnešiem, bet ne ilgāk kā līdz 2023. gada 30. jūnijam (pašreizējo 36 mēnešu vietā), šobrīd netiek plānots īstenot </w:t>
            </w:r>
            <w:r w:rsidR="00D82060">
              <w:rPr>
                <w:rFonts w:ascii="Times New Roman" w:hAnsi="Times New Roman" w:cs="Times New Roman"/>
                <w:sz w:val="24"/>
                <w:szCs w:val="24"/>
              </w:rPr>
              <w:t>piekto</w:t>
            </w:r>
            <w:r w:rsidRPr="00797D8B">
              <w:rPr>
                <w:rFonts w:ascii="Times New Roman" w:hAnsi="Times New Roman" w:cs="Times New Roman"/>
                <w:sz w:val="24"/>
                <w:szCs w:val="24"/>
              </w:rPr>
              <w:t xml:space="preserve"> atlases kārtu. </w:t>
            </w:r>
            <w:r w:rsidR="003D15AF" w:rsidRPr="00797D8B">
              <w:rPr>
                <w:rFonts w:ascii="Times New Roman" w:hAnsi="Times New Roman" w:cs="Times New Roman"/>
                <w:sz w:val="24"/>
                <w:szCs w:val="24"/>
              </w:rPr>
              <w:t>(</w:t>
            </w:r>
            <w:r w:rsidRPr="00797D8B">
              <w:rPr>
                <w:rFonts w:ascii="Times New Roman" w:hAnsi="Times New Roman" w:cs="Times New Roman"/>
                <w:sz w:val="24"/>
                <w:szCs w:val="24"/>
              </w:rPr>
              <w:t>Detalizētāka informācija par pētniecības pieteikuma īstenošanas termiņa saīsinājumu norādīta šajā anotācijas sadaļā pie 6) apakšpunkta</w:t>
            </w:r>
            <w:r w:rsidR="003D15AF" w:rsidRPr="00797D8B">
              <w:rPr>
                <w:rFonts w:ascii="Times New Roman" w:hAnsi="Times New Roman" w:cs="Times New Roman"/>
                <w:sz w:val="24"/>
                <w:szCs w:val="24"/>
              </w:rPr>
              <w:t>)</w:t>
            </w:r>
            <w:r w:rsidR="00D82060">
              <w:rPr>
                <w:rFonts w:ascii="Times New Roman" w:hAnsi="Times New Roman" w:cs="Times New Roman"/>
                <w:sz w:val="24"/>
                <w:szCs w:val="24"/>
              </w:rPr>
              <w:t>.</w:t>
            </w:r>
          </w:p>
          <w:p w14:paraId="62CFC85F" w14:textId="77777777" w:rsidR="00434629" w:rsidRPr="00797D8B" w:rsidRDefault="0025588C" w:rsidP="00D82060">
            <w:pPr>
              <w:spacing w:after="0" w:line="240" w:lineRule="auto"/>
              <w:ind w:left="134" w:right="57"/>
              <w:jc w:val="both"/>
              <w:rPr>
                <w:rFonts w:ascii="Times New Roman" w:hAnsi="Times New Roman" w:cs="Times New Roman"/>
                <w:sz w:val="24"/>
                <w:szCs w:val="24"/>
              </w:rPr>
            </w:pPr>
            <w:r w:rsidRPr="00797D8B">
              <w:rPr>
                <w:rFonts w:ascii="Times New Roman" w:hAnsi="Times New Roman" w:cs="Times New Roman"/>
                <w:sz w:val="24"/>
                <w:szCs w:val="24"/>
              </w:rPr>
              <w:t>Grozījumu rezultātā 1.1.1.2.</w:t>
            </w:r>
            <w:r w:rsidR="00F93429" w:rsidRPr="00797D8B">
              <w:rPr>
                <w:rFonts w:ascii="Times New Roman" w:hAnsi="Times New Roman" w:cs="Times New Roman"/>
                <w:sz w:val="24"/>
                <w:szCs w:val="24"/>
              </w:rPr>
              <w:t> </w:t>
            </w:r>
            <w:r w:rsidRPr="00797D8B">
              <w:rPr>
                <w:rFonts w:ascii="Times New Roman" w:hAnsi="Times New Roman" w:cs="Times New Roman"/>
                <w:sz w:val="24"/>
                <w:szCs w:val="24"/>
              </w:rPr>
              <w:t xml:space="preserve">pasākuma ietvaros pētniecības pieteikumiem pieejamais kopējais attiecināmais finansējums </w:t>
            </w:r>
            <w:r w:rsidR="008407AF" w:rsidRPr="00797D8B">
              <w:rPr>
                <w:rFonts w:ascii="Times New Roman" w:hAnsi="Times New Roman" w:cs="Times New Roman"/>
                <w:sz w:val="24"/>
                <w:szCs w:val="24"/>
              </w:rPr>
              <w:t xml:space="preserve">tiktu samazināts </w:t>
            </w:r>
            <w:r w:rsidR="00EA4332" w:rsidRPr="00797D8B">
              <w:rPr>
                <w:rFonts w:ascii="Times New Roman" w:hAnsi="Times New Roman" w:cs="Times New Roman"/>
                <w:sz w:val="24"/>
                <w:szCs w:val="24"/>
              </w:rPr>
              <w:t xml:space="preserve">par 13 000 000 </w:t>
            </w:r>
            <w:r w:rsidR="00EA4332" w:rsidRPr="00797D8B">
              <w:rPr>
                <w:rFonts w:ascii="Times New Roman" w:hAnsi="Times New Roman" w:cs="Times New Roman"/>
                <w:i/>
                <w:sz w:val="24"/>
                <w:szCs w:val="24"/>
              </w:rPr>
              <w:t>euro</w:t>
            </w:r>
            <w:r w:rsidR="00EA4332" w:rsidRPr="00797D8B">
              <w:rPr>
                <w:rFonts w:ascii="Times New Roman" w:hAnsi="Times New Roman" w:cs="Times New Roman"/>
                <w:sz w:val="24"/>
                <w:szCs w:val="24"/>
              </w:rPr>
              <w:t xml:space="preserve">, tajā skaitā attiecīgi samazinot ERAF finansējuma daļu par 11 050 000 </w:t>
            </w:r>
            <w:r w:rsidR="00EA4332" w:rsidRPr="00797D8B">
              <w:rPr>
                <w:rFonts w:ascii="Times New Roman" w:hAnsi="Times New Roman" w:cs="Times New Roman"/>
                <w:i/>
                <w:sz w:val="24"/>
                <w:szCs w:val="24"/>
              </w:rPr>
              <w:t>euro</w:t>
            </w:r>
            <w:r w:rsidR="00EA4332" w:rsidRPr="00797D8B">
              <w:rPr>
                <w:rFonts w:ascii="Times New Roman" w:hAnsi="Times New Roman" w:cs="Times New Roman"/>
                <w:sz w:val="24"/>
                <w:szCs w:val="24"/>
              </w:rPr>
              <w:t xml:space="preserve">, valsts budžeta daļu par 1 267 500 </w:t>
            </w:r>
            <w:r w:rsidR="00EA4332" w:rsidRPr="00797D8B">
              <w:rPr>
                <w:rFonts w:ascii="Times New Roman" w:hAnsi="Times New Roman" w:cs="Times New Roman"/>
                <w:i/>
                <w:sz w:val="24"/>
                <w:szCs w:val="24"/>
              </w:rPr>
              <w:t>euro</w:t>
            </w:r>
            <w:r w:rsidR="00EA4332" w:rsidRPr="00797D8B">
              <w:rPr>
                <w:rFonts w:ascii="Times New Roman" w:hAnsi="Times New Roman" w:cs="Times New Roman"/>
                <w:sz w:val="24"/>
                <w:szCs w:val="24"/>
              </w:rPr>
              <w:t xml:space="preserve"> un nacionālā privātā līdzfinansējuma daļu par 682 500 </w:t>
            </w:r>
            <w:r w:rsidR="00EA4332" w:rsidRPr="00797D8B">
              <w:rPr>
                <w:rFonts w:ascii="Times New Roman" w:hAnsi="Times New Roman" w:cs="Times New Roman"/>
                <w:i/>
                <w:sz w:val="24"/>
                <w:szCs w:val="24"/>
              </w:rPr>
              <w:t>euro</w:t>
            </w:r>
            <w:r w:rsidRPr="00797D8B">
              <w:rPr>
                <w:rFonts w:ascii="Times New Roman" w:hAnsi="Times New Roman" w:cs="Times New Roman"/>
                <w:sz w:val="24"/>
                <w:szCs w:val="24"/>
              </w:rPr>
              <w:t>, vienlaikus attiecīgi samazinot kopējo 1.1.1.2. pasākumam pieejamo finansējumu.</w:t>
            </w:r>
            <w:r w:rsidR="000B487D" w:rsidRPr="00797D8B">
              <w:rPr>
                <w:rFonts w:ascii="Times New Roman" w:hAnsi="Times New Roman" w:cs="Times New Roman"/>
                <w:sz w:val="24"/>
                <w:szCs w:val="24"/>
              </w:rPr>
              <w:t xml:space="preserve"> </w:t>
            </w:r>
          </w:p>
          <w:p w14:paraId="768D52BD" w14:textId="680E241A" w:rsidR="00FD2C0F" w:rsidRPr="00797D8B" w:rsidRDefault="006C6730" w:rsidP="00FD2C0F">
            <w:pPr>
              <w:pStyle w:val="ListParagraph"/>
              <w:tabs>
                <w:tab w:val="left" w:pos="386"/>
              </w:tabs>
              <w:spacing w:after="0" w:line="240" w:lineRule="auto"/>
              <w:ind w:left="134" w:right="57"/>
              <w:jc w:val="both"/>
              <w:rPr>
                <w:rFonts w:ascii="Times New Roman" w:hAnsi="Times New Roman" w:cs="Times New Roman"/>
                <w:sz w:val="24"/>
                <w:szCs w:val="24"/>
              </w:rPr>
            </w:pPr>
            <w:r w:rsidRPr="00797D8B">
              <w:rPr>
                <w:rFonts w:ascii="Times New Roman" w:hAnsi="Times New Roman" w:cs="Times New Roman"/>
                <w:sz w:val="24"/>
                <w:szCs w:val="24"/>
              </w:rPr>
              <w:t xml:space="preserve">Grozījumiem </w:t>
            </w:r>
            <w:r w:rsidR="000B29CB" w:rsidRPr="00797D8B">
              <w:rPr>
                <w:rFonts w:ascii="Times New Roman" w:hAnsi="Times New Roman" w:cs="Times New Roman"/>
                <w:sz w:val="24"/>
                <w:szCs w:val="24"/>
              </w:rPr>
              <w:t xml:space="preserve">noteikumu </w:t>
            </w:r>
            <w:r w:rsidR="003D15AF" w:rsidRPr="00797D8B">
              <w:rPr>
                <w:rFonts w:ascii="Times New Roman" w:hAnsi="Times New Roman" w:cs="Times New Roman"/>
                <w:sz w:val="24"/>
                <w:szCs w:val="24"/>
              </w:rPr>
              <w:t xml:space="preserve">Nr. 50 </w:t>
            </w:r>
            <w:r w:rsidR="000B29CB" w:rsidRPr="00797D8B">
              <w:rPr>
                <w:rFonts w:ascii="Times New Roman" w:hAnsi="Times New Roman" w:cs="Times New Roman"/>
                <w:sz w:val="24"/>
                <w:szCs w:val="24"/>
              </w:rPr>
              <w:t>9. un 9.</w:t>
            </w:r>
            <w:r w:rsidR="000B29CB" w:rsidRPr="00797D8B">
              <w:rPr>
                <w:rFonts w:ascii="Times New Roman" w:hAnsi="Times New Roman" w:cs="Times New Roman"/>
                <w:sz w:val="24"/>
                <w:szCs w:val="24"/>
                <w:vertAlign w:val="superscript"/>
              </w:rPr>
              <w:t>1</w:t>
            </w:r>
            <w:r w:rsidR="00E166FF" w:rsidRPr="00797D8B">
              <w:rPr>
                <w:rFonts w:ascii="Times New Roman" w:hAnsi="Times New Roman" w:cs="Times New Roman"/>
                <w:sz w:val="24"/>
                <w:szCs w:val="24"/>
              </w:rPr>
              <w:t> </w:t>
            </w:r>
            <w:r w:rsidRPr="00797D8B">
              <w:rPr>
                <w:rFonts w:ascii="Times New Roman" w:hAnsi="Times New Roman" w:cs="Times New Roman"/>
                <w:sz w:val="24"/>
                <w:szCs w:val="24"/>
              </w:rPr>
              <w:t>punktā nav tiešas ietekmes uz pētnie</w:t>
            </w:r>
            <w:r w:rsidR="009A12A0" w:rsidRPr="00797D8B">
              <w:rPr>
                <w:rFonts w:ascii="Times New Roman" w:hAnsi="Times New Roman" w:cs="Times New Roman"/>
                <w:sz w:val="24"/>
                <w:szCs w:val="24"/>
              </w:rPr>
              <w:t>cības pieteikuma iesniedzējiem, bet rosināto grozījumu rezultātā, aģentūrai būs nepieciešams veikt grozījumus VIAA projekt</w:t>
            </w:r>
            <w:r w:rsidR="00A74D5B" w:rsidRPr="00797D8B">
              <w:rPr>
                <w:rFonts w:ascii="Times New Roman" w:hAnsi="Times New Roman" w:cs="Times New Roman"/>
                <w:sz w:val="24"/>
                <w:szCs w:val="24"/>
              </w:rPr>
              <w:t>ā</w:t>
            </w:r>
            <w:r w:rsidR="009A12A0" w:rsidRPr="00797D8B">
              <w:rPr>
                <w:rFonts w:ascii="Times New Roman" w:hAnsi="Times New Roman" w:cs="Times New Roman"/>
                <w:sz w:val="24"/>
                <w:szCs w:val="24"/>
              </w:rPr>
              <w:t xml:space="preserve">, precizējot projekta </w:t>
            </w:r>
            <w:r w:rsidR="00A74D5B" w:rsidRPr="00797D8B">
              <w:rPr>
                <w:rFonts w:ascii="Times New Roman" w:hAnsi="Times New Roman" w:cs="Times New Roman"/>
                <w:sz w:val="24"/>
                <w:szCs w:val="24"/>
              </w:rPr>
              <w:t>kopējo attiecināmo finansējumu.</w:t>
            </w:r>
          </w:p>
          <w:p w14:paraId="35AFED1A" w14:textId="77777777" w:rsidR="00FD2C0F" w:rsidRPr="00797D8B" w:rsidRDefault="00FD2C0F" w:rsidP="00FD2C0F">
            <w:pPr>
              <w:pStyle w:val="ListParagraph"/>
              <w:tabs>
                <w:tab w:val="left" w:pos="386"/>
              </w:tabs>
              <w:spacing w:after="0" w:line="240" w:lineRule="auto"/>
              <w:ind w:left="134" w:right="57"/>
              <w:jc w:val="both"/>
              <w:rPr>
                <w:rFonts w:ascii="Times New Roman" w:hAnsi="Times New Roman" w:cs="Times New Roman"/>
                <w:sz w:val="24"/>
                <w:szCs w:val="24"/>
              </w:rPr>
            </w:pPr>
          </w:p>
          <w:p w14:paraId="7C6BF12E" w14:textId="265F024C" w:rsidR="001E2A33" w:rsidRPr="00797D8B" w:rsidRDefault="00FD2C0F" w:rsidP="00FD2C0F">
            <w:pPr>
              <w:pStyle w:val="ListParagraph"/>
              <w:tabs>
                <w:tab w:val="left" w:pos="386"/>
              </w:tabs>
              <w:spacing w:after="0" w:line="240" w:lineRule="auto"/>
              <w:ind w:left="134" w:right="57"/>
              <w:jc w:val="both"/>
              <w:rPr>
                <w:rFonts w:ascii="Times New Roman" w:hAnsi="Times New Roman" w:cs="Times New Roman"/>
                <w:sz w:val="24"/>
                <w:szCs w:val="24"/>
              </w:rPr>
            </w:pPr>
            <w:r w:rsidRPr="00797D8B">
              <w:rPr>
                <w:rFonts w:ascii="Times New Roman" w:hAnsi="Times New Roman" w:cs="Times New Roman"/>
                <w:sz w:val="24"/>
                <w:szCs w:val="24"/>
              </w:rPr>
              <w:t>2) </w:t>
            </w:r>
            <w:r w:rsidR="001E2A33" w:rsidRPr="00797D8B">
              <w:rPr>
                <w:rFonts w:ascii="Times New Roman" w:hAnsi="Times New Roman" w:cs="Times New Roman"/>
                <w:sz w:val="24"/>
                <w:szCs w:val="24"/>
              </w:rPr>
              <w:t xml:space="preserve">1.1.1.2. pasākumā pētniecības pieteikumiem līdz 2023. gada 31. decembrim jāsniedz ieguldījums šādu 1.1.1. SAM iznākuma rādītāju sasniegšanā: </w:t>
            </w:r>
          </w:p>
          <w:p w14:paraId="3E7A189D" w14:textId="64CA4A3C" w:rsidR="00FD2C0F" w:rsidRPr="00797D8B" w:rsidRDefault="001E2A33" w:rsidP="00FD2C0F">
            <w:pPr>
              <w:pStyle w:val="ListParagraph"/>
              <w:tabs>
                <w:tab w:val="left" w:pos="386"/>
              </w:tabs>
              <w:spacing w:after="0" w:line="240" w:lineRule="auto"/>
              <w:ind w:left="134" w:right="57"/>
              <w:jc w:val="both"/>
              <w:rPr>
                <w:rFonts w:ascii="Times New Roman" w:hAnsi="Times New Roman" w:cs="Times New Roman"/>
                <w:sz w:val="24"/>
                <w:szCs w:val="24"/>
              </w:rPr>
            </w:pPr>
            <w:r w:rsidRPr="00797D8B">
              <w:rPr>
                <w:rFonts w:ascii="Times New Roman" w:hAnsi="Times New Roman" w:cs="Times New Roman"/>
                <w:sz w:val="24"/>
                <w:szCs w:val="24"/>
              </w:rPr>
              <w:t>a) jauno produktu un tehnoloģiju skaits, kas ir komercializējami un kuru izstrādei sniegts atbalsts pētniecības pieteikuma ietvaros, – 416;</w:t>
            </w:r>
          </w:p>
          <w:p w14:paraId="44D6DA17" w14:textId="79559F39" w:rsidR="001E2A33" w:rsidRPr="00797D8B" w:rsidRDefault="001E2A33" w:rsidP="00FD2C0F">
            <w:pPr>
              <w:pStyle w:val="ListParagraph"/>
              <w:tabs>
                <w:tab w:val="left" w:pos="386"/>
              </w:tabs>
              <w:spacing w:after="0" w:line="240" w:lineRule="auto"/>
              <w:ind w:left="134" w:right="57"/>
              <w:jc w:val="both"/>
              <w:rPr>
                <w:rFonts w:ascii="Times New Roman" w:hAnsi="Times New Roman" w:cs="Times New Roman"/>
                <w:sz w:val="24"/>
                <w:szCs w:val="24"/>
              </w:rPr>
            </w:pPr>
            <w:r w:rsidRPr="00797D8B">
              <w:rPr>
                <w:rFonts w:ascii="Times New Roman" w:hAnsi="Times New Roman" w:cs="Times New Roman"/>
                <w:sz w:val="24"/>
                <w:szCs w:val="24"/>
              </w:rPr>
              <w:t>b) privātās investīcijas, kas papildina valsts atbalstu inovācijām vai pētniecības u</w:t>
            </w:r>
            <w:r w:rsidR="006F75F1" w:rsidRPr="00797D8B">
              <w:rPr>
                <w:rFonts w:ascii="Times New Roman" w:hAnsi="Times New Roman" w:cs="Times New Roman"/>
                <w:sz w:val="24"/>
                <w:szCs w:val="24"/>
              </w:rPr>
              <w:t>n izstrādes projektiem, – 3 200 </w:t>
            </w:r>
            <w:r w:rsidRPr="00797D8B">
              <w:rPr>
                <w:rFonts w:ascii="Times New Roman" w:hAnsi="Times New Roman" w:cs="Times New Roman"/>
                <w:sz w:val="24"/>
                <w:szCs w:val="24"/>
              </w:rPr>
              <w:t>000 </w:t>
            </w:r>
            <w:r w:rsidRPr="00797D8B">
              <w:rPr>
                <w:rFonts w:ascii="Times New Roman" w:hAnsi="Times New Roman" w:cs="Times New Roman"/>
                <w:i/>
                <w:sz w:val="24"/>
                <w:szCs w:val="24"/>
              </w:rPr>
              <w:t>euro</w:t>
            </w:r>
            <w:r w:rsidRPr="00797D8B">
              <w:rPr>
                <w:rFonts w:ascii="Times New Roman" w:hAnsi="Times New Roman" w:cs="Times New Roman"/>
                <w:sz w:val="24"/>
                <w:szCs w:val="24"/>
              </w:rPr>
              <w:t>;</w:t>
            </w:r>
          </w:p>
          <w:p w14:paraId="6D0C637E" w14:textId="5126853D" w:rsidR="001E2A33" w:rsidRPr="00797D8B" w:rsidRDefault="001E2A33" w:rsidP="00FD2C0F">
            <w:pPr>
              <w:pStyle w:val="ListParagraph"/>
              <w:tabs>
                <w:tab w:val="left" w:pos="386"/>
              </w:tabs>
              <w:spacing w:after="0" w:line="240" w:lineRule="auto"/>
              <w:ind w:left="134" w:right="57"/>
              <w:jc w:val="both"/>
              <w:rPr>
                <w:rFonts w:ascii="Times New Roman" w:hAnsi="Times New Roman" w:cs="Times New Roman"/>
                <w:sz w:val="24"/>
                <w:szCs w:val="24"/>
              </w:rPr>
            </w:pPr>
            <w:r w:rsidRPr="00797D8B">
              <w:rPr>
                <w:rFonts w:ascii="Times New Roman" w:hAnsi="Times New Roman" w:cs="Times New Roman"/>
                <w:sz w:val="24"/>
                <w:szCs w:val="24"/>
              </w:rPr>
              <w:t>c) komersantu skaits, kuri sadarbojas ar pētniecības institūcijām, – 100.</w:t>
            </w:r>
          </w:p>
          <w:p w14:paraId="4C5319E3" w14:textId="4315B288" w:rsidR="006F75F1" w:rsidRPr="00797D8B" w:rsidRDefault="006F75F1" w:rsidP="006F75F1">
            <w:pPr>
              <w:pStyle w:val="ListParagraph"/>
              <w:tabs>
                <w:tab w:val="left" w:pos="386"/>
              </w:tabs>
              <w:spacing w:after="0" w:line="240" w:lineRule="auto"/>
              <w:ind w:left="134" w:right="57"/>
              <w:jc w:val="both"/>
              <w:rPr>
                <w:rFonts w:ascii="Times New Roman" w:hAnsi="Times New Roman" w:cs="Times New Roman"/>
                <w:sz w:val="24"/>
                <w:szCs w:val="24"/>
              </w:rPr>
            </w:pPr>
            <w:r w:rsidRPr="00797D8B">
              <w:rPr>
                <w:rFonts w:ascii="Times New Roman" w:hAnsi="Times New Roman" w:cs="Times New Roman"/>
                <w:sz w:val="24"/>
                <w:szCs w:val="24"/>
              </w:rPr>
              <w:t xml:space="preserve">Ņemot vērā, ka 1.1.1.2. pasākumam </w:t>
            </w:r>
            <w:r w:rsidR="003D15AF" w:rsidRPr="00797D8B">
              <w:rPr>
                <w:rFonts w:ascii="Times New Roman" w:hAnsi="Times New Roman" w:cs="Times New Roman"/>
                <w:sz w:val="24"/>
                <w:szCs w:val="24"/>
              </w:rPr>
              <w:t xml:space="preserve">pieejamo </w:t>
            </w:r>
            <w:r w:rsidRPr="00797D8B">
              <w:rPr>
                <w:rFonts w:ascii="Times New Roman" w:hAnsi="Times New Roman" w:cs="Times New Roman"/>
                <w:sz w:val="24"/>
                <w:szCs w:val="24"/>
              </w:rPr>
              <w:t xml:space="preserve">finansējumu rosināts samazināt par 13 000 000 </w:t>
            </w:r>
            <w:r w:rsidRPr="00797D8B">
              <w:rPr>
                <w:rFonts w:ascii="Times New Roman" w:hAnsi="Times New Roman" w:cs="Times New Roman"/>
                <w:i/>
                <w:sz w:val="24"/>
                <w:szCs w:val="24"/>
              </w:rPr>
              <w:t>euro</w:t>
            </w:r>
            <w:r w:rsidRPr="00797D8B">
              <w:rPr>
                <w:rFonts w:ascii="Times New Roman" w:hAnsi="Times New Roman" w:cs="Times New Roman"/>
                <w:sz w:val="24"/>
                <w:szCs w:val="24"/>
              </w:rPr>
              <w:t xml:space="preserve">, tajā skaitā attiecīgi samazinot ERAF finansējuma daļu par 11 050 000 </w:t>
            </w:r>
            <w:r w:rsidRPr="00797D8B">
              <w:rPr>
                <w:rFonts w:ascii="Times New Roman" w:hAnsi="Times New Roman" w:cs="Times New Roman"/>
                <w:i/>
                <w:sz w:val="24"/>
                <w:szCs w:val="24"/>
              </w:rPr>
              <w:t>euro</w:t>
            </w:r>
            <w:r w:rsidRPr="00797D8B">
              <w:rPr>
                <w:rFonts w:ascii="Times New Roman" w:hAnsi="Times New Roman" w:cs="Times New Roman"/>
                <w:sz w:val="24"/>
                <w:szCs w:val="24"/>
              </w:rPr>
              <w:t xml:space="preserve">, valsts budžeta daļu par 1 267 500 </w:t>
            </w:r>
            <w:r w:rsidRPr="00797D8B">
              <w:rPr>
                <w:rFonts w:ascii="Times New Roman" w:hAnsi="Times New Roman" w:cs="Times New Roman"/>
                <w:i/>
                <w:sz w:val="24"/>
                <w:szCs w:val="24"/>
              </w:rPr>
              <w:t>euro</w:t>
            </w:r>
            <w:r w:rsidRPr="00797D8B">
              <w:rPr>
                <w:rFonts w:ascii="Times New Roman" w:hAnsi="Times New Roman" w:cs="Times New Roman"/>
                <w:sz w:val="24"/>
                <w:szCs w:val="24"/>
              </w:rPr>
              <w:t xml:space="preserve"> un nacionālā privātā līdzfinansējuma daļu par 682 500 </w:t>
            </w:r>
            <w:r w:rsidRPr="00797D8B">
              <w:rPr>
                <w:rFonts w:ascii="Times New Roman" w:hAnsi="Times New Roman" w:cs="Times New Roman"/>
                <w:i/>
                <w:sz w:val="24"/>
                <w:szCs w:val="24"/>
              </w:rPr>
              <w:t>euro</w:t>
            </w:r>
            <w:r w:rsidRPr="00797D8B">
              <w:rPr>
                <w:rFonts w:ascii="Times New Roman" w:hAnsi="Times New Roman" w:cs="Times New Roman"/>
                <w:sz w:val="24"/>
                <w:szCs w:val="24"/>
              </w:rPr>
              <w:t xml:space="preserve">, attiecīgi tiek rosināts samazināt 1.1.1.2. pasākuma ietvaros plānoto sasniedzamo iznākuma rādītāju vērtības, paredzot, ka 1.1.1.2. pasākuma ietvaros </w:t>
            </w:r>
            <w:r w:rsidR="005551F2" w:rsidRPr="00797D8B">
              <w:rPr>
                <w:rFonts w:ascii="Times New Roman" w:hAnsi="Times New Roman" w:cs="Times New Roman"/>
                <w:sz w:val="24"/>
                <w:szCs w:val="24"/>
              </w:rPr>
              <w:t xml:space="preserve">kopumā </w:t>
            </w:r>
            <w:r w:rsidRPr="00797D8B">
              <w:rPr>
                <w:rFonts w:ascii="Times New Roman" w:hAnsi="Times New Roman" w:cs="Times New Roman"/>
                <w:sz w:val="24"/>
                <w:szCs w:val="24"/>
              </w:rPr>
              <w:t xml:space="preserve">jāizstrādā 279 </w:t>
            </w:r>
            <w:r w:rsidRPr="00797D8B">
              <w:rPr>
                <w:rFonts w:ascii="Times New Roman" w:hAnsi="Times New Roman" w:cs="Times New Roman"/>
                <w:sz w:val="24"/>
                <w:szCs w:val="24"/>
              </w:rPr>
              <w:lastRenderedPageBreak/>
              <w:t xml:space="preserve">jauni produkti un tehnoloģijas, kas ir komercializējamas (samazinājums par 137 vienībām), pētniecības pieteikumu īstenošanai jāpiesaista privātais finansējums 1 364 967 </w:t>
            </w:r>
            <w:r w:rsidRPr="00797D8B">
              <w:rPr>
                <w:rFonts w:ascii="Times New Roman" w:hAnsi="Times New Roman" w:cs="Times New Roman"/>
                <w:i/>
                <w:sz w:val="24"/>
                <w:szCs w:val="24"/>
              </w:rPr>
              <w:t>euro</w:t>
            </w:r>
            <w:r w:rsidRPr="00797D8B">
              <w:rPr>
                <w:rFonts w:ascii="Times New Roman" w:hAnsi="Times New Roman" w:cs="Times New Roman"/>
                <w:sz w:val="24"/>
                <w:szCs w:val="24"/>
              </w:rPr>
              <w:t xml:space="preserve"> apmērā (samazinājums 1 835 033 </w:t>
            </w:r>
            <w:r w:rsidRPr="00797D8B">
              <w:rPr>
                <w:rFonts w:ascii="Times New Roman" w:hAnsi="Times New Roman" w:cs="Times New Roman"/>
                <w:i/>
                <w:sz w:val="24"/>
                <w:szCs w:val="24"/>
              </w:rPr>
              <w:t>euro</w:t>
            </w:r>
            <w:r w:rsidRPr="00797D8B">
              <w:rPr>
                <w:rFonts w:ascii="Times New Roman" w:hAnsi="Times New Roman" w:cs="Times New Roman"/>
                <w:sz w:val="24"/>
                <w:szCs w:val="24"/>
              </w:rPr>
              <w:t xml:space="preserve">), kā arī pētniecības pieteikumu </w:t>
            </w:r>
            <w:r w:rsidR="005551F2" w:rsidRPr="00797D8B">
              <w:rPr>
                <w:rFonts w:ascii="Times New Roman" w:hAnsi="Times New Roman" w:cs="Times New Roman"/>
                <w:sz w:val="24"/>
                <w:szCs w:val="24"/>
              </w:rPr>
              <w:t>īstenošanā</w:t>
            </w:r>
            <w:r w:rsidRPr="00797D8B">
              <w:rPr>
                <w:rFonts w:ascii="Times New Roman" w:hAnsi="Times New Roman" w:cs="Times New Roman"/>
                <w:sz w:val="24"/>
                <w:szCs w:val="24"/>
              </w:rPr>
              <w:t xml:space="preserve"> jāsadarbojas ar 87 komersantiem (samazinājums par 13 komersantiem). </w:t>
            </w:r>
          </w:p>
          <w:p w14:paraId="2738CF29" w14:textId="77777777" w:rsidR="005551F2" w:rsidRPr="00797D8B" w:rsidRDefault="00CD7493" w:rsidP="005551F2">
            <w:pPr>
              <w:pStyle w:val="ListParagraph"/>
              <w:tabs>
                <w:tab w:val="left" w:pos="386"/>
              </w:tabs>
              <w:spacing w:after="0" w:line="240" w:lineRule="auto"/>
              <w:ind w:left="134" w:right="57"/>
              <w:jc w:val="both"/>
              <w:rPr>
                <w:rFonts w:ascii="Times New Roman" w:hAnsi="Times New Roman" w:cs="Times New Roman"/>
                <w:sz w:val="24"/>
                <w:szCs w:val="24"/>
              </w:rPr>
            </w:pPr>
            <w:r w:rsidRPr="00797D8B">
              <w:rPr>
                <w:rFonts w:ascii="Times New Roman" w:hAnsi="Times New Roman" w:cs="Times New Roman"/>
                <w:sz w:val="24"/>
                <w:szCs w:val="24"/>
              </w:rPr>
              <w:t>Minētie aprēķini veikti, ņemot vērā:</w:t>
            </w:r>
          </w:p>
          <w:p w14:paraId="6A99837C" w14:textId="77777777" w:rsidR="005551F2" w:rsidRPr="00797D8B" w:rsidRDefault="00CD7493" w:rsidP="005551F2">
            <w:pPr>
              <w:pStyle w:val="ListParagraph"/>
              <w:numPr>
                <w:ilvl w:val="0"/>
                <w:numId w:val="3"/>
              </w:numPr>
              <w:tabs>
                <w:tab w:val="left" w:pos="386"/>
              </w:tabs>
              <w:spacing w:after="0" w:line="240" w:lineRule="auto"/>
              <w:ind w:left="417" w:right="57" w:hanging="283"/>
              <w:jc w:val="both"/>
              <w:rPr>
                <w:rFonts w:ascii="Times New Roman" w:hAnsi="Times New Roman" w:cs="Times New Roman"/>
                <w:sz w:val="24"/>
                <w:szCs w:val="24"/>
              </w:rPr>
            </w:pPr>
            <w:r w:rsidRPr="00797D8B">
              <w:rPr>
                <w:rFonts w:ascii="Times New Roman" w:hAnsi="Times New Roman" w:cs="Times New Roman"/>
                <w:sz w:val="24"/>
                <w:szCs w:val="24"/>
              </w:rPr>
              <w:t xml:space="preserve">darbības programmā plānotās un </w:t>
            </w:r>
            <w:r w:rsidR="005551F2" w:rsidRPr="00797D8B">
              <w:rPr>
                <w:rFonts w:ascii="Times New Roman" w:hAnsi="Times New Roman" w:cs="Times New Roman"/>
                <w:sz w:val="24"/>
                <w:szCs w:val="24"/>
              </w:rPr>
              <w:t xml:space="preserve">attiecīgajos </w:t>
            </w:r>
            <w:r w:rsidRPr="00797D8B">
              <w:rPr>
                <w:rFonts w:ascii="Times New Roman" w:hAnsi="Times New Roman" w:cs="Times New Roman"/>
                <w:sz w:val="24"/>
                <w:szCs w:val="24"/>
              </w:rPr>
              <w:t>1.1.1.</w:t>
            </w:r>
            <w:r w:rsidR="006F75F1" w:rsidRPr="00797D8B">
              <w:rPr>
                <w:rFonts w:ascii="Times New Roman" w:hAnsi="Times New Roman" w:cs="Times New Roman"/>
                <w:sz w:val="24"/>
                <w:szCs w:val="24"/>
              </w:rPr>
              <w:t> SAM</w:t>
            </w:r>
            <w:r w:rsidRPr="00797D8B">
              <w:rPr>
                <w:rFonts w:ascii="Times New Roman" w:hAnsi="Times New Roman" w:cs="Times New Roman"/>
                <w:sz w:val="24"/>
                <w:szCs w:val="24"/>
              </w:rPr>
              <w:t xml:space="preserve"> pasākumu īstenošanas noteikumos noteiktās iznākuma rādītāju</w:t>
            </w:r>
            <w:r w:rsidR="006F75F1" w:rsidRPr="00797D8B">
              <w:rPr>
                <w:rFonts w:ascii="Times New Roman" w:hAnsi="Times New Roman" w:cs="Times New Roman"/>
                <w:sz w:val="24"/>
                <w:szCs w:val="24"/>
              </w:rPr>
              <w:t xml:space="preserve"> vērtības;</w:t>
            </w:r>
          </w:p>
          <w:p w14:paraId="11838887" w14:textId="77777777" w:rsidR="005551F2" w:rsidRPr="00797D8B" w:rsidRDefault="00CD7493" w:rsidP="005551F2">
            <w:pPr>
              <w:pStyle w:val="ListParagraph"/>
              <w:numPr>
                <w:ilvl w:val="0"/>
                <w:numId w:val="3"/>
              </w:numPr>
              <w:tabs>
                <w:tab w:val="left" w:pos="386"/>
              </w:tabs>
              <w:spacing w:after="0" w:line="240" w:lineRule="auto"/>
              <w:ind w:left="417" w:right="57" w:hanging="283"/>
              <w:jc w:val="both"/>
              <w:rPr>
                <w:rFonts w:ascii="Times New Roman" w:hAnsi="Times New Roman" w:cs="Times New Roman"/>
                <w:sz w:val="24"/>
                <w:szCs w:val="24"/>
              </w:rPr>
            </w:pPr>
            <w:r w:rsidRPr="00797D8B">
              <w:rPr>
                <w:rFonts w:ascii="Times New Roman" w:hAnsi="Times New Roman" w:cs="Times New Roman"/>
                <w:sz w:val="24"/>
                <w:szCs w:val="24"/>
              </w:rPr>
              <w:t>faktiskās iznākuma rādītāja – jaunu produktu un tehnoloģiju skaits, kas ir komercializējamas un kuru izstrādei sniegts atbalsts projektu ietvaros – izpildes saistības 1.1.1.1. pasākuma pirmās un otrās atlases kārtas ietvaros, kas pārsniedz sākotnēji plānoto apmēru;</w:t>
            </w:r>
          </w:p>
          <w:p w14:paraId="372650FE" w14:textId="77777777" w:rsidR="005551F2" w:rsidRPr="00797D8B" w:rsidRDefault="00CD7493" w:rsidP="005551F2">
            <w:pPr>
              <w:pStyle w:val="ListParagraph"/>
              <w:numPr>
                <w:ilvl w:val="0"/>
                <w:numId w:val="3"/>
              </w:numPr>
              <w:tabs>
                <w:tab w:val="left" w:pos="386"/>
              </w:tabs>
              <w:spacing w:after="0" w:line="240" w:lineRule="auto"/>
              <w:ind w:left="417" w:right="57" w:hanging="283"/>
              <w:jc w:val="both"/>
              <w:rPr>
                <w:rFonts w:ascii="Times New Roman" w:hAnsi="Times New Roman" w:cs="Times New Roman"/>
                <w:sz w:val="24"/>
                <w:szCs w:val="24"/>
              </w:rPr>
            </w:pPr>
            <w:r w:rsidRPr="00797D8B">
              <w:rPr>
                <w:rFonts w:ascii="Times New Roman" w:hAnsi="Times New Roman" w:cs="Times New Roman"/>
                <w:sz w:val="24"/>
                <w:szCs w:val="24"/>
              </w:rPr>
              <w:t>1.1.1.1. pasākuma trešās atlases kārtas ietvaros sagaidāmo iznākuma rādītāja apmēru, kas aprēķināti, balstoties uz pirmās un otrās kārtas ietvaros faktiski uzņemto saistību analīzi;</w:t>
            </w:r>
          </w:p>
          <w:p w14:paraId="18E52E93" w14:textId="77777777" w:rsidR="005551F2" w:rsidRPr="00797D8B" w:rsidRDefault="006F75F1" w:rsidP="005551F2">
            <w:pPr>
              <w:pStyle w:val="ListParagraph"/>
              <w:numPr>
                <w:ilvl w:val="0"/>
                <w:numId w:val="3"/>
              </w:numPr>
              <w:tabs>
                <w:tab w:val="left" w:pos="386"/>
              </w:tabs>
              <w:spacing w:after="0" w:line="240" w:lineRule="auto"/>
              <w:ind w:left="417" w:right="57" w:hanging="283"/>
              <w:jc w:val="both"/>
              <w:rPr>
                <w:rFonts w:ascii="Times New Roman" w:hAnsi="Times New Roman" w:cs="Times New Roman"/>
                <w:sz w:val="24"/>
                <w:szCs w:val="24"/>
              </w:rPr>
            </w:pPr>
            <w:r w:rsidRPr="00797D8B">
              <w:rPr>
                <w:rFonts w:ascii="Times New Roman" w:hAnsi="Times New Roman" w:cs="Times New Roman"/>
                <w:sz w:val="24"/>
                <w:szCs w:val="24"/>
              </w:rPr>
              <w:t xml:space="preserve">1.1.1.2. </w:t>
            </w:r>
            <w:r w:rsidR="00CD7493" w:rsidRPr="00797D8B">
              <w:rPr>
                <w:rFonts w:ascii="Times New Roman" w:hAnsi="Times New Roman" w:cs="Times New Roman"/>
                <w:sz w:val="24"/>
                <w:szCs w:val="24"/>
              </w:rPr>
              <w:t>pasākuma un 1.1.1.3. pasākuma "Inovāciju granti studentiem" ietvaros uzņemtajām saistībām attiecībā uz iznākuma rādītāju izpildi</w:t>
            </w:r>
            <w:r w:rsidRPr="00797D8B">
              <w:rPr>
                <w:rFonts w:ascii="Times New Roman" w:hAnsi="Times New Roman" w:cs="Times New Roman"/>
                <w:sz w:val="24"/>
                <w:szCs w:val="24"/>
              </w:rPr>
              <w:t>;</w:t>
            </w:r>
          </w:p>
          <w:p w14:paraId="1B12B09D" w14:textId="2B386FC1" w:rsidR="00CD7493" w:rsidRPr="00797D8B" w:rsidRDefault="00CD7493" w:rsidP="005551F2">
            <w:pPr>
              <w:pStyle w:val="ListParagraph"/>
              <w:numPr>
                <w:ilvl w:val="0"/>
                <w:numId w:val="3"/>
              </w:numPr>
              <w:tabs>
                <w:tab w:val="left" w:pos="386"/>
              </w:tabs>
              <w:spacing w:after="0" w:line="240" w:lineRule="auto"/>
              <w:ind w:left="417" w:right="57" w:hanging="283"/>
              <w:jc w:val="both"/>
              <w:rPr>
                <w:rFonts w:ascii="Times New Roman" w:hAnsi="Times New Roman" w:cs="Times New Roman"/>
                <w:sz w:val="24"/>
                <w:szCs w:val="24"/>
              </w:rPr>
            </w:pPr>
            <w:r w:rsidRPr="00797D8B">
              <w:rPr>
                <w:rFonts w:ascii="Times New Roman" w:hAnsi="Times New Roman" w:cs="Times New Roman"/>
                <w:sz w:val="24"/>
                <w:szCs w:val="24"/>
              </w:rPr>
              <w:t>1.1.1.</w:t>
            </w:r>
            <w:r w:rsidR="006F75F1" w:rsidRPr="00797D8B">
              <w:rPr>
                <w:rFonts w:ascii="Times New Roman" w:hAnsi="Times New Roman" w:cs="Times New Roman"/>
                <w:sz w:val="24"/>
                <w:szCs w:val="24"/>
              </w:rPr>
              <w:t> SAM</w:t>
            </w:r>
            <w:r w:rsidRPr="00797D8B">
              <w:rPr>
                <w:rFonts w:ascii="Times New Roman" w:hAnsi="Times New Roman" w:cs="Times New Roman"/>
                <w:sz w:val="24"/>
                <w:szCs w:val="24"/>
              </w:rPr>
              <w:t xml:space="preserve"> pasākumu ietvaros plānotās publiskā attiecināmā finansējuma pārdales.</w:t>
            </w:r>
          </w:p>
          <w:p w14:paraId="22309F7F" w14:textId="4980E122" w:rsidR="00FD2C0F" w:rsidRPr="00797D8B" w:rsidRDefault="00FD2C0F" w:rsidP="00FD2C0F">
            <w:pPr>
              <w:tabs>
                <w:tab w:val="left" w:pos="386"/>
              </w:tabs>
              <w:spacing w:after="0" w:line="240" w:lineRule="auto"/>
              <w:ind w:left="134" w:right="57"/>
              <w:jc w:val="both"/>
              <w:rPr>
                <w:rFonts w:ascii="Times New Roman" w:hAnsi="Times New Roman" w:cs="Times New Roman"/>
                <w:sz w:val="24"/>
                <w:szCs w:val="24"/>
              </w:rPr>
            </w:pPr>
            <w:r w:rsidRPr="00797D8B">
              <w:rPr>
                <w:rFonts w:ascii="Times New Roman" w:hAnsi="Times New Roman" w:cs="Times New Roman"/>
                <w:sz w:val="24"/>
                <w:szCs w:val="24"/>
              </w:rPr>
              <w:t xml:space="preserve">Grozījumiem noteikumu Nr. 50 6.1.2.3., 6.1.2.4. un 6.1.2.5. apakšpunktā nav tiešas ietekmes uz pētniecības pieteikuma iesniedzējiem, bet rosināto grozījumu rezultātā, aģentūrai būs nepieciešams veikt grozījumus </w:t>
            </w:r>
            <w:r w:rsidR="00F846F0" w:rsidRPr="00797D8B">
              <w:rPr>
                <w:rFonts w:ascii="Times New Roman" w:hAnsi="Times New Roman" w:cs="Times New Roman"/>
                <w:sz w:val="24"/>
                <w:szCs w:val="24"/>
              </w:rPr>
              <w:t>VIAA projektā</w:t>
            </w:r>
            <w:r w:rsidRPr="00797D8B">
              <w:rPr>
                <w:rFonts w:ascii="Times New Roman" w:hAnsi="Times New Roman" w:cs="Times New Roman"/>
                <w:sz w:val="24"/>
                <w:szCs w:val="24"/>
              </w:rPr>
              <w:t>, precizējot iznākuma rādītāju līdz 2023. gada 31. decembrim sasniedzamās vērtības.</w:t>
            </w:r>
          </w:p>
          <w:p w14:paraId="45F54E84" w14:textId="77777777" w:rsidR="00E86A17" w:rsidRPr="00797D8B" w:rsidRDefault="00E86A17" w:rsidP="00E86A17">
            <w:pPr>
              <w:pStyle w:val="ListParagraph"/>
              <w:tabs>
                <w:tab w:val="left" w:pos="386"/>
              </w:tabs>
              <w:spacing w:after="0" w:line="240" w:lineRule="auto"/>
              <w:ind w:left="134" w:right="57"/>
              <w:jc w:val="both"/>
              <w:rPr>
                <w:rFonts w:ascii="Times New Roman" w:hAnsi="Times New Roman" w:cs="Times New Roman"/>
                <w:sz w:val="24"/>
                <w:szCs w:val="24"/>
              </w:rPr>
            </w:pPr>
          </w:p>
          <w:p w14:paraId="70DAB097" w14:textId="6B67DAF0" w:rsidR="0055388A" w:rsidRPr="00797D8B" w:rsidRDefault="00E86A17" w:rsidP="00E86A17">
            <w:pPr>
              <w:pStyle w:val="ListParagraph"/>
              <w:tabs>
                <w:tab w:val="left" w:pos="386"/>
              </w:tabs>
              <w:spacing w:after="0" w:line="240" w:lineRule="auto"/>
              <w:ind w:left="134" w:right="57"/>
              <w:jc w:val="both"/>
              <w:rPr>
                <w:rFonts w:ascii="Times New Roman" w:hAnsi="Times New Roman" w:cs="Times New Roman"/>
                <w:sz w:val="24"/>
                <w:szCs w:val="24"/>
              </w:rPr>
            </w:pPr>
            <w:r w:rsidRPr="00797D8B">
              <w:rPr>
                <w:rFonts w:ascii="Times New Roman" w:hAnsi="Times New Roman" w:cs="Times New Roman"/>
                <w:sz w:val="24"/>
                <w:szCs w:val="24"/>
              </w:rPr>
              <w:t>3) </w:t>
            </w:r>
            <w:r w:rsidR="0055388A" w:rsidRPr="00797D8B">
              <w:rPr>
                <w:rFonts w:ascii="Times New Roman" w:hAnsi="Times New Roman" w:cs="Times New Roman"/>
                <w:sz w:val="24"/>
                <w:szCs w:val="24"/>
              </w:rPr>
              <w:t xml:space="preserve">Spēkā esošie noteikumi Nr. 50 paredz, ka pētniecības pieteikuma iesniedzējs pētniecības pieteikumu var īstenot individuāli vai partnerībā ar Latvijas vai ārvalsts zinātnisko institūciju, augstskolu vai komersantu, kas uzņem pēcdoktorantu un nodrošina pieeju infrastruktūrai un cilvēkresursiem, bet negūst nekādas ekonomiskās priekšrocības un intelektuālā īpašuma tiesības, kas izriet no pētniecības pieteikuma ietvaros veiktajām darbībām. Intelektuālā īpašuma tiesības saskaņā ar Eiropas </w:t>
            </w:r>
            <w:r w:rsidR="0055388A" w:rsidRPr="00797D8B">
              <w:rPr>
                <w:rFonts w:ascii="Times New Roman" w:hAnsi="Times New Roman" w:cs="Times New Roman"/>
                <w:sz w:val="24"/>
                <w:szCs w:val="24"/>
                <w:shd w:val="clear" w:color="auto" w:fill="FFFFFF"/>
              </w:rPr>
              <w:t>Komisijas 2014. gada 21. marta Regulas (ES) Nr. </w:t>
            </w:r>
            <w:hyperlink r:id="rId8" w:tgtFrame="_blank" w:history="1">
              <w:r w:rsidR="0055388A" w:rsidRPr="00797D8B">
                <w:rPr>
                  <w:rStyle w:val="Hyperlink"/>
                  <w:rFonts w:ascii="Times New Roman" w:hAnsi="Times New Roman" w:cs="Times New Roman"/>
                  <w:color w:val="auto"/>
                  <w:sz w:val="24"/>
                  <w:szCs w:val="24"/>
                  <w:u w:val="none"/>
                  <w:shd w:val="clear" w:color="auto" w:fill="FFFFFF"/>
                </w:rPr>
                <w:t>316/2014</w:t>
              </w:r>
            </w:hyperlink>
            <w:r w:rsidR="0055388A" w:rsidRPr="00797D8B">
              <w:rPr>
                <w:rFonts w:ascii="Times New Roman" w:hAnsi="Times New Roman" w:cs="Times New Roman"/>
                <w:sz w:val="24"/>
                <w:szCs w:val="24"/>
                <w:shd w:val="clear" w:color="auto" w:fill="FFFFFF"/>
              </w:rPr>
              <w:t xml:space="preserve"> par Līguma par Eiropas Savienības darbību 101. panta 3. punkta piemērošanu tehnoloģiju nodošanas nolīgumu kategorijām (turpmāk –</w:t>
            </w:r>
            <w:r w:rsidR="0055388A" w:rsidRPr="00797D8B">
              <w:rPr>
                <w:rFonts w:ascii="Times New Roman" w:hAnsi="Times New Roman" w:cs="Times New Roman"/>
                <w:sz w:val="24"/>
                <w:szCs w:val="24"/>
              </w:rPr>
              <w:t xml:space="preserve"> regula Nr. 316/2014) 1. panta "h" apakšpunktu sevī ietver gan autortiesības un blakustiesības, gan rūpnieciskā īpašuma tiesības.</w:t>
            </w:r>
          </w:p>
          <w:p w14:paraId="10B57D6E" w14:textId="41770423" w:rsidR="0055388A" w:rsidRPr="00797D8B" w:rsidRDefault="0055388A" w:rsidP="00AE44DF">
            <w:pPr>
              <w:spacing w:after="0" w:line="240" w:lineRule="auto"/>
              <w:ind w:left="136" w:right="57"/>
              <w:jc w:val="both"/>
              <w:rPr>
                <w:rFonts w:ascii="Times New Roman" w:hAnsi="Times New Roman" w:cs="Times New Roman"/>
                <w:sz w:val="24"/>
                <w:szCs w:val="24"/>
              </w:rPr>
            </w:pPr>
            <w:r w:rsidRPr="00797D8B">
              <w:rPr>
                <w:rFonts w:ascii="Times New Roman" w:hAnsi="Times New Roman" w:cs="Times New Roman"/>
                <w:sz w:val="24"/>
                <w:szCs w:val="24"/>
              </w:rPr>
              <w:lastRenderedPageBreak/>
              <w:t>Autortiesības aizsargā autora radošās darbības rezultātā radīto intelektuālo darbu</w:t>
            </w:r>
            <w:r w:rsidR="00213DD2" w:rsidRPr="00797D8B">
              <w:rPr>
                <w:rFonts w:ascii="Times New Roman" w:hAnsi="Times New Roman" w:cs="Times New Roman"/>
                <w:sz w:val="24"/>
                <w:szCs w:val="24"/>
              </w:rPr>
              <w:t>. S</w:t>
            </w:r>
            <w:r w:rsidRPr="00797D8B">
              <w:rPr>
                <w:rFonts w:ascii="Times New Roman" w:hAnsi="Times New Roman" w:cs="Times New Roman"/>
                <w:sz w:val="24"/>
                <w:szCs w:val="24"/>
              </w:rPr>
              <w:t xml:space="preserve">askaņā ar Autortiesību likuma 2. panta otrajā daļā minēto, </w:t>
            </w:r>
            <w:r w:rsidR="00213DD2" w:rsidRPr="00797D8B">
              <w:rPr>
                <w:rFonts w:ascii="Times New Roman" w:hAnsi="Times New Roman" w:cs="Times New Roman"/>
                <w:sz w:val="24"/>
                <w:szCs w:val="24"/>
              </w:rPr>
              <w:t xml:space="preserve">autortiesības </w:t>
            </w:r>
            <w:r w:rsidRPr="00797D8B">
              <w:rPr>
                <w:rFonts w:ascii="Times New Roman" w:hAnsi="Times New Roman" w:cs="Times New Roman"/>
                <w:sz w:val="24"/>
                <w:szCs w:val="24"/>
              </w:rPr>
              <w:t xml:space="preserve">attiecināmas uz literāriem, zinātnes, mākslas un citiem minētā likuma </w:t>
            </w:r>
            <w:hyperlink r:id="rId9" w:anchor="p4" w:history="1">
              <w:r w:rsidRPr="00797D8B">
                <w:rPr>
                  <w:rFonts w:ascii="Times New Roman" w:hAnsi="Times New Roman" w:cs="Times New Roman"/>
                  <w:sz w:val="24"/>
                  <w:szCs w:val="24"/>
                </w:rPr>
                <w:t>4. pantā</w:t>
              </w:r>
            </w:hyperlink>
            <w:r w:rsidRPr="00797D8B">
              <w:rPr>
                <w:rFonts w:ascii="Times New Roman" w:hAnsi="Times New Roman" w:cs="Times New Roman"/>
                <w:sz w:val="24"/>
                <w:szCs w:val="24"/>
              </w:rPr>
              <w:t xml:space="preserve"> norādītajiem darbiem, neatkarīgi no darba uzdevuma un vērtības, izpausmes formas vai veida. </w:t>
            </w:r>
            <w:r w:rsidR="00213DD2" w:rsidRPr="00797D8B">
              <w:rPr>
                <w:rFonts w:ascii="Times New Roman" w:hAnsi="Times New Roman" w:cs="Times New Roman"/>
                <w:sz w:val="24"/>
                <w:szCs w:val="24"/>
              </w:rPr>
              <w:t>No minētā izriet, ka pētniecības pieteikuma ietvaros izstrādātā zinātniskā raksta autoram, tostarp līdzautoram, piemērojamas autorties</w:t>
            </w:r>
            <w:r w:rsidR="00AE44DF" w:rsidRPr="00797D8B">
              <w:rPr>
                <w:rFonts w:ascii="Times New Roman" w:hAnsi="Times New Roman" w:cs="Times New Roman"/>
                <w:sz w:val="24"/>
                <w:szCs w:val="24"/>
              </w:rPr>
              <w:t>ības uz</w:t>
            </w:r>
            <w:r w:rsidR="00213DD2" w:rsidRPr="00797D8B">
              <w:rPr>
                <w:rFonts w:ascii="Times New Roman" w:hAnsi="Times New Roman" w:cs="Times New Roman"/>
                <w:sz w:val="24"/>
                <w:szCs w:val="24"/>
              </w:rPr>
              <w:t xml:space="preserve"> konkrēto zinātnisko rakstu</w:t>
            </w:r>
            <w:r w:rsidR="00AE44DF" w:rsidRPr="00797D8B">
              <w:rPr>
                <w:rFonts w:ascii="Times New Roman" w:hAnsi="Times New Roman" w:cs="Times New Roman"/>
                <w:sz w:val="24"/>
                <w:szCs w:val="24"/>
              </w:rPr>
              <w:t xml:space="preserve">. </w:t>
            </w:r>
            <w:r w:rsidRPr="00797D8B">
              <w:rPr>
                <w:rFonts w:ascii="Times New Roman" w:hAnsi="Times New Roman" w:cs="Times New Roman"/>
                <w:sz w:val="24"/>
                <w:szCs w:val="24"/>
              </w:rPr>
              <w:t>Tādējādi, spēkā esošais noteikumu Nr. 50 20. punkta regulējums ir nelabvēlīgs attiecībā uz pētniecības pieteikuma īstenošanā piesaistīto sadarbības partnera zinātnisko personālu, kas sniedzis ieguldījumu kopīgā zinātniskā raksta izstrādē, jo neparedz iespēju sadarbības partnera zinātniskajam personālam būt par līdzautoru un gūt autortiesības uz pētniecības pieteikuma ietvaros kopīgi izstrādātajiem zinātniskajiem rakstiem.</w:t>
            </w:r>
          </w:p>
          <w:p w14:paraId="0511F554" w14:textId="479C60EB" w:rsidR="00051BD3" w:rsidRPr="00797D8B" w:rsidRDefault="00AE44DF" w:rsidP="00051BD3">
            <w:pPr>
              <w:spacing w:after="0" w:line="240" w:lineRule="auto"/>
              <w:ind w:left="136" w:right="57"/>
              <w:jc w:val="both"/>
              <w:rPr>
                <w:rFonts w:ascii="Times New Roman" w:hAnsi="Times New Roman" w:cs="Times New Roman"/>
                <w:sz w:val="24"/>
                <w:szCs w:val="24"/>
              </w:rPr>
            </w:pPr>
            <w:r w:rsidRPr="00797D8B">
              <w:rPr>
                <w:rFonts w:ascii="Times New Roman" w:hAnsi="Times New Roman" w:cs="Times New Roman"/>
                <w:sz w:val="24"/>
                <w:szCs w:val="24"/>
              </w:rPr>
              <w:t>L</w:t>
            </w:r>
            <w:r w:rsidR="0055388A" w:rsidRPr="00797D8B">
              <w:rPr>
                <w:rFonts w:ascii="Times New Roman" w:hAnsi="Times New Roman" w:cs="Times New Roman"/>
                <w:sz w:val="24"/>
                <w:szCs w:val="24"/>
              </w:rPr>
              <w:t xml:space="preserve">ai radītu labvēlīgākus nosacījumus un veicinātu tostarp starptautisku kopīgi izstrādātu zinātnisko rakstu skaita pieaugumu, </w:t>
            </w:r>
            <w:r w:rsidR="00566CB4" w:rsidRPr="00797D8B">
              <w:rPr>
                <w:rFonts w:ascii="Times New Roman" w:hAnsi="Times New Roman" w:cs="Times New Roman"/>
                <w:sz w:val="24"/>
                <w:szCs w:val="24"/>
              </w:rPr>
              <w:t xml:space="preserve">kā arī nodrošinātu vienotu noteikumos Nr. 50 lietoto terminoloģiju, </w:t>
            </w:r>
            <w:r w:rsidR="0055388A" w:rsidRPr="00797D8B">
              <w:rPr>
                <w:rFonts w:ascii="Times New Roman" w:hAnsi="Times New Roman" w:cs="Times New Roman"/>
                <w:sz w:val="24"/>
                <w:szCs w:val="24"/>
              </w:rPr>
              <w:t xml:space="preserve">nepieciešams veikt grozījumu noteikumos Nr. 50, paredzot, ka sadarbības partneris negūst ekonomiskās priekšrocības un tehnoloģiju tiesības no pētījuma ietvaros veiktajām darbībām. Tādējādi, tiks paredzēts, ka pētniecības pieteikuma sadarbības partneris nevar gūt ekonomiskās priekšrocības un tehnoloģiju tiesības, piemēram, </w:t>
            </w:r>
            <w:r w:rsidRPr="00797D8B">
              <w:rPr>
                <w:rFonts w:ascii="Times New Roman" w:hAnsi="Times New Roman" w:cs="Times New Roman"/>
                <w:sz w:val="24"/>
                <w:szCs w:val="24"/>
              </w:rPr>
              <w:t>ne</w:t>
            </w:r>
            <w:r w:rsidR="00C86C7E" w:rsidRPr="00797D8B">
              <w:rPr>
                <w:rFonts w:ascii="Times New Roman" w:hAnsi="Times New Roman" w:cs="Times New Roman"/>
                <w:sz w:val="24"/>
                <w:szCs w:val="24"/>
              </w:rPr>
              <w:t>ie</w:t>
            </w:r>
            <w:r w:rsidRPr="00797D8B">
              <w:rPr>
                <w:rFonts w:ascii="Times New Roman" w:hAnsi="Times New Roman" w:cs="Times New Roman"/>
                <w:sz w:val="24"/>
                <w:szCs w:val="24"/>
              </w:rPr>
              <w:t xml:space="preserve">gūst tiesības </w:t>
            </w:r>
            <w:r w:rsidR="0055388A" w:rsidRPr="00797D8B">
              <w:rPr>
                <w:rFonts w:ascii="Times New Roman" w:hAnsi="Times New Roman" w:cs="Times New Roman"/>
                <w:sz w:val="24"/>
                <w:szCs w:val="24"/>
              </w:rPr>
              <w:t>uz pētniecības pieteikuma ietvaros izstrādātā jaunā produkta vai tehnoloģijas prototipa patentēšanu, bet var</w:t>
            </w:r>
            <w:r w:rsidRPr="00797D8B">
              <w:rPr>
                <w:rFonts w:ascii="Times New Roman" w:hAnsi="Times New Roman" w:cs="Times New Roman"/>
                <w:sz w:val="24"/>
                <w:szCs w:val="24"/>
              </w:rPr>
              <w:t>ēs</w:t>
            </w:r>
            <w:r w:rsidR="0055388A" w:rsidRPr="00797D8B">
              <w:rPr>
                <w:rFonts w:ascii="Times New Roman" w:hAnsi="Times New Roman" w:cs="Times New Roman"/>
                <w:sz w:val="24"/>
                <w:szCs w:val="24"/>
              </w:rPr>
              <w:t xml:space="preserve"> būt par līdzautoru </w:t>
            </w:r>
            <w:r w:rsidR="00453396" w:rsidRPr="00797D8B">
              <w:rPr>
                <w:rFonts w:ascii="Times New Roman" w:hAnsi="Times New Roman" w:cs="Times New Roman"/>
                <w:sz w:val="24"/>
                <w:szCs w:val="24"/>
              </w:rPr>
              <w:t xml:space="preserve">un gūt autortiesības uz </w:t>
            </w:r>
            <w:r w:rsidRPr="00797D8B">
              <w:rPr>
                <w:rFonts w:ascii="Times New Roman" w:hAnsi="Times New Roman" w:cs="Times New Roman"/>
                <w:sz w:val="24"/>
                <w:szCs w:val="24"/>
              </w:rPr>
              <w:t>pētniecības pieteikum</w:t>
            </w:r>
            <w:r w:rsidR="00453396" w:rsidRPr="00797D8B">
              <w:rPr>
                <w:rFonts w:ascii="Times New Roman" w:hAnsi="Times New Roman" w:cs="Times New Roman"/>
                <w:sz w:val="24"/>
                <w:szCs w:val="24"/>
              </w:rPr>
              <w:t>ā</w:t>
            </w:r>
            <w:r w:rsidRPr="00797D8B">
              <w:rPr>
                <w:rFonts w:ascii="Times New Roman" w:hAnsi="Times New Roman" w:cs="Times New Roman"/>
                <w:sz w:val="24"/>
                <w:szCs w:val="24"/>
              </w:rPr>
              <w:t xml:space="preserve"> </w:t>
            </w:r>
            <w:r w:rsidR="0055388A" w:rsidRPr="00797D8B">
              <w:rPr>
                <w:rFonts w:ascii="Times New Roman" w:hAnsi="Times New Roman" w:cs="Times New Roman"/>
                <w:sz w:val="24"/>
                <w:szCs w:val="24"/>
              </w:rPr>
              <w:t>kopīgi izstrādāto zinātnisko rakstu.</w:t>
            </w:r>
          </w:p>
          <w:p w14:paraId="3728677C" w14:textId="0F85C5A6" w:rsidR="002911AD" w:rsidRPr="00797D8B" w:rsidRDefault="0055388A" w:rsidP="002911AD">
            <w:pPr>
              <w:spacing w:after="0" w:line="240" w:lineRule="auto"/>
              <w:ind w:left="136" w:right="57"/>
              <w:jc w:val="both"/>
              <w:rPr>
                <w:rFonts w:ascii="Times New Roman" w:hAnsi="Times New Roman" w:cs="Times New Roman"/>
                <w:sz w:val="24"/>
                <w:szCs w:val="24"/>
              </w:rPr>
            </w:pPr>
            <w:r w:rsidRPr="00797D8B">
              <w:rPr>
                <w:rFonts w:ascii="Times New Roman" w:hAnsi="Times New Roman" w:cs="Times New Roman"/>
                <w:sz w:val="24"/>
                <w:szCs w:val="24"/>
              </w:rPr>
              <w:t xml:space="preserve">Vienlaikus </w:t>
            </w:r>
            <w:r w:rsidR="00516F2A" w:rsidRPr="00797D8B">
              <w:rPr>
                <w:rFonts w:ascii="Times New Roman" w:hAnsi="Times New Roman" w:cs="Times New Roman"/>
                <w:sz w:val="24"/>
                <w:szCs w:val="24"/>
              </w:rPr>
              <w:t>skaidrojam</w:t>
            </w:r>
            <w:r w:rsidRPr="00797D8B">
              <w:rPr>
                <w:rFonts w:ascii="Times New Roman" w:hAnsi="Times New Roman" w:cs="Times New Roman"/>
                <w:sz w:val="24"/>
                <w:szCs w:val="24"/>
              </w:rPr>
              <w:t xml:space="preserve">, ka Komisijas 2014. gada 17. jūnija Regula (ES) Nr. 651/2014, ar ko noteiktas atbalsta kategorijas atzīst par saderīgām ar iekšējo tirgu, piemērojot Līguma 107. un 108. pantu (turpmāk – regula Nr. 651/2014) neskaidro intelektuālā īpašuma terminoloģiju, bet regulē pieļaujamo publiskā finansējuma atbalsta intensitāti nemateriālo aktīvu iegūšanas, apstiprināšanas un aizstāvēšanas izmaksām. </w:t>
            </w:r>
            <w:r w:rsidR="002977DA" w:rsidRPr="00797D8B">
              <w:rPr>
                <w:rFonts w:ascii="Times New Roman" w:hAnsi="Times New Roman" w:cs="Times New Roman"/>
                <w:sz w:val="24"/>
                <w:szCs w:val="24"/>
              </w:rPr>
              <w:t>Tostarp, r</w:t>
            </w:r>
            <w:r w:rsidRPr="00797D8B">
              <w:rPr>
                <w:rFonts w:ascii="Times New Roman" w:hAnsi="Times New Roman" w:cs="Times New Roman"/>
                <w:sz w:val="24"/>
                <w:szCs w:val="24"/>
              </w:rPr>
              <w:t>egulas Nr. 651/2014 2. panta 30. </w:t>
            </w:r>
            <w:r w:rsidR="002977DA" w:rsidRPr="00797D8B">
              <w:rPr>
                <w:rFonts w:ascii="Times New Roman" w:hAnsi="Times New Roman" w:cs="Times New Roman"/>
                <w:sz w:val="24"/>
                <w:szCs w:val="24"/>
              </w:rPr>
              <w:t>apakšpunktā norādītajā</w:t>
            </w:r>
            <w:r w:rsidRPr="00797D8B">
              <w:rPr>
                <w:rFonts w:ascii="Times New Roman" w:hAnsi="Times New Roman" w:cs="Times New Roman"/>
                <w:sz w:val="24"/>
                <w:szCs w:val="24"/>
              </w:rPr>
              <w:t xml:space="preserve"> "nemateriālo aktīvu" definīcijā nav pilnvērtīgi skaidrots, kas ir saprotami kā nemateriālie aktīvi. Tādējādi, pilnvērtīgai pētniecības pieteikumu ietvaros radīto zinātību skaidrojuma nodrošināšanai noteikumos Nr. 50 tiek lietots </w:t>
            </w:r>
            <w:r w:rsidR="00C86C7E" w:rsidRPr="00797D8B">
              <w:rPr>
                <w:rFonts w:ascii="Times New Roman" w:hAnsi="Times New Roman" w:cs="Times New Roman"/>
                <w:sz w:val="24"/>
                <w:szCs w:val="24"/>
              </w:rPr>
              <w:t xml:space="preserve">regulas </w:t>
            </w:r>
            <w:r w:rsidRPr="00797D8B">
              <w:rPr>
                <w:rFonts w:ascii="Times New Roman" w:hAnsi="Times New Roman" w:cs="Times New Roman"/>
                <w:sz w:val="24"/>
                <w:szCs w:val="24"/>
              </w:rPr>
              <w:t xml:space="preserve">Nr. 316/2014 1. panta "b" apakšpunktā iekļautais </w:t>
            </w:r>
            <w:r w:rsidR="00C86C7E" w:rsidRPr="00797D8B">
              <w:rPr>
                <w:rFonts w:ascii="Times New Roman" w:hAnsi="Times New Roman" w:cs="Times New Roman"/>
                <w:sz w:val="24"/>
                <w:szCs w:val="24"/>
              </w:rPr>
              <w:t xml:space="preserve">termina </w:t>
            </w:r>
            <w:r w:rsidRPr="00797D8B">
              <w:rPr>
                <w:rFonts w:ascii="Times New Roman" w:hAnsi="Times New Roman" w:cs="Times New Roman"/>
                <w:sz w:val="24"/>
                <w:szCs w:val="24"/>
              </w:rPr>
              <w:lastRenderedPageBreak/>
              <w:t>"tehnoloģiju tiesības" skaidrojums, kas atspoguļo plaša spektra nemateriālo aktīvu veidus, t.i. tehnoloģiju tiesības ir zinātība un turpmāk minētās tiesības vai to kombinācijas, tostarp minēto tiesību pieteikumi vai reģistrācijas pieteikumi: i) patenti; ii) funkcionālie modeļi; iii) dizainparauga tiesības; iv) pusvadītāju izstrādājumu topogrāfijas; v) papildu aizsardzības sertifikāti medicīnas produktiem vai citiem produktiem, attiecībā uz kuriem iespējams saņemt šādus papildu aizsardzības sertifikātus; vi) augu selekcionāru sertifikāti; un vii) programmatūras autortiesības.</w:t>
            </w:r>
          </w:p>
          <w:p w14:paraId="371E5416" w14:textId="77777777" w:rsidR="00445747" w:rsidRPr="00797D8B" w:rsidRDefault="00781C47" w:rsidP="00445747">
            <w:pPr>
              <w:spacing w:after="0" w:line="240" w:lineRule="auto"/>
              <w:ind w:left="136" w:right="57"/>
              <w:jc w:val="both"/>
              <w:rPr>
                <w:rFonts w:ascii="Times New Roman" w:hAnsi="Times New Roman" w:cs="Times New Roman"/>
                <w:sz w:val="24"/>
                <w:szCs w:val="24"/>
              </w:rPr>
            </w:pPr>
            <w:r w:rsidRPr="00797D8B">
              <w:rPr>
                <w:rFonts w:ascii="Times New Roman" w:hAnsi="Times New Roman" w:cs="Times New Roman"/>
                <w:sz w:val="24"/>
                <w:szCs w:val="24"/>
              </w:rPr>
              <w:t>Rosinātie g</w:t>
            </w:r>
            <w:r w:rsidR="003B3AA5" w:rsidRPr="00797D8B">
              <w:rPr>
                <w:rFonts w:ascii="Times New Roman" w:hAnsi="Times New Roman" w:cs="Times New Roman"/>
                <w:sz w:val="24"/>
                <w:szCs w:val="24"/>
              </w:rPr>
              <w:t>rozījumi no to spēkā stāšanās brīža piemērojami visiem pētniecības pieteikumiem, tostarp var tikt piemēroti pirmās, otrās un trešās pētniecības pieteikumu atlases kārtas ietvaros īstenotajiem pētniecības pieteikumiem.</w:t>
            </w:r>
          </w:p>
          <w:p w14:paraId="2A22FBA9" w14:textId="77777777" w:rsidR="00445747" w:rsidRPr="00797D8B" w:rsidRDefault="00445747" w:rsidP="00445747">
            <w:pPr>
              <w:spacing w:after="0" w:line="240" w:lineRule="auto"/>
              <w:ind w:left="136" w:right="57"/>
              <w:jc w:val="both"/>
              <w:rPr>
                <w:rFonts w:ascii="Times New Roman" w:hAnsi="Times New Roman" w:cs="Times New Roman"/>
                <w:sz w:val="24"/>
                <w:szCs w:val="24"/>
              </w:rPr>
            </w:pPr>
          </w:p>
          <w:p w14:paraId="4C23EC9D" w14:textId="6AC41776" w:rsidR="00445747" w:rsidRPr="00797D8B" w:rsidRDefault="00E86A17" w:rsidP="00E86A17">
            <w:pPr>
              <w:tabs>
                <w:tab w:val="left" w:pos="356"/>
              </w:tabs>
              <w:spacing w:after="0" w:line="240" w:lineRule="auto"/>
              <w:ind w:left="136" w:right="57"/>
              <w:jc w:val="both"/>
              <w:rPr>
                <w:rFonts w:ascii="Times New Roman" w:hAnsi="Times New Roman" w:cs="Times New Roman"/>
                <w:sz w:val="24"/>
                <w:szCs w:val="24"/>
              </w:rPr>
            </w:pPr>
            <w:r w:rsidRPr="00797D8B">
              <w:rPr>
                <w:rFonts w:ascii="Times New Roman" w:hAnsi="Times New Roman" w:cs="Times New Roman"/>
                <w:sz w:val="24"/>
                <w:szCs w:val="24"/>
              </w:rPr>
              <w:t>4) </w:t>
            </w:r>
            <w:r w:rsidR="00445747" w:rsidRPr="00797D8B">
              <w:rPr>
                <w:rFonts w:ascii="Times New Roman" w:hAnsi="Times New Roman" w:cs="Times New Roman"/>
                <w:sz w:val="24"/>
                <w:szCs w:val="24"/>
              </w:rPr>
              <w:t>Spēkā esošais noteikumu Nr. 50 21. punkts nosaka, ka, ja pētniecības pieteikumu plānots īstenot sadarbībā ar ārvalstu vai Latvijas zinātnisko institūciju, augstskolu vai komersantu, tad iesniedzot pētniecības pieteikuma iesniegumu aģentūrā, tam pielikumā jāpievieno sadarbības partnera vēstule par gatavību piedalīties pētniecības pieteikuma īstenošanā. Savukārt, pētniecības pieteikuma iesnieguma pielikuma "Zinātniskā apraksts" 3.4. punktā pētniecības pieteikumu iesniedzējiem ir jāsniedz informācija par sadarbības partnera kapacitāti, tai skaitā pieejamo infrastruktūru un pētnieciskajām iekārtām, atbildīgās personas kompetenci un esošiem galvenajiem pētījumiem attiecīgaj</w:t>
            </w:r>
            <w:r w:rsidR="00440865" w:rsidRPr="00797D8B">
              <w:rPr>
                <w:rFonts w:ascii="Times New Roman" w:hAnsi="Times New Roman" w:cs="Times New Roman"/>
                <w:sz w:val="24"/>
                <w:szCs w:val="24"/>
              </w:rPr>
              <w:t>ā tēmā. I</w:t>
            </w:r>
            <w:r w:rsidR="00445747" w:rsidRPr="00797D8B">
              <w:rPr>
                <w:rFonts w:ascii="Times New Roman" w:hAnsi="Times New Roman" w:cs="Times New Roman"/>
                <w:sz w:val="24"/>
                <w:szCs w:val="24"/>
              </w:rPr>
              <w:t>evērojot minēto, redzams, ka EK ekspertiem pētniecības pieteikuma pielikumā ir pieejama pietiekama informācija, lai varētu izvērtēt sadarbības partnera kompetenci arī bez sadarbības partnera vēstules.</w:t>
            </w:r>
          </w:p>
          <w:p w14:paraId="314703ED" w14:textId="747EF682" w:rsidR="00471D20" w:rsidRPr="00797D8B" w:rsidRDefault="00445747" w:rsidP="00445747">
            <w:pPr>
              <w:spacing w:after="0" w:line="240" w:lineRule="auto"/>
              <w:ind w:left="136" w:right="57"/>
              <w:jc w:val="both"/>
              <w:rPr>
                <w:rFonts w:ascii="Times New Roman" w:hAnsi="Times New Roman" w:cs="Times New Roman"/>
                <w:sz w:val="24"/>
                <w:szCs w:val="24"/>
              </w:rPr>
            </w:pPr>
            <w:r w:rsidRPr="00797D8B">
              <w:rPr>
                <w:rFonts w:ascii="Times New Roman" w:hAnsi="Times New Roman" w:cs="Times New Roman"/>
                <w:sz w:val="24"/>
                <w:szCs w:val="24"/>
              </w:rPr>
              <w:t xml:space="preserve">Analizējot pētniecības pieteikumu trešās atlases kārtas rezultātus, </w:t>
            </w:r>
            <w:r w:rsidR="00727650" w:rsidRPr="00797D8B">
              <w:rPr>
                <w:rFonts w:ascii="Times New Roman" w:hAnsi="Times New Roman" w:cs="Times New Roman"/>
                <w:sz w:val="24"/>
                <w:szCs w:val="24"/>
              </w:rPr>
              <w:t>konstatēts</w:t>
            </w:r>
            <w:r w:rsidRPr="00797D8B">
              <w:rPr>
                <w:rFonts w:ascii="Times New Roman" w:hAnsi="Times New Roman" w:cs="Times New Roman"/>
                <w:sz w:val="24"/>
                <w:szCs w:val="24"/>
              </w:rPr>
              <w:t xml:space="preserve">, ka no 203 iesniegtajiem pētniecības pieteikumiem trīs </w:t>
            </w:r>
            <w:r w:rsidR="00471D20" w:rsidRPr="00797D8B">
              <w:rPr>
                <w:rFonts w:ascii="Times New Roman" w:hAnsi="Times New Roman" w:cs="Times New Roman"/>
                <w:sz w:val="24"/>
                <w:szCs w:val="24"/>
              </w:rPr>
              <w:t xml:space="preserve">pētniecības pieteikumi </w:t>
            </w:r>
            <w:r w:rsidRPr="00797D8B">
              <w:rPr>
                <w:rFonts w:ascii="Times New Roman" w:hAnsi="Times New Roman" w:cs="Times New Roman"/>
                <w:sz w:val="24"/>
                <w:szCs w:val="24"/>
              </w:rPr>
              <w:t xml:space="preserve">noraidīti, jo pielikumā nebija pievienota sadarbības partnera parakstīta vēstule par gatavību piedalīties pēcdoktoranta pētījumā, un divi pētniecības </w:t>
            </w:r>
            <w:r w:rsidR="00471D20" w:rsidRPr="00797D8B">
              <w:rPr>
                <w:rFonts w:ascii="Times New Roman" w:hAnsi="Times New Roman" w:cs="Times New Roman"/>
                <w:sz w:val="24"/>
                <w:szCs w:val="24"/>
              </w:rPr>
              <w:t xml:space="preserve">pieteikumi </w:t>
            </w:r>
            <w:r w:rsidRPr="00797D8B">
              <w:rPr>
                <w:rFonts w:ascii="Times New Roman" w:hAnsi="Times New Roman" w:cs="Times New Roman"/>
                <w:sz w:val="24"/>
                <w:szCs w:val="24"/>
              </w:rPr>
              <w:t xml:space="preserve">noraidīti, jo pielikumā nebija pievienota gan sadarbības partnera vēstule, gan zinātniskais apraksts. </w:t>
            </w:r>
          </w:p>
          <w:p w14:paraId="7D61A361" w14:textId="15EC3AA6" w:rsidR="00445747" w:rsidRPr="00797D8B" w:rsidRDefault="00445747" w:rsidP="00445747">
            <w:pPr>
              <w:spacing w:after="0" w:line="240" w:lineRule="auto"/>
              <w:ind w:left="136" w:right="57"/>
              <w:jc w:val="both"/>
              <w:rPr>
                <w:rFonts w:ascii="Times New Roman" w:hAnsi="Times New Roman" w:cs="Times New Roman"/>
                <w:sz w:val="24"/>
                <w:szCs w:val="24"/>
              </w:rPr>
            </w:pPr>
            <w:r w:rsidRPr="00797D8B">
              <w:rPr>
                <w:rFonts w:ascii="Times New Roman" w:hAnsi="Times New Roman" w:cs="Times New Roman"/>
                <w:sz w:val="24"/>
                <w:szCs w:val="24"/>
              </w:rPr>
              <w:t xml:space="preserve">Tādējādi, no minētā </w:t>
            </w:r>
            <w:r w:rsidR="00727650" w:rsidRPr="00797D8B">
              <w:rPr>
                <w:rFonts w:ascii="Times New Roman" w:hAnsi="Times New Roman" w:cs="Times New Roman"/>
                <w:sz w:val="24"/>
                <w:szCs w:val="24"/>
              </w:rPr>
              <w:t>secināms</w:t>
            </w:r>
            <w:r w:rsidRPr="00797D8B">
              <w:rPr>
                <w:rFonts w:ascii="Times New Roman" w:hAnsi="Times New Roman" w:cs="Times New Roman"/>
                <w:sz w:val="24"/>
                <w:szCs w:val="24"/>
              </w:rPr>
              <w:t>, ka pētniecības pieteikum</w:t>
            </w:r>
            <w:r w:rsidR="00EE42EB" w:rsidRPr="00797D8B">
              <w:rPr>
                <w:rFonts w:ascii="Times New Roman" w:hAnsi="Times New Roman" w:cs="Times New Roman"/>
                <w:sz w:val="24"/>
                <w:szCs w:val="24"/>
              </w:rPr>
              <w:t>a</w:t>
            </w:r>
            <w:r w:rsidRPr="00797D8B">
              <w:rPr>
                <w:rFonts w:ascii="Times New Roman" w:hAnsi="Times New Roman" w:cs="Times New Roman"/>
                <w:sz w:val="24"/>
                <w:szCs w:val="24"/>
              </w:rPr>
              <w:t xml:space="preserve"> iesniedzēj</w:t>
            </w:r>
            <w:r w:rsidR="00EE42EB" w:rsidRPr="00797D8B">
              <w:rPr>
                <w:rFonts w:ascii="Times New Roman" w:hAnsi="Times New Roman" w:cs="Times New Roman"/>
                <w:sz w:val="24"/>
                <w:szCs w:val="24"/>
              </w:rPr>
              <w:t>a</w:t>
            </w:r>
            <w:r w:rsidRPr="00797D8B">
              <w:rPr>
                <w:rFonts w:ascii="Times New Roman" w:hAnsi="Times New Roman" w:cs="Times New Roman"/>
                <w:sz w:val="24"/>
                <w:szCs w:val="24"/>
              </w:rPr>
              <w:t>m, tiek radīts administratīvais slogs attiecībā uz pētniecības pieteikuma iesnieguma sagatavošanu</w:t>
            </w:r>
            <w:r w:rsidR="00EE42EB" w:rsidRPr="00797D8B">
              <w:rPr>
                <w:rFonts w:ascii="Times New Roman" w:hAnsi="Times New Roman" w:cs="Times New Roman"/>
                <w:sz w:val="24"/>
                <w:szCs w:val="24"/>
              </w:rPr>
              <w:t xml:space="preserve"> un iesniegšanu</w:t>
            </w:r>
            <w:r w:rsidRPr="00797D8B">
              <w:rPr>
                <w:rFonts w:ascii="Times New Roman" w:hAnsi="Times New Roman" w:cs="Times New Roman"/>
                <w:sz w:val="24"/>
                <w:szCs w:val="24"/>
              </w:rPr>
              <w:t>, jo</w:t>
            </w:r>
            <w:r w:rsidR="00EE42EB" w:rsidRPr="00797D8B">
              <w:rPr>
                <w:rFonts w:ascii="Times New Roman" w:hAnsi="Times New Roman" w:cs="Times New Roman"/>
                <w:sz w:val="24"/>
                <w:szCs w:val="24"/>
              </w:rPr>
              <w:t xml:space="preserve">, ja pētniecības pieteikuma iesniegumam nav pievienota sadarbības </w:t>
            </w:r>
            <w:r w:rsidR="00EE42EB" w:rsidRPr="00797D8B">
              <w:rPr>
                <w:rFonts w:ascii="Times New Roman" w:hAnsi="Times New Roman" w:cs="Times New Roman"/>
                <w:sz w:val="24"/>
                <w:szCs w:val="24"/>
              </w:rPr>
              <w:lastRenderedPageBreak/>
              <w:t xml:space="preserve">partnera vēstule, </w:t>
            </w:r>
            <w:r w:rsidRPr="00797D8B">
              <w:rPr>
                <w:rFonts w:ascii="Times New Roman" w:hAnsi="Times New Roman" w:cs="Times New Roman"/>
                <w:sz w:val="24"/>
                <w:szCs w:val="24"/>
              </w:rPr>
              <w:t xml:space="preserve">tas tiek noraidīts pēc noraidāmā administratīvā vērtēšanas kritērija un netiek tālāk virzīts EK ekspertiem zinātniskās kvalitātes vērtēšanai. Cita starpā, šāda </w:t>
            </w:r>
            <w:r w:rsidR="00453396" w:rsidRPr="00797D8B">
              <w:rPr>
                <w:rFonts w:ascii="Times New Roman" w:hAnsi="Times New Roman" w:cs="Times New Roman"/>
                <w:sz w:val="24"/>
                <w:szCs w:val="24"/>
              </w:rPr>
              <w:t>administratīva nosacījuma dēļ</w:t>
            </w:r>
            <w:r w:rsidRPr="00797D8B">
              <w:rPr>
                <w:rFonts w:ascii="Times New Roman" w:hAnsi="Times New Roman" w:cs="Times New Roman"/>
                <w:sz w:val="24"/>
                <w:szCs w:val="24"/>
              </w:rPr>
              <w:t>, var būt gadījumi, kad pētniecības pieteikumu vērtēšanas procesā tiek noraidīti zinātniski nozīmīgi un kvalitatīvi pēcdoktorantu pētniecības pieteikumi.</w:t>
            </w:r>
          </w:p>
          <w:p w14:paraId="502263C3" w14:textId="1A26F0C7" w:rsidR="00445747" w:rsidRPr="00797D8B" w:rsidRDefault="00445747" w:rsidP="00445747">
            <w:pPr>
              <w:spacing w:after="0" w:line="240" w:lineRule="auto"/>
              <w:ind w:left="136" w:right="57"/>
              <w:jc w:val="both"/>
              <w:rPr>
                <w:rFonts w:ascii="Times New Roman" w:hAnsi="Times New Roman" w:cs="Times New Roman"/>
                <w:sz w:val="24"/>
                <w:szCs w:val="24"/>
              </w:rPr>
            </w:pPr>
            <w:r w:rsidRPr="00797D8B">
              <w:rPr>
                <w:rFonts w:ascii="Times New Roman" w:hAnsi="Times New Roman" w:cs="Times New Roman"/>
                <w:sz w:val="24"/>
                <w:szCs w:val="24"/>
              </w:rPr>
              <w:t>Ievērojot minēto, lai samazinātu administratīvo slogu pētniecības pieteikumu iesniedzējiem, ir nepieciešams veikt grozījumus noteikumu Nr. 50 21. punktā, svītrojot prasību par pētniecības pieteikuma iesniegumam pielikumā pievienojamo sadarbības partnera vēstuli par gatavību piedalīties un nodrošināt piekļuvi tā rīcībā esošai infrastruktūrai un citiem resursiem, kas nepieciešami pēcdoktoranta pētījuma īstenošanai.</w:t>
            </w:r>
          </w:p>
          <w:p w14:paraId="1FC1D699" w14:textId="77777777" w:rsidR="00445747" w:rsidRPr="00797D8B" w:rsidRDefault="00445747" w:rsidP="00445747">
            <w:pPr>
              <w:spacing w:after="0" w:line="240" w:lineRule="auto"/>
              <w:ind w:left="136" w:right="57"/>
              <w:jc w:val="both"/>
              <w:rPr>
                <w:rFonts w:ascii="Times New Roman" w:hAnsi="Times New Roman" w:cs="Times New Roman"/>
                <w:sz w:val="24"/>
                <w:szCs w:val="24"/>
              </w:rPr>
            </w:pPr>
            <w:r w:rsidRPr="00797D8B">
              <w:rPr>
                <w:rFonts w:ascii="Times New Roman" w:hAnsi="Times New Roman" w:cs="Times New Roman"/>
                <w:sz w:val="24"/>
                <w:szCs w:val="24"/>
              </w:rPr>
              <w:t>Papildus informējam, ka rosināto grozījumu rezultātā joprojām paliek spēkā noteikumu Nr. 50 21. punkta nosacījums, kas paredz, ka pēc pētniecības pieteikuma apstiprināšanas pētniecības pieteikuma iesniedzējs un sadarbības partneris noslēdz sadarbības līgumu, kurā paredz saturiskās, tehniskās un finansiālās sadarbības nosacījumus, pušu tiesības, pienākumus un atbildību, kā arī piekļuvi sadarbības partnera infrastruktūrai un citiem resursiem pētniecības pieteikuma ietvaros nepieciešamo pētījumu īstenošanai.</w:t>
            </w:r>
          </w:p>
          <w:p w14:paraId="19020A1F" w14:textId="62EFBB3D" w:rsidR="00445747" w:rsidRPr="00797D8B" w:rsidRDefault="00445747" w:rsidP="00445747">
            <w:pPr>
              <w:spacing w:after="0" w:line="240" w:lineRule="auto"/>
              <w:ind w:left="136" w:right="57"/>
              <w:jc w:val="both"/>
              <w:rPr>
                <w:rFonts w:ascii="Times New Roman" w:hAnsi="Times New Roman" w:cs="Times New Roman"/>
                <w:sz w:val="24"/>
                <w:szCs w:val="24"/>
              </w:rPr>
            </w:pPr>
            <w:r w:rsidRPr="00797D8B">
              <w:rPr>
                <w:rFonts w:ascii="Times New Roman" w:hAnsi="Times New Roman" w:cs="Times New Roman"/>
                <w:sz w:val="24"/>
                <w:szCs w:val="24"/>
              </w:rPr>
              <w:t>Skaidrojam, ka noteikumu projektā ietvertais regulējums ir labvēlīgāks pētniecības pieteikumu iesniedzējiem, jo tiek radīti nosacījumi, ka pētniecības pieteikuma iesniegumu nevar noraidīt tikai tāpēc, ka formāli tam nav pievienota sadarbības partnera vēstule. Cita starpā, minētā nosacījuma atcelšana, neliedz pētniecības pieteikuma iesniedzējiem, ja tie uzskata par nepieciešamu, pētniecības pieteikumam pielikumā pievienot sadarbības partnera vēstuli par gatavību piedalīties pētniecības pieteikuma īstenošanā.</w:t>
            </w:r>
          </w:p>
          <w:p w14:paraId="1C482DAA" w14:textId="4003F9C0" w:rsidR="00445747" w:rsidRPr="00797D8B" w:rsidRDefault="00445747" w:rsidP="00445747">
            <w:pPr>
              <w:spacing w:after="0" w:line="240" w:lineRule="auto"/>
              <w:ind w:left="136" w:right="57"/>
              <w:jc w:val="both"/>
              <w:rPr>
                <w:rFonts w:ascii="Times New Roman" w:hAnsi="Times New Roman" w:cs="Times New Roman"/>
                <w:sz w:val="24"/>
                <w:szCs w:val="24"/>
              </w:rPr>
            </w:pPr>
            <w:r w:rsidRPr="00797D8B">
              <w:rPr>
                <w:rFonts w:ascii="Times New Roman" w:hAnsi="Times New Roman" w:cs="Times New Roman"/>
                <w:sz w:val="24"/>
                <w:szCs w:val="24"/>
              </w:rPr>
              <w:t xml:space="preserve">Rosinātajiem grozījumiem nav ietekmes uz pētniecības pieteikuma iesniedzējiem, kas pieteikumus ir iesnieguši pirmajā, otrajā un trešajā pētniecības pieteikumu atlases kārtā, bet grozījumi būs saistoši </w:t>
            </w:r>
            <w:r w:rsidR="00A6009D">
              <w:rPr>
                <w:rFonts w:ascii="Times New Roman" w:hAnsi="Times New Roman" w:cs="Times New Roman"/>
                <w:sz w:val="24"/>
                <w:szCs w:val="24"/>
              </w:rPr>
              <w:t>ceturtās</w:t>
            </w:r>
            <w:r w:rsidR="00D82060">
              <w:t> </w:t>
            </w:r>
            <w:r w:rsidRPr="00797D8B">
              <w:rPr>
                <w:rFonts w:ascii="Times New Roman" w:hAnsi="Times New Roman" w:cs="Times New Roman"/>
                <w:sz w:val="24"/>
                <w:szCs w:val="24"/>
              </w:rPr>
              <w:t>atlases kārtas ietvaros iesniegtajiem pētniecības pieteikumiem.</w:t>
            </w:r>
          </w:p>
          <w:p w14:paraId="0E909DFF" w14:textId="77777777" w:rsidR="00210024" w:rsidRPr="00797D8B" w:rsidRDefault="00210024" w:rsidP="00210024">
            <w:pPr>
              <w:tabs>
                <w:tab w:val="left" w:pos="136"/>
                <w:tab w:val="left" w:pos="356"/>
              </w:tabs>
              <w:spacing w:after="0" w:line="240" w:lineRule="auto"/>
              <w:ind w:right="57"/>
              <w:jc w:val="both"/>
              <w:rPr>
                <w:rFonts w:ascii="Times New Roman" w:hAnsi="Times New Roman" w:cs="Times New Roman"/>
                <w:sz w:val="24"/>
                <w:szCs w:val="24"/>
              </w:rPr>
            </w:pPr>
          </w:p>
          <w:p w14:paraId="3114EBEA" w14:textId="08FF8F41" w:rsidR="00891BE6" w:rsidRPr="00797D8B" w:rsidRDefault="00E86A17" w:rsidP="00E86A17">
            <w:pPr>
              <w:tabs>
                <w:tab w:val="left" w:pos="136"/>
                <w:tab w:val="left" w:pos="356"/>
              </w:tabs>
              <w:spacing w:after="0" w:line="240" w:lineRule="auto"/>
              <w:ind w:left="136" w:right="57"/>
              <w:jc w:val="both"/>
              <w:rPr>
                <w:rFonts w:ascii="Times New Roman" w:hAnsi="Times New Roman" w:cs="Times New Roman"/>
                <w:sz w:val="24"/>
                <w:szCs w:val="24"/>
              </w:rPr>
            </w:pPr>
            <w:r w:rsidRPr="00797D8B">
              <w:rPr>
                <w:rFonts w:ascii="Times New Roman" w:hAnsi="Times New Roman" w:cs="Times New Roman"/>
                <w:sz w:val="24"/>
                <w:szCs w:val="24"/>
              </w:rPr>
              <w:t>5) </w:t>
            </w:r>
            <w:r w:rsidR="00210024" w:rsidRPr="00797D8B">
              <w:rPr>
                <w:rFonts w:ascii="Times New Roman" w:hAnsi="Times New Roman" w:cs="Times New Roman"/>
                <w:sz w:val="24"/>
                <w:szCs w:val="24"/>
              </w:rPr>
              <w:t xml:space="preserve">Saskaņā ar spēkā esošo noteikumu Nr. 50 14.4. apakšpunktu, aģentūra izvērtē konkrētajā atlases kārtā iesniegtos pētniecības pieteikumus atbilstoši attiecīgās atlases kārtas vērtēšanas kritērijiem, kas tostarp paredz, ka, ja tiek plānots </w:t>
            </w:r>
            <w:r w:rsidR="00210024" w:rsidRPr="00797D8B">
              <w:rPr>
                <w:rFonts w:ascii="Times New Roman" w:hAnsi="Times New Roman" w:cs="Times New Roman"/>
                <w:sz w:val="24"/>
                <w:szCs w:val="24"/>
              </w:rPr>
              <w:lastRenderedPageBreak/>
              <w:t>īstenot ar saimniecisko darbību nesaistītu pētniecības pieteikumu, tad tiek vērtēta</w:t>
            </w:r>
            <w:r w:rsidR="008A1417" w:rsidRPr="00797D8B">
              <w:rPr>
                <w:rFonts w:ascii="Times New Roman" w:hAnsi="Times New Roman" w:cs="Times New Roman"/>
                <w:sz w:val="24"/>
                <w:szCs w:val="24"/>
              </w:rPr>
              <w:t>:</w:t>
            </w:r>
            <w:r w:rsidR="00210024" w:rsidRPr="00797D8B">
              <w:rPr>
                <w:rFonts w:ascii="Times New Roman" w:hAnsi="Times New Roman" w:cs="Times New Roman"/>
                <w:sz w:val="24"/>
                <w:szCs w:val="24"/>
              </w:rPr>
              <w:t xml:space="preserve"> </w:t>
            </w:r>
            <w:r w:rsidR="008A1417" w:rsidRPr="00797D8B">
              <w:rPr>
                <w:rFonts w:ascii="Times New Roman" w:hAnsi="Times New Roman" w:cs="Times New Roman"/>
                <w:sz w:val="24"/>
                <w:szCs w:val="24"/>
              </w:rPr>
              <w:t xml:space="preserve">a) </w:t>
            </w:r>
            <w:r w:rsidR="00210024" w:rsidRPr="00797D8B">
              <w:rPr>
                <w:rFonts w:ascii="Times New Roman" w:hAnsi="Times New Roman" w:cs="Times New Roman"/>
                <w:sz w:val="24"/>
                <w:szCs w:val="24"/>
              </w:rPr>
              <w:t xml:space="preserve">pētniecības pieteikuma iesniedzēja atbilstība pētniecības organizācijas definīcijai, </w:t>
            </w:r>
            <w:r w:rsidR="008A1417" w:rsidRPr="00797D8B">
              <w:rPr>
                <w:rFonts w:ascii="Times New Roman" w:hAnsi="Times New Roman" w:cs="Times New Roman"/>
                <w:sz w:val="24"/>
                <w:szCs w:val="24"/>
              </w:rPr>
              <w:t xml:space="preserve">b) </w:t>
            </w:r>
            <w:r w:rsidR="00210024" w:rsidRPr="00797D8B">
              <w:rPr>
                <w:rFonts w:ascii="Times New Roman" w:hAnsi="Times New Roman" w:cs="Times New Roman"/>
                <w:sz w:val="24"/>
                <w:szCs w:val="24"/>
              </w:rPr>
              <w:t xml:space="preserve">plānotā pētniecības pieteikuma (pētījuma) nesaimnieciskais raksturs, </w:t>
            </w:r>
            <w:r w:rsidR="008A1417" w:rsidRPr="00797D8B">
              <w:rPr>
                <w:rFonts w:ascii="Times New Roman" w:hAnsi="Times New Roman" w:cs="Times New Roman"/>
                <w:sz w:val="24"/>
                <w:szCs w:val="24"/>
              </w:rPr>
              <w:t xml:space="preserve">c) </w:t>
            </w:r>
            <w:r w:rsidR="00210024" w:rsidRPr="00797D8B">
              <w:rPr>
                <w:rFonts w:ascii="Times New Roman" w:hAnsi="Times New Roman" w:cs="Times New Roman"/>
                <w:sz w:val="24"/>
                <w:szCs w:val="24"/>
              </w:rPr>
              <w:t xml:space="preserve">kā arī vai pētniecības pieteikumā veiktās darbības atbilst noteiktajam par efektīvu sadarbību. </w:t>
            </w:r>
            <w:r w:rsidR="008A1417" w:rsidRPr="00797D8B">
              <w:rPr>
                <w:rFonts w:ascii="Times New Roman" w:hAnsi="Times New Roman" w:cs="Times New Roman"/>
                <w:sz w:val="24"/>
                <w:szCs w:val="24"/>
              </w:rPr>
              <w:t xml:space="preserve">Tieši tādu pašu izvērtējumu saskaņā ar </w:t>
            </w:r>
            <w:r w:rsidR="00210024" w:rsidRPr="00797D8B">
              <w:rPr>
                <w:rFonts w:ascii="Times New Roman" w:hAnsi="Times New Roman" w:cs="Times New Roman"/>
                <w:sz w:val="24"/>
                <w:szCs w:val="24"/>
              </w:rPr>
              <w:t>s</w:t>
            </w:r>
            <w:r w:rsidR="008A1417" w:rsidRPr="00797D8B">
              <w:rPr>
                <w:rFonts w:ascii="Times New Roman" w:hAnsi="Times New Roman" w:cs="Times New Roman"/>
                <w:sz w:val="24"/>
                <w:szCs w:val="24"/>
              </w:rPr>
              <w:t xml:space="preserve">pēkā </w:t>
            </w:r>
            <w:r w:rsidR="00727650" w:rsidRPr="00797D8B">
              <w:rPr>
                <w:rFonts w:ascii="Times New Roman" w:hAnsi="Times New Roman" w:cs="Times New Roman"/>
                <w:sz w:val="24"/>
                <w:szCs w:val="24"/>
              </w:rPr>
              <w:t xml:space="preserve">esošo </w:t>
            </w:r>
            <w:r w:rsidR="00210024" w:rsidRPr="00797D8B">
              <w:rPr>
                <w:rFonts w:ascii="Times New Roman" w:hAnsi="Times New Roman" w:cs="Times New Roman"/>
                <w:sz w:val="24"/>
                <w:szCs w:val="24"/>
              </w:rPr>
              <w:t xml:space="preserve">noteikumu Nr. 50 </w:t>
            </w:r>
            <w:r w:rsidR="008A1417" w:rsidRPr="00797D8B">
              <w:rPr>
                <w:rFonts w:ascii="Times New Roman" w:hAnsi="Times New Roman" w:cs="Times New Roman"/>
                <w:sz w:val="24"/>
                <w:szCs w:val="24"/>
              </w:rPr>
              <w:t>32.10.1. </w:t>
            </w:r>
            <w:r w:rsidR="00727650" w:rsidRPr="00797D8B">
              <w:rPr>
                <w:rFonts w:ascii="Times New Roman" w:hAnsi="Times New Roman" w:cs="Times New Roman"/>
                <w:sz w:val="24"/>
                <w:szCs w:val="24"/>
              </w:rPr>
              <w:t xml:space="preserve">apakšpunktu </w:t>
            </w:r>
            <w:r w:rsidR="00210024" w:rsidRPr="00797D8B">
              <w:rPr>
                <w:rFonts w:ascii="Times New Roman" w:hAnsi="Times New Roman" w:cs="Times New Roman"/>
                <w:sz w:val="24"/>
                <w:szCs w:val="24"/>
              </w:rPr>
              <w:t>aģentūra</w:t>
            </w:r>
            <w:r w:rsidR="008A1417" w:rsidRPr="00797D8B">
              <w:rPr>
                <w:rFonts w:ascii="Times New Roman" w:hAnsi="Times New Roman" w:cs="Times New Roman"/>
                <w:sz w:val="24"/>
                <w:szCs w:val="24"/>
              </w:rPr>
              <w:t>i</w:t>
            </w:r>
            <w:r w:rsidR="00210024" w:rsidRPr="00797D8B">
              <w:rPr>
                <w:rFonts w:ascii="Times New Roman" w:hAnsi="Times New Roman" w:cs="Times New Roman"/>
                <w:sz w:val="24"/>
                <w:szCs w:val="24"/>
              </w:rPr>
              <w:t xml:space="preserve"> </w:t>
            </w:r>
            <w:r w:rsidR="008A1417" w:rsidRPr="00797D8B">
              <w:rPr>
                <w:rFonts w:ascii="Times New Roman" w:hAnsi="Times New Roman" w:cs="Times New Roman"/>
                <w:sz w:val="24"/>
                <w:szCs w:val="24"/>
              </w:rPr>
              <w:t>jā</w:t>
            </w:r>
            <w:r w:rsidR="00210024" w:rsidRPr="00797D8B">
              <w:rPr>
                <w:rFonts w:ascii="Times New Roman" w:hAnsi="Times New Roman" w:cs="Times New Roman"/>
                <w:sz w:val="24"/>
                <w:szCs w:val="24"/>
              </w:rPr>
              <w:t>veic pētniecības pi</w:t>
            </w:r>
            <w:r w:rsidR="008A1417" w:rsidRPr="00797D8B">
              <w:rPr>
                <w:rFonts w:ascii="Times New Roman" w:hAnsi="Times New Roman" w:cs="Times New Roman"/>
                <w:sz w:val="24"/>
                <w:szCs w:val="24"/>
              </w:rPr>
              <w:t>eteikumu īstenošanas uzraudzības periodā.</w:t>
            </w:r>
            <w:r w:rsidR="00210024" w:rsidRPr="00797D8B">
              <w:rPr>
                <w:rFonts w:ascii="Times New Roman" w:hAnsi="Times New Roman" w:cs="Times New Roman"/>
                <w:sz w:val="24"/>
                <w:szCs w:val="24"/>
              </w:rPr>
              <w:t xml:space="preserve"> </w:t>
            </w:r>
            <w:r w:rsidR="008E1B7E" w:rsidRPr="00797D8B">
              <w:rPr>
                <w:rFonts w:ascii="Times New Roman" w:hAnsi="Times New Roman" w:cs="Times New Roman"/>
                <w:sz w:val="24"/>
                <w:szCs w:val="24"/>
              </w:rPr>
              <w:t xml:space="preserve">Tādējādi, no </w:t>
            </w:r>
            <w:r w:rsidR="008A1417" w:rsidRPr="00797D8B">
              <w:rPr>
                <w:rFonts w:ascii="Times New Roman" w:hAnsi="Times New Roman" w:cs="Times New Roman"/>
                <w:sz w:val="24"/>
                <w:szCs w:val="24"/>
              </w:rPr>
              <w:t xml:space="preserve">šobrīd </w:t>
            </w:r>
            <w:r w:rsidR="008E1B7E" w:rsidRPr="00797D8B">
              <w:rPr>
                <w:rFonts w:ascii="Times New Roman" w:hAnsi="Times New Roman" w:cs="Times New Roman"/>
                <w:sz w:val="24"/>
                <w:szCs w:val="24"/>
              </w:rPr>
              <w:t>spēkā esošā regulējuma izriet, ka v</w:t>
            </w:r>
            <w:r w:rsidR="00716DD8" w:rsidRPr="00797D8B">
              <w:rPr>
                <w:rFonts w:ascii="Times New Roman" w:hAnsi="Times New Roman" w:cs="Times New Roman"/>
                <w:sz w:val="24"/>
                <w:szCs w:val="24"/>
              </w:rPr>
              <w:t>iena ar saimniecisko darbību nesaistīta pētniecības pieteikuma īstenotāja atbilstīb</w:t>
            </w:r>
            <w:r w:rsidR="00BB3FE0" w:rsidRPr="00797D8B">
              <w:rPr>
                <w:rFonts w:ascii="Times New Roman" w:hAnsi="Times New Roman" w:cs="Times New Roman"/>
                <w:sz w:val="24"/>
                <w:szCs w:val="24"/>
              </w:rPr>
              <w:t>u</w:t>
            </w:r>
            <w:r w:rsidR="00716DD8" w:rsidRPr="00797D8B">
              <w:rPr>
                <w:rFonts w:ascii="Times New Roman" w:hAnsi="Times New Roman" w:cs="Times New Roman"/>
                <w:sz w:val="24"/>
                <w:szCs w:val="24"/>
              </w:rPr>
              <w:t xml:space="preserve"> pētniecības organizācijai, </w:t>
            </w:r>
            <w:r w:rsidR="00BB3FE0" w:rsidRPr="00797D8B">
              <w:rPr>
                <w:rFonts w:ascii="Times New Roman" w:hAnsi="Times New Roman" w:cs="Times New Roman"/>
                <w:sz w:val="24"/>
                <w:szCs w:val="24"/>
              </w:rPr>
              <w:t xml:space="preserve">pētījuma nesaimnieciskajam raksturam un efektīvai sadarbībai </w:t>
            </w:r>
            <w:r w:rsidR="008E1B7E" w:rsidRPr="00797D8B">
              <w:rPr>
                <w:rFonts w:ascii="Times New Roman" w:hAnsi="Times New Roman" w:cs="Times New Roman"/>
                <w:sz w:val="24"/>
                <w:szCs w:val="24"/>
              </w:rPr>
              <w:t xml:space="preserve">aģentūra </w:t>
            </w:r>
            <w:r w:rsidR="002F0370" w:rsidRPr="00797D8B">
              <w:rPr>
                <w:rFonts w:ascii="Times New Roman" w:hAnsi="Times New Roman" w:cs="Times New Roman"/>
                <w:sz w:val="24"/>
                <w:szCs w:val="24"/>
              </w:rPr>
              <w:t xml:space="preserve">šobrīd </w:t>
            </w:r>
            <w:r w:rsidR="00BB3FE0" w:rsidRPr="00797D8B">
              <w:rPr>
                <w:rFonts w:ascii="Times New Roman" w:hAnsi="Times New Roman" w:cs="Times New Roman"/>
                <w:sz w:val="24"/>
                <w:szCs w:val="24"/>
              </w:rPr>
              <w:t>vērtē trīs reizes</w:t>
            </w:r>
            <w:r w:rsidR="00891BE6" w:rsidRPr="00797D8B">
              <w:rPr>
                <w:rFonts w:ascii="Times New Roman" w:hAnsi="Times New Roman" w:cs="Times New Roman"/>
                <w:sz w:val="24"/>
                <w:szCs w:val="24"/>
              </w:rPr>
              <w:t xml:space="preserve"> vienas atlases kārtas ietvaros</w:t>
            </w:r>
            <w:r w:rsidR="00BB3FE0" w:rsidRPr="00797D8B">
              <w:rPr>
                <w:rFonts w:ascii="Times New Roman" w:hAnsi="Times New Roman" w:cs="Times New Roman"/>
                <w:sz w:val="24"/>
                <w:szCs w:val="24"/>
              </w:rPr>
              <w:t>, t.i. sākotn</w:t>
            </w:r>
            <w:r w:rsidR="008E1B7E" w:rsidRPr="00797D8B">
              <w:rPr>
                <w:rFonts w:ascii="Times New Roman" w:hAnsi="Times New Roman" w:cs="Times New Roman"/>
                <w:sz w:val="24"/>
                <w:szCs w:val="24"/>
              </w:rPr>
              <w:t xml:space="preserve">ēji, </w:t>
            </w:r>
            <w:r w:rsidR="00BB3FE0" w:rsidRPr="00797D8B">
              <w:rPr>
                <w:rFonts w:ascii="Times New Roman" w:hAnsi="Times New Roman" w:cs="Times New Roman"/>
                <w:sz w:val="24"/>
                <w:szCs w:val="24"/>
              </w:rPr>
              <w:t>vērtējot iesniegtā pētniecības pieteikuma iesnieguma atbilstību pētniecības pieteikumu vērtēšanas kritērijiem, otro reizi vērtē apstiprinātā pētniecības pieteikuma vidusposmā, bet trešo reizi pētniecības pieteikuma īstenošanas noslēgum</w:t>
            </w:r>
            <w:r w:rsidR="00891BE6" w:rsidRPr="00797D8B">
              <w:rPr>
                <w:rFonts w:ascii="Times New Roman" w:hAnsi="Times New Roman" w:cs="Times New Roman"/>
                <w:sz w:val="24"/>
                <w:szCs w:val="24"/>
              </w:rPr>
              <w:t xml:space="preserve">ā. </w:t>
            </w:r>
            <w:r w:rsidR="00AD6CBF" w:rsidRPr="00797D8B">
              <w:rPr>
                <w:rFonts w:ascii="Times New Roman" w:hAnsi="Times New Roman" w:cs="Times New Roman"/>
                <w:sz w:val="24"/>
                <w:szCs w:val="24"/>
              </w:rPr>
              <w:t xml:space="preserve">Tostarp </w:t>
            </w:r>
            <w:r w:rsidR="00F32021" w:rsidRPr="00797D8B">
              <w:rPr>
                <w:rFonts w:ascii="Times New Roman" w:hAnsi="Times New Roman" w:cs="Times New Roman"/>
                <w:sz w:val="24"/>
                <w:szCs w:val="24"/>
              </w:rPr>
              <w:t>informējam, ka</w:t>
            </w:r>
            <w:r w:rsidR="008E1B7E" w:rsidRPr="00797D8B">
              <w:rPr>
                <w:rFonts w:ascii="Times New Roman" w:hAnsi="Times New Roman" w:cs="Times New Roman"/>
                <w:sz w:val="24"/>
                <w:szCs w:val="24"/>
              </w:rPr>
              <w:t xml:space="preserve"> </w:t>
            </w:r>
            <w:r w:rsidR="00891BE6" w:rsidRPr="00797D8B">
              <w:rPr>
                <w:rFonts w:ascii="Times New Roman" w:hAnsi="Times New Roman" w:cs="Times New Roman"/>
                <w:sz w:val="24"/>
                <w:szCs w:val="24"/>
              </w:rPr>
              <w:t xml:space="preserve">lielākoties </w:t>
            </w:r>
            <w:r w:rsidR="008E1B7E" w:rsidRPr="00797D8B">
              <w:rPr>
                <w:rFonts w:ascii="Times New Roman" w:hAnsi="Times New Roman" w:cs="Times New Roman"/>
                <w:sz w:val="24"/>
                <w:szCs w:val="24"/>
              </w:rPr>
              <w:t xml:space="preserve">vienas un tās pašas </w:t>
            </w:r>
            <w:r w:rsidR="00891BE6" w:rsidRPr="00797D8B">
              <w:rPr>
                <w:rFonts w:ascii="Times New Roman" w:hAnsi="Times New Roman" w:cs="Times New Roman"/>
                <w:sz w:val="24"/>
                <w:szCs w:val="24"/>
              </w:rPr>
              <w:t>zinātniskās institūcijas</w:t>
            </w:r>
            <w:r w:rsidR="00F32021" w:rsidRPr="00797D8B">
              <w:rPr>
                <w:rFonts w:ascii="Times New Roman" w:hAnsi="Times New Roman" w:cs="Times New Roman"/>
                <w:sz w:val="24"/>
                <w:szCs w:val="24"/>
              </w:rPr>
              <w:t xml:space="preserve"> sadarbībā ar pēcdoktorantiem</w:t>
            </w:r>
            <w:r w:rsidR="00891BE6" w:rsidRPr="00797D8B">
              <w:rPr>
                <w:rFonts w:ascii="Times New Roman" w:hAnsi="Times New Roman" w:cs="Times New Roman"/>
                <w:sz w:val="24"/>
                <w:szCs w:val="24"/>
              </w:rPr>
              <w:t xml:space="preserve"> </w:t>
            </w:r>
            <w:r w:rsidR="008E1B7E" w:rsidRPr="00797D8B">
              <w:rPr>
                <w:rFonts w:ascii="Times New Roman" w:hAnsi="Times New Roman" w:cs="Times New Roman"/>
                <w:sz w:val="24"/>
                <w:szCs w:val="24"/>
              </w:rPr>
              <w:t xml:space="preserve">īsteno </w:t>
            </w:r>
            <w:r w:rsidR="00891BE6" w:rsidRPr="00797D8B">
              <w:rPr>
                <w:rFonts w:ascii="Times New Roman" w:hAnsi="Times New Roman" w:cs="Times New Roman"/>
                <w:sz w:val="24"/>
                <w:szCs w:val="24"/>
              </w:rPr>
              <w:t>ar saimniecisko darbību nesaistīt</w:t>
            </w:r>
            <w:r w:rsidR="00F32021" w:rsidRPr="00797D8B">
              <w:rPr>
                <w:rFonts w:ascii="Times New Roman" w:hAnsi="Times New Roman" w:cs="Times New Roman"/>
                <w:sz w:val="24"/>
                <w:szCs w:val="24"/>
              </w:rPr>
              <w:t>us</w:t>
            </w:r>
            <w:r w:rsidR="00891BE6" w:rsidRPr="00797D8B">
              <w:rPr>
                <w:rFonts w:ascii="Times New Roman" w:hAnsi="Times New Roman" w:cs="Times New Roman"/>
                <w:sz w:val="24"/>
                <w:szCs w:val="24"/>
              </w:rPr>
              <w:t xml:space="preserve"> pētniecības pieteikumus ne tikai vienā pētniecības pieteikumu atlases kārtā, bet gan </w:t>
            </w:r>
            <w:r w:rsidR="00537AD2" w:rsidRPr="00797D8B">
              <w:rPr>
                <w:rFonts w:ascii="Times New Roman" w:hAnsi="Times New Roman" w:cs="Times New Roman"/>
                <w:sz w:val="24"/>
                <w:szCs w:val="24"/>
              </w:rPr>
              <w:t>pirmajā un otrajā</w:t>
            </w:r>
            <w:r w:rsidR="00F32021" w:rsidRPr="00797D8B">
              <w:rPr>
                <w:rFonts w:ascii="Times New Roman" w:hAnsi="Times New Roman" w:cs="Times New Roman"/>
                <w:sz w:val="24"/>
                <w:szCs w:val="24"/>
              </w:rPr>
              <w:t xml:space="preserve"> atlases </w:t>
            </w:r>
            <w:r w:rsidR="00891BE6" w:rsidRPr="00797D8B">
              <w:rPr>
                <w:rFonts w:ascii="Times New Roman" w:hAnsi="Times New Roman" w:cs="Times New Roman"/>
                <w:sz w:val="24"/>
                <w:szCs w:val="24"/>
              </w:rPr>
              <w:t xml:space="preserve">kārtā, </w:t>
            </w:r>
            <w:r w:rsidR="00F32021" w:rsidRPr="00797D8B">
              <w:rPr>
                <w:rFonts w:ascii="Times New Roman" w:hAnsi="Times New Roman" w:cs="Times New Roman"/>
                <w:sz w:val="24"/>
                <w:szCs w:val="24"/>
              </w:rPr>
              <w:t>kā</w:t>
            </w:r>
            <w:r w:rsidR="00891BE6" w:rsidRPr="00797D8B">
              <w:rPr>
                <w:rFonts w:ascii="Times New Roman" w:hAnsi="Times New Roman" w:cs="Times New Roman"/>
                <w:sz w:val="24"/>
                <w:szCs w:val="24"/>
              </w:rPr>
              <w:t xml:space="preserve"> arī plāno īstenot </w:t>
            </w:r>
            <w:r w:rsidR="00537AD2" w:rsidRPr="00797D8B">
              <w:rPr>
                <w:rFonts w:ascii="Times New Roman" w:hAnsi="Times New Roman" w:cs="Times New Roman"/>
                <w:sz w:val="24"/>
                <w:szCs w:val="24"/>
              </w:rPr>
              <w:t>trešajā</w:t>
            </w:r>
            <w:r w:rsidR="00BC36FC" w:rsidRPr="00797D8B">
              <w:rPr>
                <w:rFonts w:ascii="Times New Roman" w:hAnsi="Times New Roman" w:cs="Times New Roman"/>
                <w:sz w:val="24"/>
                <w:szCs w:val="24"/>
              </w:rPr>
              <w:t xml:space="preserve"> </w:t>
            </w:r>
            <w:r w:rsidR="00F32021" w:rsidRPr="00797D8B">
              <w:rPr>
                <w:rFonts w:ascii="Times New Roman" w:hAnsi="Times New Roman" w:cs="Times New Roman"/>
                <w:sz w:val="24"/>
                <w:szCs w:val="24"/>
              </w:rPr>
              <w:t xml:space="preserve">atlases </w:t>
            </w:r>
            <w:r w:rsidR="00891BE6" w:rsidRPr="00797D8B">
              <w:rPr>
                <w:rFonts w:ascii="Times New Roman" w:hAnsi="Times New Roman" w:cs="Times New Roman"/>
                <w:sz w:val="24"/>
                <w:szCs w:val="24"/>
              </w:rPr>
              <w:t>kārtā</w:t>
            </w:r>
            <w:r w:rsidR="008E1B7E" w:rsidRPr="00797D8B">
              <w:rPr>
                <w:rFonts w:ascii="Times New Roman" w:hAnsi="Times New Roman" w:cs="Times New Roman"/>
                <w:sz w:val="24"/>
                <w:szCs w:val="24"/>
              </w:rPr>
              <w:t>.</w:t>
            </w:r>
            <w:r w:rsidR="00AD6CBF" w:rsidRPr="00797D8B">
              <w:rPr>
                <w:rFonts w:ascii="Times New Roman" w:hAnsi="Times New Roman" w:cs="Times New Roman"/>
                <w:sz w:val="24"/>
                <w:szCs w:val="24"/>
              </w:rPr>
              <w:t xml:space="preserve"> Tādējādi, zinātniskajām institūcijām, katru reizi jāsniedz dokumentācija, kas pamato atbilstību pētniecības organizācijas statusam. Min</w:t>
            </w:r>
            <w:r w:rsidR="002F0370" w:rsidRPr="00797D8B">
              <w:rPr>
                <w:rFonts w:ascii="Times New Roman" w:hAnsi="Times New Roman" w:cs="Times New Roman"/>
                <w:sz w:val="24"/>
                <w:szCs w:val="24"/>
              </w:rPr>
              <w:t>ētās dokumentācijas</w:t>
            </w:r>
            <w:r w:rsidR="00AD6CBF" w:rsidRPr="00797D8B">
              <w:rPr>
                <w:rFonts w:ascii="Times New Roman" w:hAnsi="Times New Roman" w:cs="Times New Roman"/>
                <w:sz w:val="24"/>
                <w:szCs w:val="24"/>
              </w:rPr>
              <w:t xml:space="preserve"> iesniegšana tostarp var pārkl</w:t>
            </w:r>
            <w:r w:rsidR="008A1417" w:rsidRPr="00797D8B">
              <w:rPr>
                <w:rFonts w:ascii="Times New Roman" w:hAnsi="Times New Roman" w:cs="Times New Roman"/>
                <w:sz w:val="24"/>
                <w:szCs w:val="24"/>
              </w:rPr>
              <w:t>āties. P</w:t>
            </w:r>
            <w:r w:rsidR="002F0370" w:rsidRPr="00797D8B">
              <w:rPr>
                <w:rFonts w:ascii="Times New Roman" w:hAnsi="Times New Roman" w:cs="Times New Roman"/>
                <w:sz w:val="24"/>
                <w:szCs w:val="24"/>
              </w:rPr>
              <w:t xml:space="preserve">iemēram, </w:t>
            </w:r>
            <w:r w:rsidR="00AD6CBF" w:rsidRPr="00797D8B">
              <w:rPr>
                <w:rFonts w:ascii="Times New Roman" w:hAnsi="Times New Roman" w:cs="Times New Roman"/>
                <w:sz w:val="24"/>
                <w:szCs w:val="24"/>
              </w:rPr>
              <w:t xml:space="preserve"> 2019. gadā </w:t>
            </w:r>
            <w:r w:rsidR="002F0370" w:rsidRPr="00797D8B">
              <w:rPr>
                <w:rFonts w:ascii="Times New Roman" w:hAnsi="Times New Roman" w:cs="Times New Roman"/>
                <w:sz w:val="24"/>
                <w:szCs w:val="24"/>
              </w:rPr>
              <w:t xml:space="preserve">zinātniskās institūcijas </w:t>
            </w:r>
            <w:r w:rsidR="00AD6CBF" w:rsidRPr="00797D8B">
              <w:rPr>
                <w:rFonts w:ascii="Times New Roman" w:hAnsi="Times New Roman" w:cs="Times New Roman"/>
                <w:sz w:val="24"/>
                <w:szCs w:val="24"/>
              </w:rPr>
              <w:t xml:space="preserve">aģentūrā sniedza visu nepieciešamo dokumentāciju </w:t>
            </w:r>
            <w:r w:rsidR="002F0370" w:rsidRPr="00797D8B">
              <w:rPr>
                <w:rFonts w:ascii="Times New Roman" w:hAnsi="Times New Roman" w:cs="Times New Roman"/>
                <w:sz w:val="24"/>
                <w:szCs w:val="24"/>
              </w:rPr>
              <w:t xml:space="preserve">pirmās atlases kārtas ietvaros īstenoto pētniecības pieteikumu </w:t>
            </w:r>
            <w:r w:rsidR="00AD6CBF" w:rsidRPr="00797D8B">
              <w:rPr>
                <w:rFonts w:ascii="Times New Roman" w:hAnsi="Times New Roman" w:cs="Times New Roman"/>
                <w:sz w:val="24"/>
                <w:szCs w:val="24"/>
              </w:rPr>
              <w:t xml:space="preserve">vidusposma zinātniskās kvalitātes izvērtēšanai, kā arī </w:t>
            </w:r>
            <w:r w:rsidR="002F0370" w:rsidRPr="00797D8B">
              <w:rPr>
                <w:rFonts w:ascii="Times New Roman" w:hAnsi="Times New Roman" w:cs="Times New Roman"/>
                <w:sz w:val="24"/>
                <w:szCs w:val="24"/>
              </w:rPr>
              <w:t>tā paša gada</w:t>
            </w:r>
            <w:r w:rsidR="00AD6CBF" w:rsidRPr="00797D8B">
              <w:rPr>
                <w:rFonts w:ascii="Times New Roman" w:hAnsi="Times New Roman" w:cs="Times New Roman"/>
                <w:sz w:val="24"/>
                <w:szCs w:val="24"/>
              </w:rPr>
              <w:t xml:space="preserve"> vasarā</w:t>
            </w:r>
            <w:r w:rsidR="008A1417" w:rsidRPr="00797D8B">
              <w:rPr>
                <w:rFonts w:ascii="Times New Roman" w:hAnsi="Times New Roman" w:cs="Times New Roman"/>
                <w:sz w:val="24"/>
                <w:szCs w:val="24"/>
              </w:rPr>
              <w:t>, t.i., 2019. gada 15.</w:t>
            </w:r>
            <w:r w:rsidR="008A446C" w:rsidRPr="00797D8B">
              <w:rPr>
                <w:rFonts w:ascii="Times New Roman" w:hAnsi="Times New Roman" w:cs="Times New Roman"/>
                <w:sz w:val="24"/>
                <w:szCs w:val="24"/>
              </w:rPr>
              <w:t> </w:t>
            </w:r>
            <w:r w:rsidR="008A1417" w:rsidRPr="00797D8B">
              <w:rPr>
                <w:rFonts w:ascii="Times New Roman" w:hAnsi="Times New Roman" w:cs="Times New Roman"/>
                <w:sz w:val="24"/>
                <w:szCs w:val="24"/>
              </w:rPr>
              <w:t>jūlijā,</w:t>
            </w:r>
            <w:r w:rsidR="00AD6CBF" w:rsidRPr="00797D8B">
              <w:rPr>
                <w:rFonts w:ascii="Times New Roman" w:hAnsi="Times New Roman" w:cs="Times New Roman"/>
                <w:sz w:val="24"/>
                <w:szCs w:val="24"/>
              </w:rPr>
              <w:t xml:space="preserve"> zinātniskās institūcijas un komersanti iesniedza pētniecības pieteikumus trešās atlases kārtas ietvaros.</w:t>
            </w:r>
          </w:p>
          <w:p w14:paraId="5D773CA5" w14:textId="552F644B" w:rsidR="00777E16" w:rsidRPr="00797D8B" w:rsidRDefault="00C5167D" w:rsidP="00D554F9">
            <w:pPr>
              <w:spacing w:after="0" w:line="240" w:lineRule="auto"/>
              <w:ind w:left="136" w:right="57"/>
              <w:jc w:val="both"/>
              <w:rPr>
                <w:rFonts w:ascii="Times New Roman" w:hAnsi="Times New Roman" w:cs="Times New Roman"/>
                <w:sz w:val="24"/>
                <w:szCs w:val="24"/>
              </w:rPr>
            </w:pPr>
            <w:r w:rsidRPr="00797D8B">
              <w:rPr>
                <w:rFonts w:ascii="Times New Roman" w:hAnsi="Times New Roman" w:cs="Times New Roman"/>
                <w:sz w:val="24"/>
                <w:szCs w:val="24"/>
              </w:rPr>
              <w:t>Ievērojot minēto, lai mazinātu administratīvo slogu</w:t>
            </w:r>
            <w:r w:rsidR="00777E16" w:rsidRPr="00797D8B">
              <w:rPr>
                <w:rFonts w:ascii="Times New Roman" w:hAnsi="Times New Roman" w:cs="Times New Roman"/>
                <w:sz w:val="24"/>
                <w:szCs w:val="24"/>
              </w:rPr>
              <w:t xml:space="preserve">, </w:t>
            </w:r>
            <w:r w:rsidRPr="00797D8B">
              <w:rPr>
                <w:rFonts w:ascii="Times New Roman" w:hAnsi="Times New Roman" w:cs="Times New Roman"/>
                <w:sz w:val="24"/>
                <w:szCs w:val="24"/>
              </w:rPr>
              <w:t>saglabātu uzraudzības procesa lietderību</w:t>
            </w:r>
            <w:r w:rsidR="00777E16" w:rsidRPr="00797D8B">
              <w:rPr>
                <w:rFonts w:ascii="Times New Roman" w:hAnsi="Times New Roman" w:cs="Times New Roman"/>
                <w:sz w:val="24"/>
                <w:szCs w:val="24"/>
              </w:rPr>
              <w:t xml:space="preserve">, kā arī </w:t>
            </w:r>
            <w:r w:rsidR="00440865" w:rsidRPr="00797D8B">
              <w:rPr>
                <w:rFonts w:ascii="Times New Roman" w:hAnsi="Times New Roman" w:cs="Times New Roman"/>
                <w:sz w:val="24"/>
                <w:szCs w:val="24"/>
              </w:rPr>
              <w:t xml:space="preserve">nodrošinātu </w:t>
            </w:r>
            <w:r w:rsidR="00777E16" w:rsidRPr="00797D8B">
              <w:rPr>
                <w:rFonts w:ascii="Times New Roman" w:hAnsi="Times New Roman" w:cs="Times New Roman"/>
                <w:sz w:val="24"/>
                <w:szCs w:val="24"/>
              </w:rPr>
              <w:t>vienotu pieeju projektu īstenošanā</w:t>
            </w:r>
            <w:r w:rsidR="008A1417" w:rsidRPr="00797D8B">
              <w:rPr>
                <w:rFonts w:ascii="Times New Roman" w:hAnsi="Times New Roman" w:cs="Times New Roman"/>
                <w:sz w:val="24"/>
                <w:szCs w:val="24"/>
              </w:rPr>
              <w:t xml:space="preserve"> un uzraudzībā</w:t>
            </w:r>
            <w:r w:rsidR="00777E16" w:rsidRPr="00797D8B">
              <w:rPr>
                <w:rFonts w:ascii="Times New Roman" w:hAnsi="Times New Roman" w:cs="Times New Roman"/>
                <w:sz w:val="24"/>
                <w:szCs w:val="24"/>
              </w:rPr>
              <w:t xml:space="preserve"> ar</w:t>
            </w:r>
            <w:r w:rsidR="00440865" w:rsidRPr="00797D8B">
              <w:rPr>
                <w:rFonts w:ascii="Times New Roman" w:hAnsi="Times New Roman" w:cs="Times New Roman"/>
                <w:sz w:val="24"/>
                <w:szCs w:val="24"/>
              </w:rPr>
              <w:t xml:space="preserve"> citu</w:t>
            </w:r>
            <w:r w:rsidR="008A1417" w:rsidRPr="00797D8B">
              <w:rPr>
                <w:rFonts w:ascii="Times New Roman" w:hAnsi="Times New Roman" w:cs="Times New Roman"/>
                <w:sz w:val="24"/>
                <w:szCs w:val="24"/>
              </w:rPr>
              <w:t xml:space="preserve"> </w:t>
            </w:r>
            <w:r w:rsidR="00440865" w:rsidRPr="00797D8B">
              <w:rPr>
                <w:rFonts w:ascii="Times New Roman" w:hAnsi="Times New Roman" w:cs="Times New Roman"/>
                <w:sz w:val="24"/>
                <w:szCs w:val="24"/>
              </w:rPr>
              <w:t>Eiropas Savienības struktūrfondu</w:t>
            </w:r>
            <w:r w:rsidR="008A1417" w:rsidRPr="00797D8B">
              <w:rPr>
                <w:rFonts w:ascii="Times New Roman" w:hAnsi="Times New Roman" w:cs="Times New Roman"/>
                <w:sz w:val="24"/>
                <w:szCs w:val="24"/>
              </w:rPr>
              <w:t xml:space="preserve"> un valsts budžeta pētn</w:t>
            </w:r>
            <w:r w:rsidR="00440865" w:rsidRPr="00797D8B">
              <w:rPr>
                <w:rFonts w:ascii="Times New Roman" w:hAnsi="Times New Roman" w:cs="Times New Roman"/>
                <w:sz w:val="24"/>
                <w:szCs w:val="24"/>
              </w:rPr>
              <w:t>iecības un attīstības programmu</w:t>
            </w:r>
            <w:r w:rsidR="008A1417" w:rsidRPr="00797D8B">
              <w:rPr>
                <w:rFonts w:ascii="Times New Roman" w:hAnsi="Times New Roman" w:cs="Times New Roman"/>
                <w:sz w:val="24"/>
                <w:szCs w:val="24"/>
              </w:rPr>
              <w:t xml:space="preserve"> īstenošanas nosacījumiem, tostarp</w:t>
            </w:r>
            <w:r w:rsidR="00777E16" w:rsidRPr="00797D8B">
              <w:rPr>
                <w:rFonts w:ascii="Times New Roman" w:hAnsi="Times New Roman" w:cs="Times New Roman"/>
                <w:sz w:val="24"/>
                <w:szCs w:val="24"/>
              </w:rPr>
              <w:t xml:space="preserve"> 1.1.1.1. pasākumu "Praktiskas ievirzes pētījumi"</w:t>
            </w:r>
            <w:r w:rsidRPr="00797D8B">
              <w:rPr>
                <w:rFonts w:ascii="Times New Roman" w:hAnsi="Times New Roman" w:cs="Times New Roman"/>
                <w:sz w:val="24"/>
                <w:szCs w:val="24"/>
              </w:rPr>
              <w:t xml:space="preserve">, rosinām veikt grozījumus noteikumos Nr. 50, svītrojot 32.10.1. apakšpunktu, kas paredz aģentūrai veikt atkārtotu </w:t>
            </w:r>
            <w:r w:rsidR="00777E16" w:rsidRPr="00797D8B">
              <w:rPr>
                <w:rFonts w:ascii="Times New Roman" w:hAnsi="Times New Roman" w:cs="Times New Roman"/>
                <w:sz w:val="24"/>
                <w:szCs w:val="24"/>
              </w:rPr>
              <w:t xml:space="preserve">pētniecības organizācijas, pētījuma nesaimnieciskā rakstura un efektīvas sadarbības pārvērtēšanu </w:t>
            </w:r>
            <w:r w:rsidR="00D554F9" w:rsidRPr="00797D8B">
              <w:rPr>
                <w:rFonts w:ascii="Times New Roman" w:hAnsi="Times New Roman" w:cs="Times New Roman"/>
                <w:sz w:val="24"/>
                <w:szCs w:val="24"/>
              </w:rPr>
              <w:t xml:space="preserve">pētniecības pieteikuma īstenošanas </w:t>
            </w:r>
            <w:r w:rsidR="00D554F9" w:rsidRPr="00797D8B">
              <w:rPr>
                <w:rFonts w:ascii="Times New Roman" w:hAnsi="Times New Roman" w:cs="Times New Roman"/>
                <w:sz w:val="24"/>
                <w:szCs w:val="24"/>
              </w:rPr>
              <w:lastRenderedPageBreak/>
              <w:t xml:space="preserve">laikā. Papildus </w:t>
            </w:r>
            <w:r w:rsidR="00777E16" w:rsidRPr="00797D8B">
              <w:rPr>
                <w:rFonts w:ascii="Times New Roman" w:hAnsi="Times New Roman" w:cs="Times New Roman"/>
                <w:sz w:val="24"/>
                <w:szCs w:val="24"/>
              </w:rPr>
              <w:t xml:space="preserve">informējam, ka rosināto grozījumu rezultātā joprojām paliek spēkā </w:t>
            </w:r>
            <w:r w:rsidR="00D554F9" w:rsidRPr="00797D8B">
              <w:rPr>
                <w:rFonts w:ascii="Times New Roman" w:hAnsi="Times New Roman" w:cs="Times New Roman"/>
                <w:sz w:val="24"/>
                <w:szCs w:val="24"/>
              </w:rPr>
              <w:t>noteikumu Nr. 50 53. punktā noteiktā norma, ka ar saimniecisku darbību nesaistītam pētniecības pieteikumam piešķirtais publiskais finansējums atmaksājams pilnībā, ja aģentūra pētniecības pieteikuma īstenošanas laikā vai piecus gadus pēc pētniecības pieteikuma īstenošanas termiņa beigām pēc pēdējā maksājuma konstatē, ka pētniecības pieteikums neat</w:t>
            </w:r>
            <w:r w:rsidR="002C6211" w:rsidRPr="00797D8B">
              <w:rPr>
                <w:rFonts w:ascii="Times New Roman" w:hAnsi="Times New Roman" w:cs="Times New Roman"/>
                <w:sz w:val="24"/>
                <w:szCs w:val="24"/>
              </w:rPr>
              <w:t>bilst šo noteikumu 2.1. un 2.4. </w:t>
            </w:r>
            <w:r w:rsidR="00D554F9" w:rsidRPr="00797D8B">
              <w:rPr>
                <w:rFonts w:ascii="Times New Roman" w:hAnsi="Times New Roman" w:cs="Times New Roman"/>
                <w:sz w:val="24"/>
                <w:szCs w:val="24"/>
              </w:rPr>
              <w:t>apakšpunktā minētajam kritērijam.</w:t>
            </w:r>
          </w:p>
          <w:p w14:paraId="6EF6DC22" w14:textId="77777777" w:rsidR="007C74EB" w:rsidRPr="00797D8B" w:rsidRDefault="00781C47" w:rsidP="007C74EB">
            <w:pPr>
              <w:spacing w:after="0" w:line="240" w:lineRule="auto"/>
              <w:ind w:left="136" w:right="57"/>
              <w:jc w:val="both"/>
              <w:rPr>
                <w:rFonts w:ascii="Times New Roman" w:hAnsi="Times New Roman" w:cs="Times New Roman"/>
                <w:sz w:val="24"/>
                <w:szCs w:val="24"/>
              </w:rPr>
            </w:pPr>
            <w:r w:rsidRPr="00797D8B">
              <w:rPr>
                <w:rFonts w:ascii="Times New Roman" w:hAnsi="Times New Roman" w:cs="Times New Roman"/>
                <w:sz w:val="24"/>
                <w:szCs w:val="24"/>
              </w:rPr>
              <w:t>Rosinātie g</w:t>
            </w:r>
            <w:r w:rsidR="00187605" w:rsidRPr="00797D8B">
              <w:rPr>
                <w:rFonts w:ascii="Times New Roman" w:hAnsi="Times New Roman" w:cs="Times New Roman"/>
                <w:sz w:val="24"/>
                <w:szCs w:val="24"/>
              </w:rPr>
              <w:t>rozījumi no to spēkā stāšanās brīža piemērojami visiem pētniecības pieteikumiem, tostarp var tikt piemēroti pirmās, otrās un trešās pētniecības pieteikumu atlases kārtas ietvaros īstenotajiem pētniecības pieteikumiem.</w:t>
            </w:r>
          </w:p>
          <w:p w14:paraId="227E249D" w14:textId="77777777" w:rsidR="007C74EB" w:rsidRPr="00797D8B" w:rsidRDefault="007C74EB" w:rsidP="007C74EB">
            <w:pPr>
              <w:spacing w:after="0" w:line="240" w:lineRule="auto"/>
              <w:ind w:left="136" w:right="57"/>
              <w:jc w:val="both"/>
              <w:rPr>
                <w:rFonts w:ascii="Times New Roman" w:hAnsi="Times New Roman" w:cs="Times New Roman"/>
                <w:sz w:val="24"/>
                <w:szCs w:val="24"/>
              </w:rPr>
            </w:pPr>
          </w:p>
          <w:p w14:paraId="456940D8" w14:textId="43FE6557" w:rsidR="00580E39" w:rsidRPr="00797D8B" w:rsidRDefault="007C74EB" w:rsidP="007C74EB">
            <w:pPr>
              <w:spacing w:after="0" w:line="240" w:lineRule="auto"/>
              <w:ind w:left="136" w:right="57"/>
              <w:jc w:val="both"/>
              <w:rPr>
                <w:rFonts w:ascii="Times New Roman" w:hAnsi="Times New Roman" w:cs="Times New Roman"/>
                <w:sz w:val="24"/>
                <w:szCs w:val="24"/>
              </w:rPr>
            </w:pPr>
            <w:r w:rsidRPr="00797D8B">
              <w:rPr>
                <w:rFonts w:ascii="Times New Roman" w:hAnsi="Times New Roman" w:cs="Times New Roman"/>
                <w:sz w:val="24"/>
                <w:szCs w:val="24"/>
              </w:rPr>
              <w:t xml:space="preserve">6) </w:t>
            </w:r>
            <w:r w:rsidR="00580E39" w:rsidRPr="00797D8B">
              <w:rPr>
                <w:rFonts w:ascii="Times New Roman" w:hAnsi="Times New Roman" w:cs="Times New Roman"/>
                <w:sz w:val="24"/>
                <w:szCs w:val="24"/>
              </w:rPr>
              <w:t xml:space="preserve">2020. gada pirmā ceturkšņa beigās/otrā ceturkšņa sākumā plānots izsludināt pētniecības pieteikumu </w:t>
            </w:r>
            <w:r w:rsidR="00A6009D">
              <w:rPr>
                <w:rFonts w:ascii="Times New Roman" w:hAnsi="Times New Roman" w:cs="Times New Roman"/>
                <w:sz w:val="24"/>
                <w:szCs w:val="24"/>
              </w:rPr>
              <w:t>ceturto</w:t>
            </w:r>
            <w:r w:rsidR="00D82060">
              <w:rPr>
                <w:rFonts w:ascii="Times New Roman" w:hAnsi="Times New Roman" w:cs="Times New Roman"/>
                <w:sz w:val="24"/>
                <w:szCs w:val="24"/>
              </w:rPr>
              <w:t> </w:t>
            </w:r>
            <w:r w:rsidR="00580E39" w:rsidRPr="00797D8B">
              <w:rPr>
                <w:rFonts w:ascii="Times New Roman" w:hAnsi="Times New Roman" w:cs="Times New Roman"/>
                <w:sz w:val="24"/>
                <w:szCs w:val="24"/>
              </w:rPr>
              <w:t xml:space="preserve">atlases kārtu, paredzot, ka zinātniskajām institūcijām un komersantiem </w:t>
            </w:r>
            <w:r w:rsidR="00A6009D">
              <w:rPr>
                <w:rFonts w:ascii="Times New Roman" w:hAnsi="Times New Roman" w:cs="Times New Roman"/>
                <w:sz w:val="24"/>
                <w:szCs w:val="24"/>
              </w:rPr>
              <w:t>ceturtās</w:t>
            </w:r>
            <w:r w:rsidR="00D82060">
              <w:rPr>
                <w:rFonts w:ascii="Times New Roman" w:hAnsi="Times New Roman" w:cs="Times New Roman"/>
                <w:sz w:val="24"/>
                <w:szCs w:val="24"/>
              </w:rPr>
              <w:t> </w:t>
            </w:r>
            <w:r w:rsidR="00580E39" w:rsidRPr="00797D8B">
              <w:rPr>
                <w:rFonts w:ascii="Times New Roman" w:hAnsi="Times New Roman" w:cs="Times New Roman"/>
                <w:sz w:val="24"/>
                <w:szCs w:val="24"/>
              </w:rPr>
              <w:t xml:space="preserve">atlases kārtas pētniecības pieteikumu gala iesniegšanas termiņš būs 2020. gada otrā ceturkšņa beigās. Ņemot vērā līdzšinējo pieredzi, ka no pētniecības pieteikumu iesniegšanas brīža līdz pētniecības pieteikuma apstiprināšanai vidēji paiet 7 mēneši, </w:t>
            </w:r>
            <w:r w:rsidR="00A6009D">
              <w:rPr>
                <w:rFonts w:ascii="Times New Roman" w:hAnsi="Times New Roman" w:cs="Times New Roman"/>
                <w:sz w:val="24"/>
                <w:szCs w:val="24"/>
              </w:rPr>
              <w:t>ceturtās</w:t>
            </w:r>
            <w:r w:rsidR="00D82060">
              <w:rPr>
                <w:rFonts w:ascii="Times New Roman" w:hAnsi="Times New Roman" w:cs="Times New Roman"/>
                <w:sz w:val="24"/>
                <w:szCs w:val="24"/>
              </w:rPr>
              <w:t> </w:t>
            </w:r>
            <w:r w:rsidR="00580E39" w:rsidRPr="00797D8B">
              <w:rPr>
                <w:rFonts w:ascii="Times New Roman" w:hAnsi="Times New Roman" w:cs="Times New Roman"/>
                <w:sz w:val="24"/>
                <w:szCs w:val="24"/>
              </w:rPr>
              <w:t xml:space="preserve">atlases kārtas ietvaros pētniecības pieteikumu īstenošanu varētu uzsākt indikatīvi 2020. gada nogalē vai 2021. gada pašā sākumā. Saskaņā ar šobrīd spēkā esošo noteikumu Nr. 50 31. punktu, kas nosaka, ka maksimālais pētniecības pieteikumu īstenošanas termiņš ir 36 mēneši, </w:t>
            </w:r>
            <w:r w:rsidR="00A6009D">
              <w:rPr>
                <w:rFonts w:ascii="Times New Roman" w:hAnsi="Times New Roman" w:cs="Times New Roman"/>
                <w:sz w:val="24"/>
                <w:szCs w:val="24"/>
              </w:rPr>
              <w:t xml:space="preserve">ceturtās </w:t>
            </w:r>
            <w:r w:rsidR="00580E39" w:rsidRPr="00797D8B">
              <w:rPr>
                <w:rFonts w:ascii="Times New Roman" w:hAnsi="Times New Roman" w:cs="Times New Roman"/>
                <w:sz w:val="24"/>
                <w:szCs w:val="24"/>
              </w:rPr>
              <w:t>atlases kārtas pētniecības pieteikumu īstenošana minētajā gadījumā tiktu noslēgta 2024. gada pirmajā ceturksnī. Ievērojot minēto, ir apdraudēta noteikumu Nr. 50 68. punkta izpi</w:t>
            </w:r>
            <w:r w:rsidR="00E72AFC" w:rsidRPr="00797D8B">
              <w:rPr>
                <w:rFonts w:ascii="Times New Roman" w:hAnsi="Times New Roman" w:cs="Times New Roman"/>
                <w:sz w:val="24"/>
                <w:szCs w:val="24"/>
              </w:rPr>
              <w:t xml:space="preserve">lde, kas nosaka, ka aģentūra </w:t>
            </w:r>
            <w:r w:rsidR="00580E39" w:rsidRPr="00797D8B">
              <w:rPr>
                <w:rFonts w:ascii="Times New Roman" w:hAnsi="Times New Roman" w:cs="Times New Roman"/>
                <w:sz w:val="24"/>
                <w:szCs w:val="24"/>
              </w:rPr>
              <w:t xml:space="preserve">VIAA projektu īsteno ne ilgāk kā līdz 2023. gada 30. novembrim. Tādējādi, lai nodrošinātu savlaicīgu pētniecības pieteikumu īstenošanas pabeigšanu, kā arī </w:t>
            </w:r>
            <w:r w:rsidR="00773991" w:rsidRPr="00797D8B">
              <w:rPr>
                <w:rFonts w:ascii="Times New Roman" w:hAnsi="Times New Roman" w:cs="Times New Roman"/>
                <w:sz w:val="24"/>
                <w:szCs w:val="24"/>
              </w:rPr>
              <w:t>visu</w:t>
            </w:r>
            <w:r w:rsidR="00580E39" w:rsidRPr="00797D8B">
              <w:rPr>
                <w:rFonts w:ascii="Times New Roman" w:hAnsi="Times New Roman" w:cs="Times New Roman"/>
                <w:sz w:val="24"/>
                <w:szCs w:val="24"/>
              </w:rPr>
              <w:t xml:space="preserve"> pētniecības pieteikum</w:t>
            </w:r>
            <w:r w:rsidR="00773991" w:rsidRPr="00797D8B">
              <w:rPr>
                <w:rFonts w:ascii="Times New Roman" w:hAnsi="Times New Roman" w:cs="Times New Roman"/>
                <w:sz w:val="24"/>
                <w:szCs w:val="24"/>
              </w:rPr>
              <w:t>u</w:t>
            </w:r>
            <w:r w:rsidR="00580E39" w:rsidRPr="00797D8B">
              <w:rPr>
                <w:rFonts w:ascii="Times New Roman" w:hAnsi="Times New Roman" w:cs="Times New Roman"/>
                <w:sz w:val="24"/>
                <w:szCs w:val="24"/>
              </w:rPr>
              <w:t xml:space="preserve"> noslēguma rezultātu zinātniskās kvalitātes novērtējum</w:t>
            </w:r>
            <w:r w:rsidR="00773991" w:rsidRPr="00797D8B">
              <w:rPr>
                <w:rFonts w:ascii="Times New Roman" w:hAnsi="Times New Roman" w:cs="Times New Roman"/>
                <w:sz w:val="24"/>
                <w:szCs w:val="24"/>
              </w:rPr>
              <w:t>u un lēmumu</w:t>
            </w:r>
            <w:r w:rsidR="00580E39" w:rsidRPr="00797D8B">
              <w:rPr>
                <w:rFonts w:ascii="Times New Roman" w:hAnsi="Times New Roman" w:cs="Times New Roman"/>
                <w:sz w:val="24"/>
                <w:szCs w:val="24"/>
              </w:rPr>
              <w:t xml:space="preserve"> par izmaksu attiecināmību </w:t>
            </w:r>
            <w:r w:rsidR="00773991" w:rsidRPr="00797D8B">
              <w:rPr>
                <w:rFonts w:ascii="Times New Roman" w:hAnsi="Times New Roman" w:cs="Times New Roman"/>
                <w:sz w:val="24"/>
                <w:szCs w:val="24"/>
              </w:rPr>
              <w:t>pieņemšanu</w:t>
            </w:r>
            <w:r w:rsidR="00580E39" w:rsidRPr="00797D8B">
              <w:rPr>
                <w:rFonts w:ascii="Times New Roman" w:hAnsi="Times New Roman" w:cs="Times New Roman"/>
                <w:sz w:val="24"/>
                <w:szCs w:val="24"/>
              </w:rPr>
              <w:t xml:space="preserve"> ne vēlāk kā līdz VIAA projekta noslēgumam, t.i. 2023. gada 30. novembrim, nepieciešams veikt grozījumus noteikumu Nr. 50 31. punktā paredzot, ka </w:t>
            </w:r>
            <w:r w:rsidR="00A6009D">
              <w:rPr>
                <w:rFonts w:ascii="Times New Roman" w:hAnsi="Times New Roman" w:cs="Times New Roman"/>
                <w:sz w:val="24"/>
                <w:szCs w:val="24"/>
              </w:rPr>
              <w:t>ceturtās</w:t>
            </w:r>
            <w:r w:rsidR="00D82060">
              <w:rPr>
                <w:rFonts w:ascii="Times New Roman" w:hAnsi="Times New Roman" w:cs="Times New Roman"/>
                <w:sz w:val="24"/>
                <w:szCs w:val="24"/>
              </w:rPr>
              <w:t> </w:t>
            </w:r>
            <w:r w:rsidR="00580E39" w:rsidRPr="00797D8B">
              <w:rPr>
                <w:rFonts w:ascii="Times New Roman" w:hAnsi="Times New Roman" w:cs="Times New Roman"/>
                <w:sz w:val="24"/>
                <w:szCs w:val="24"/>
              </w:rPr>
              <w:t>atlases kārtas ietvaros pētniecības pieteikumu īstenošanas maksimālais termiņš ir 30 mēneši un pētniecības pieteikuma īstenošanai jābūt pabeigtai ne vēlāk kā līdz 2023. gada 30. jūnijam.</w:t>
            </w:r>
          </w:p>
          <w:p w14:paraId="71E96F50" w14:textId="595F4843" w:rsidR="00580E39" w:rsidRPr="00797D8B" w:rsidRDefault="00580E39" w:rsidP="00580E39">
            <w:pPr>
              <w:spacing w:after="0" w:line="240" w:lineRule="auto"/>
              <w:ind w:left="136" w:right="57"/>
              <w:jc w:val="both"/>
              <w:rPr>
                <w:rFonts w:ascii="Times New Roman" w:hAnsi="Times New Roman" w:cs="Times New Roman"/>
                <w:sz w:val="24"/>
                <w:szCs w:val="24"/>
              </w:rPr>
            </w:pPr>
            <w:r w:rsidRPr="00797D8B">
              <w:rPr>
                <w:rFonts w:ascii="Times New Roman" w:hAnsi="Times New Roman" w:cs="Times New Roman"/>
                <w:sz w:val="24"/>
                <w:szCs w:val="24"/>
              </w:rPr>
              <w:t>Skaidrojam, ka pētniecības pieteikuma īstenošanas termiņš</w:t>
            </w:r>
            <w:r w:rsidR="00DF4380" w:rsidRPr="00797D8B">
              <w:rPr>
                <w:rFonts w:ascii="Times New Roman" w:hAnsi="Times New Roman" w:cs="Times New Roman"/>
                <w:sz w:val="24"/>
                <w:szCs w:val="24"/>
              </w:rPr>
              <w:t xml:space="preserve"> noteikts minētajā apmērā</w:t>
            </w:r>
            <w:r w:rsidRPr="00797D8B">
              <w:rPr>
                <w:rFonts w:ascii="Times New Roman" w:hAnsi="Times New Roman" w:cs="Times New Roman"/>
                <w:sz w:val="24"/>
                <w:szCs w:val="24"/>
              </w:rPr>
              <w:t xml:space="preserve">, lai pēcdoktoranti </w:t>
            </w:r>
            <w:r w:rsidRPr="00797D8B">
              <w:rPr>
                <w:rFonts w:ascii="Times New Roman" w:hAnsi="Times New Roman" w:cs="Times New Roman"/>
                <w:sz w:val="24"/>
                <w:szCs w:val="24"/>
              </w:rPr>
              <w:lastRenderedPageBreak/>
              <w:t xml:space="preserve">varētu veikt pētījumus, </w:t>
            </w:r>
            <w:r w:rsidR="00B73AD6" w:rsidRPr="00797D8B">
              <w:rPr>
                <w:rFonts w:ascii="Times New Roman" w:hAnsi="Times New Roman" w:cs="Times New Roman"/>
                <w:sz w:val="24"/>
                <w:szCs w:val="24"/>
              </w:rPr>
              <w:t>tostarp</w:t>
            </w:r>
            <w:r w:rsidRPr="00797D8B">
              <w:rPr>
                <w:rFonts w:ascii="Times New Roman" w:hAnsi="Times New Roman" w:cs="Times New Roman"/>
                <w:sz w:val="24"/>
                <w:szCs w:val="24"/>
              </w:rPr>
              <w:t xml:space="preserve"> sniedz</w:t>
            </w:r>
            <w:r w:rsidR="00B73AD6" w:rsidRPr="00797D8B">
              <w:rPr>
                <w:rFonts w:ascii="Times New Roman" w:hAnsi="Times New Roman" w:cs="Times New Roman"/>
                <w:sz w:val="24"/>
                <w:szCs w:val="24"/>
              </w:rPr>
              <w:t>ot</w:t>
            </w:r>
            <w:r w:rsidRPr="00797D8B">
              <w:rPr>
                <w:rFonts w:ascii="Times New Roman" w:hAnsi="Times New Roman" w:cs="Times New Roman"/>
                <w:sz w:val="24"/>
                <w:szCs w:val="24"/>
              </w:rPr>
              <w:t xml:space="preserve"> ieguldījumu iznākuma rādītāju sasniegšanā, kā arī, lai aģentūra līdz VIAA projekta noslēgumam </w:t>
            </w:r>
            <w:r w:rsidR="00B73AD6" w:rsidRPr="00797D8B">
              <w:rPr>
                <w:rFonts w:ascii="Times New Roman" w:hAnsi="Times New Roman" w:cs="Times New Roman"/>
                <w:sz w:val="24"/>
                <w:szCs w:val="24"/>
              </w:rPr>
              <w:t>veiktu</w:t>
            </w:r>
            <w:r w:rsidRPr="00797D8B">
              <w:rPr>
                <w:rFonts w:ascii="Times New Roman" w:hAnsi="Times New Roman" w:cs="Times New Roman"/>
                <w:sz w:val="24"/>
                <w:szCs w:val="24"/>
              </w:rPr>
              <w:t xml:space="preserve"> virkni darbību pētniecības pieteikumu uzraudzības nodrošināšanai, kas noteiktas noteikumos Nr.</w:t>
            </w:r>
            <w:r w:rsidR="00354DF1" w:rsidRPr="00797D8B">
              <w:rPr>
                <w:rFonts w:ascii="Times New Roman" w:hAnsi="Times New Roman" w:cs="Times New Roman"/>
                <w:sz w:val="24"/>
                <w:szCs w:val="24"/>
              </w:rPr>
              <w:t> </w:t>
            </w:r>
            <w:r w:rsidRPr="00797D8B">
              <w:rPr>
                <w:rFonts w:ascii="Times New Roman" w:hAnsi="Times New Roman" w:cs="Times New Roman"/>
                <w:sz w:val="24"/>
                <w:szCs w:val="24"/>
              </w:rPr>
              <w:t xml:space="preserve">50, </w:t>
            </w:r>
            <w:r w:rsidR="00B73AD6" w:rsidRPr="00797D8B">
              <w:rPr>
                <w:rFonts w:ascii="Times New Roman" w:hAnsi="Times New Roman" w:cs="Times New Roman"/>
                <w:sz w:val="24"/>
                <w:szCs w:val="24"/>
              </w:rPr>
              <w:t>tajā skaitā:</w:t>
            </w:r>
            <w:r w:rsidRPr="00797D8B">
              <w:rPr>
                <w:rFonts w:ascii="Times New Roman" w:hAnsi="Times New Roman" w:cs="Times New Roman"/>
                <w:sz w:val="24"/>
                <w:szCs w:val="24"/>
              </w:rPr>
              <w:t xml:space="preserve"> </w:t>
            </w:r>
            <w:r w:rsidR="003860DA" w:rsidRPr="00797D8B">
              <w:rPr>
                <w:rFonts w:ascii="Times New Roman" w:hAnsi="Times New Roman" w:cs="Times New Roman"/>
                <w:sz w:val="24"/>
                <w:szCs w:val="24"/>
              </w:rPr>
              <w:t>(a) </w:t>
            </w:r>
            <w:r w:rsidRPr="00797D8B">
              <w:rPr>
                <w:rFonts w:ascii="Times New Roman" w:hAnsi="Times New Roman" w:cs="Times New Roman"/>
                <w:sz w:val="24"/>
                <w:szCs w:val="24"/>
              </w:rPr>
              <w:t>nodrošinātu pētniecības pieteikumu noslēguma rezultātu zinātniskās kvalitātes izvērtēšanu, piesaistot Eiropas Komisijas ekspertu datubāzē vai līdzvērtīgā ārvalstu zinātnisko ekspertu datubāzē iekļautus ekspertus</w:t>
            </w:r>
            <w:r w:rsidR="00354DF1" w:rsidRPr="00797D8B">
              <w:rPr>
                <w:rFonts w:ascii="Times New Roman" w:hAnsi="Times New Roman" w:cs="Times New Roman"/>
                <w:sz w:val="24"/>
                <w:szCs w:val="24"/>
              </w:rPr>
              <w:t xml:space="preserve"> (turpmāk – EK eksperti)</w:t>
            </w:r>
            <w:r w:rsidRPr="00797D8B">
              <w:rPr>
                <w:rFonts w:ascii="Times New Roman" w:hAnsi="Times New Roman" w:cs="Times New Roman"/>
                <w:sz w:val="24"/>
                <w:szCs w:val="24"/>
              </w:rPr>
              <w:t xml:space="preserve"> un (b) veiktu pētniecības pieteikumu noslēguma maksājumu pieprasījumu dokumentācijas pārbaudi, attiecināmo izmaksu apstiprināšanu un pārskaitīšanu uz pētniecības pieteikuma īstenotāja kontu.</w:t>
            </w:r>
          </w:p>
          <w:p w14:paraId="49D79E0D" w14:textId="4F276177" w:rsidR="00DF4380" w:rsidRPr="00797D8B" w:rsidRDefault="00580E39" w:rsidP="00B73AD6">
            <w:pPr>
              <w:spacing w:after="0" w:line="240" w:lineRule="auto"/>
              <w:ind w:left="136" w:right="57"/>
              <w:jc w:val="both"/>
              <w:rPr>
                <w:rFonts w:ascii="Times New Roman" w:hAnsi="Times New Roman" w:cs="Times New Roman"/>
                <w:sz w:val="24"/>
                <w:szCs w:val="24"/>
              </w:rPr>
            </w:pPr>
            <w:r w:rsidRPr="00797D8B">
              <w:rPr>
                <w:rFonts w:ascii="Times New Roman" w:hAnsi="Times New Roman" w:cs="Times New Roman"/>
                <w:sz w:val="24"/>
                <w:szCs w:val="24"/>
              </w:rPr>
              <w:t xml:space="preserve">Izvērtējot līdzšinējo pieredzi pētniecības pieteikumu vidusposma rezultātu kvalitātes izvērtēšanas nodrošināšanai, </w:t>
            </w:r>
            <w:r w:rsidR="004F382B" w:rsidRPr="00797D8B">
              <w:rPr>
                <w:rFonts w:ascii="Times New Roman" w:hAnsi="Times New Roman" w:cs="Times New Roman"/>
                <w:sz w:val="24"/>
                <w:szCs w:val="24"/>
              </w:rPr>
              <w:t>secināms</w:t>
            </w:r>
            <w:r w:rsidRPr="00797D8B">
              <w:rPr>
                <w:rFonts w:ascii="Times New Roman" w:hAnsi="Times New Roman" w:cs="Times New Roman"/>
                <w:sz w:val="24"/>
                <w:szCs w:val="24"/>
              </w:rPr>
              <w:t xml:space="preserve">, ka no pētniecības pieteikuma īstenotāju vidusposma izvērtējumam nepieciešamās dokumentācijas iesniegšanas līdz EK </w:t>
            </w:r>
            <w:r w:rsidR="00354DF1" w:rsidRPr="00797D8B">
              <w:rPr>
                <w:rFonts w:ascii="Times New Roman" w:hAnsi="Times New Roman" w:cs="Times New Roman"/>
                <w:sz w:val="24"/>
                <w:szCs w:val="24"/>
              </w:rPr>
              <w:t>ekspertu</w:t>
            </w:r>
            <w:r w:rsidRPr="00797D8B">
              <w:rPr>
                <w:rFonts w:ascii="Times New Roman" w:hAnsi="Times New Roman" w:cs="Times New Roman"/>
                <w:sz w:val="24"/>
                <w:szCs w:val="24"/>
              </w:rPr>
              <w:t xml:space="preserve"> konsolidētā vērtējuma saskaņošanai vidēji paiet divi mēneši. Tādējādi, līdzvērtīgs laika periods (indikatīvi divi mēneši) </w:t>
            </w:r>
            <w:r w:rsidR="00DF4380" w:rsidRPr="00797D8B">
              <w:rPr>
                <w:rFonts w:ascii="Times New Roman" w:hAnsi="Times New Roman" w:cs="Times New Roman"/>
                <w:sz w:val="24"/>
                <w:szCs w:val="24"/>
              </w:rPr>
              <w:t>būs nepieciešami</w:t>
            </w:r>
            <w:r w:rsidRPr="00797D8B">
              <w:rPr>
                <w:rFonts w:ascii="Times New Roman" w:hAnsi="Times New Roman" w:cs="Times New Roman"/>
                <w:sz w:val="24"/>
                <w:szCs w:val="24"/>
              </w:rPr>
              <w:t xml:space="preserve"> arī noslēguma rezultātu zinā</w:t>
            </w:r>
            <w:r w:rsidR="00DF4380" w:rsidRPr="00797D8B">
              <w:rPr>
                <w:rFonts w:ascii="Times New Roman" w:hAnsi="Times New Roman" w:cs="Times New Roman"/>
                <w:sz w:val="24"/>
                <w:szCs w:val="24"/>
              </w:rPr>
              <w:t>tniskās kvalitātes izvērtēšanai, jo tiek piemērots tāds pats EK ekspertu piesaistes process kā pētniecības pieteikumu vidusposmā.</w:t>
            </w:r>
          </w:p>
          <w:p w14:paraId="0C4B39DD" w14:textId="75F56D86" w:rsidR="00773991" w:rsidRPr="00797D8B" w:rsidRDefault="00DF4380" w:rsidP="00B73AD6">
            <w:pPr>
              <w:spacing w:after="0" w:line="240" w:lineRule="auto"/>
              <w:ind w:left="136" w:right="57"/>
              <w:jc w:val="both"/>
              <w:rPr>
                <w:rFonts w:ascii="Times New Roman" w:hAnsi="Times New Roman" w:cs="Times New Roman"/>
                <w:sz w:val="24"/>
                <w:szCs w:val="24"/>
              </w:rPr>
            </w:pPr>
            <w:r w:rsidRPr="00797D8B">
              <w:rPr>
                <w:rFonts w:ascii="Times New Roman" w:hAnsi="Times New Roman" w:cs="Times New Roman"/>
                <w:sz w:val="24"/>
                <w:szCs w:val="24"/>
              </w:rPr>
              <w:t>P</w:t>
            </w:r>
            <w:r w:rsidR="00580E39" w:rsidRPr="00797D8B">
              <w:rPr>
                <w:rFonts w:ascii="Times New Roman" w:hAnsi="Times New Roman" w:cs="Times New Roman"/>
                <w:sz w:val="24"/>
                <w:szCs w:val="24"/>
              </w:rPr>
              <w:t>aralēli EK ekspertu noslēguma rezultātu zinātniskās kvalitātes novērtēšanai, aģentūra veiks pētniecības pieteikumu noslēguma maksājumu pieprasījuma dokume</w:t>
            </w:r>
            <w:r w:rsidR="006113F8" w:rsidRPr="00797D8B">
              <w:rPr>
                <w:rFonts w:ascii="Times New Roman" w:hAnsi="Times New Roman" w:cs="Times New Roman"/>
                <w:sz w:val="24"/>
                <w:szCs w:val="24"/>
              </w:rPr>
              <w:t xml:space="preserve">ntācijas pārbaudi, lai </w:t>
            </w:r>
            <w:r w:rsidR="00580E39" w:rsidRPr="00797D8B">
              <w:rPr>
                <w:rFonts w:ascii="Times New Roman" w:hAnsi="Times New Roman" w:cs="Times New Roman"/>
                <w:sz w:val="24"/>
                <w:szCs w:val="24"/>
              </w:rPr>
              <w:t xml:space="preserve">EK ekspertu pozitīvi novērtēta noslēguma rezultātu zinātniskās kvalitātes novērtējuma gadījumā, </w:t>
            </w:r>
            <w:r w:rsidR="00BE5126" w:rsidRPr="00797D8B">
              <w:rPr>
                <w:rFonts w:ascii="Times New Roman" w:hAnsi="Times New Roman" w:cs="Times New Roman"/>
                <w:sz w:val="24"/>
                <w:szCs w:val="24"/>
              </w:rPr>
              <w:t xml:space="preserve">indikatīvi </w:t>
            </w:r>
            <w:r w:rsidR="00580E39" w:rsidRPr="00797D8B">
              <w:rPr>
                <w:rFonts w:ascii="Times New Roman" w:hAnsi="Times New Roman" w:cs="Times New Roman"/>
                <w:sz w:val="24"/>
                <w:szCs w:val="24"/>
              </w:rPr>
              <w:t xml:space="preserve">nedēļas laikā </w:t>
            </w:r>
            <w:r w:rsidR="006113F8" w:rsidRPr="00797D8B">
              <w:rPr>
                <w:rFonts w:ascii="Times New Roman" w:hAnsi="Times New Roman" w:cs="Times New Roman"/>
                <w:sz w:val="24"/>
                <w:szCs w:val="24"/>
              </w:rPr>
              <w:t>veiktu</w:t>
            </w:r>
            <w:r w:rsidR="00580E39" w:rsidRPr="00797D8B">
              <w:rPr>
                <w:rFonts w:ascii="Times New Roman" w:hAnsi="Times New Roman" w:cs="Times New Roman"/>
                <w:sz w:val="24"/>
                <w:szCs w:val="24"/>
              </w:rPr>
              <w:t xml:space="preserve"> pētniecības pieteikumam atbilstošo attiecināmo izmaksu apstiprināšanu un pārskaitīšanu uz pētniecības pieteikuma īstenotāja kontu. Savukārt, gadījumā, ja pētniecības pieteikums noslēguma rezultātu zinātniskās kvalitātes novērtēšanā saņems negatīvu vērtējumu vai </w:t>
            </w:r>
            <w:r w:rsidRPr="00797D8B">
              <w:rPr>
                <w:rFonts w:ascii="Times New Roman" w:hAnsi="Times New Roman" w:cs="Times New Roman"/>
                <w:sz w:val="24"/>
                <w:szCs w:val="24"/>
              </w:rPr>
              <w:t xml:space="preserve">EK </w:t>
            </w:r>
            <w:r w:rsidR="00580E39" w:rsidRPr="00797D8B">
              <w:rPr>
                <w:rFonts w:ascii="Times New Roman" w:hAnsi="Times New Roman" w:cs="Times New Roman"/>
                <w:sz w:val="24"/>
                <w:szCs w:val="24"/>
              </w:rPr>
              <w:t>eksperti būs norādījuši, ka pētniecības pieteikumā daļēji sasniegts sākotnēji plānotais un tas ir ietekmējis kopējo pētniecības pieteikuma mērķu sasniegšanu, aģentūra</w:t>
            </w:r>
            <w:r w:rsidR="006113F8" w:rsidRPr="00797D8B">
              <w:rPr>
                <w:rFonts w:ascii="Times New Roman" w:hAnsi="Times New Roman" w:cs="Times New Roman"/>
                <w:sz w:val="24"/>
                <w:szCs w:val="24"/>
              </w:rPr>
              <w:t xml:space="preserve"> lems par izmaksātā finansējuma atgūšanu atbilstoši līgumam par pētniecības pieteikumu īstenošanu</w:t>
            </w:r>
            <w:r w:rsidR="00D42AA2" w:rsidRPr="00797D8B">
              <w:rPr>
                <w:rFonts w:ascii="Times New Roman" w:hAnsi="Times New Roman" w:cs="Times New Roman"/>
                <w:sz w:val="24"/>
                <w:szCs w:val="24"/>
              </w:rPr>
              <w:t xml:space="preserve">. </w:t>
            </w:r>
            <w:r w:rsidR="00B73AD6" w:rsidRPr="00797D8B">
              <w:rPr>
                <w:rFonts w:ascii="Times New Roman" w:hAnsi="Times New Roman" w:cs="Times New Roman"/>
                <w:sz w:val="24"/>
                <w:szCs w:val="24"/>
              </w:rPr>
              <w:t>Tādējādi,</w:t>
            </w:r>
            <w:r w:rsidR="00D42AA2" w:rsidRPr="00797D8B">
              <w:rPr>
                <w:rFonts w:ascii="Times New Roman" w:hAnsi="Times New Roman" w:cs="Times New Roman"/>
                <w:sz w:val="24"/>
                <w:szCs w:val="24"/>
              </w:rPr>
              <w:t xml:space="preserve"> </w:t>
            </w:r>
            <w:r w:rsidRPr="00797D8B">
              <w:rPr>
                <w:rFonts w:ascii="Times New Roman" w:hAnsi="Times New Roman" w:cs="Times New Roman"/>
                <w:sz w:val="24"/>
                <w:szCs w:val="24"/>
              </w:rPr>
              <w:t xml:space="preserve">kā arī </w:t>
            </w:r>
            <w:r w:rsidR="00B73AD6" w:rsidRPr="00797D8B">
              <w:rPr>
                <w:rFonts w:ascii="Times New Roman" w:hAnsi="Times New Roman" w:cs="Times New Roman"/>
                <w:sz w:val="24"/>
                <w:szCs w:val="24"/>
              </w:rPr>
              <w:t xml:space="preserve">ņemot vērā to, ka pētniecības pieteikumu īstenotāji </w:t>
            </w:r>
            <w:r w:rsidR="00D42AA2" w:rsidRPr="00797D8B">
              <w:rPr>
                <w:rFonts w:ascii="Times New Roman" w:hAnsi="Times New Roman" w:cs="Times New Roman"/>
                <w:sz w:val="24"/>
                <w:szCs w:val="24"/>
              </w:rPr>
              <w:t>saskaņā ar Vadošās iestādes vadlīnijām Nr. 2.7. "Vadlīnijas par finanšu korekciju piemērošanu, ziņošanu par Eiropas Savienības fondu ieviešanā konstatētajām neatbilstībām, neatbilstoši veikto izdevumu atgūšanu 2014.</w:t>
            </w:r>
            <w:r w:rsidR="00664BD1" w:rsidRPr="00797D8B">
              <w:rPr>
                <w:rFonts w:ascii="Times New Roman" w:hAnsi="Times New Roman" w:cs="Times New Roman"/>
                <w:sz w:val="24"/>
                <w:szCs w:val="24"/>
              </w:rPr>
              <w:t> </w:t>
            </w:r>
            <w:r w:rsidR="00D42AA2" w:rsidRPr="00797D8B">
              <w:rPr>
                <w:rFonts w:ascii="Times New Roman" w:hAnsi="Times New Roman" w:cs="Times New Roman"/>
                <w:sz w:val="24"/>
                <w:szCs w:val="24"/>
              </w:rPr>
              <w:t>-</w:t>
            </w:r>
            <w:r w:rsidR="00664BD1" w:rsidRPr="00797D8B">
              <w:rPr>
                <w:rFonts w:ascii="Times New Roman" w:hAnsi="Times New Roman" w:cs="Times New Roman"/>
                <w:sz w:val="24"/>
                <w:szCs w:val="24"/>
              </w:rPr>
              <w:t> </w:t>
            </w:r>
            <w:r w:rsidR="00D42AA2" w:rsidRPr="00797D8B">
              <w:rPr>
                <w:rFonts w:ascii="Times New Roman" w:hAnsi="Times New Roman" w:cs="Times New Roman"/>
                <w:sz w:val="24"/>
                <w:szCs w:val="24"/>
              </w:rPr>
              <w:t>2020.</w:t>
            </w:r>
            <w:r w:rsidR="00664BD1" w:rsidRPr="00797D8B">
              <w:rPr>
                <w:rFonts w:ascii="Times New Roman" w:hAnsi="Times New Roman" w:cs="Times New Roman"/>
                <w:sz w:val="24"/>
                <w:szCs w:val="24"/>
              </w:rPr>
              <w:t> </w:t>
            </w:r>
            <w:r w:rsidR="00D42AA2" w:rsidRPr="00797D8B">
              <w:rPr>
                <w:rFonts w:ascii="Times New Roman" w:hAnsi="Times New Roman" w:cs="Times New Roman"/>
                <w:sz w:val="24"/>
                <w:szCs w:val="24"/>
              </w:rPr>
              <w:t>gada plānošanas periodā"</w:t>
            </w:r>
            <w:r w:rsidR="00B73AD6" w:rsidRPr="00797D8B">
              <w:rPr>
                <w:rFonts w:ascii="Times New Roman" w:hAnsi="Times New Roman" w:cs="Times New Roman"/>
                <w:sz w:val="24"/>
                <w:szCs w:val="24"/>
              </w:rPr>
              <w:t xml:space="preserve"> </w:t>
            </w:r>
            <w:r w:rsidR="00D42AA2" w:rsidRPr="00797D8B">
              <w:rPr>
                <w:rFonts w:ascii="Times New Roman" w:hAnsi="Times New Roman" w:cs="Times New Roman"/>
                <w:sz w:val="24"/>
                <w:szCs w:val="24"/>
              </w:rPr>
              <w:t xml:space="preserve">pārsūdzēt aģentūras pieņemto lēmumu par izmaksātā finansējuma atgūšanu atbilstoši līgumam </w:t>
            </w:r>
            <w:r w:rsidR="00D42AA2" w:rsidRPr="00797D8B">
              <w:rPr>
                <w:rFonts w:ascii="Times New Roman" w:hAnsi="Times New Roman" w:cs="Times New Roman"/>
                <w:sz w:val="24"/>
                <w:szCs w:val="24"/>
              </w:rPr>
              <w:lastRenderedPageBreak/>
              <w:t>par pētniecības pieteikumu īstenošanu</w:t>
            </w:r>
            <w:r w:rsidR="00B73AD6" w:rsidRPr="00797D8B">
              <w:rPr>
                <w:rFonts w:ascii="Times New Roman" w:hAnsi="Times New Roman" w:cs="Times New Roman"/>
                <w:sz w:val="24"/>
                <w:szCs w:val="24"/>
              </w:rPr>
              <w:t>, nepieciešams paredzēt laika periodu pārsūdzību iesniegšanai un izvērtēšanai.</w:t>
            </w:r>
          </w:p>
          <w:p w14:paraId="271F038B" w14:textId="77777777" w:rsidR="007C74EB" w:rsidRPr="00797D8B" w:rsidRDefault="007C74EB" w:rsidP="007C74EB">
            <w:pPr>
              <w:spacing w:after="0" w:line="240" w:lineRule="auto"/>
              <w:ind w:left="136" w:right="57"/>
              <w:jc w:val="both"/>
              <w:rPr>
                <w:rFonts w:ascii="Times New Roman" w:hAnsi="Times New Roman" w:cs="Times New Roman"/>
                <w:sz w:val="24"/>
                <w:szCs w:val="24"/>
              </w:rPr>
            </w:pPr>
          </w:p>
          <w:p w14:paraId="68C8FC46" w14:textId="34D2FC8E" w:rsidR="0031471A" w:rsidRPr="00797D8B" w:rsidRDefault="007C74EB" w:rsidP="007C74EB">
            <w:pPr>
              <w:spacing w:after="0" w:line="240" w:lineRule="auto"/>
              <w:ind w:left="136" w:right="57"/>
              <w:jc w:val="both"/>
              <w:rPr>
                <w:rFonts w:ascii="Times New Roman" w:hAnsi="Times New Roman" w:cs="Times New Roman"/>
                <w:sz w:val="24"/>
                <w:szCs w:val="24"/>
              </w:rPr>
            </w:pPr>
            <w:r w:rsidRPr="00797D8B">
              <w:rPr>
                <w:rFonts w:ascii="Times New Roman" w:hAnsi="Times New Roman" w:cs="Times New Roman"/>
                <w:sz w:val="24"/>
                <w:szCs w:val="24"/>
              </w:rPr>
              <w:t>7) </w:t>
            </w:r>
            <w:r w:rsidR="009044EA" w:rsidRPr="00797D8B">
              <w:rPr>
                <w:rFonts w:ascii="Times New Roman" w:hAnsi="Times New Roman" w:cs="Times New Roman"/>
                <w:sz w:val="24"/>
                <w:szCs w:val="24"/>
              </w:rPr>
              <w:t>Saskaņā ar spēkā esošo n</w:t>
            </w:r>
            <w:r w:rsidR="00FE3171" w:rsidRPr="00797D8B">
              <w:rPr>
                <w:rFonts w:ascii="Times New Roman" w:hAnsi="Times New Roman" w:cs="Times New Roman"/>
                <w:sz w:val="24"/>
                <w:szCs w:val="24"/>
              </w:rPr>
              <w:t xml:space="preserve">oteikumu Nr. 50 </w:t>
            </w:r>
            <w:r w:rsidR="009044EA" w:rsidRPr="00797D8B">
              <w:rPr>
                <w:rFonts w:ascii="Times New Roman" w:hAnsi="Times New Roman" w:cs="Times New Roman"/>
                <w:sz w:val="24"/>
                <w:szCs w:val="24"/>
              </w:rPr>
              <w:t xml:space="preserve"> 31. punktu pēcdoktorants pētījumu var īstenot maksimāli 36 mēnešus par kopējo attiecināmo finansējumu </w:t>
            </w:r>
            <w:r w:rsidR="00FE3171" w:rsidRPr="00797D8B">
              <w:rPr>
                <w:rFonts w:ascii="Times New Roman" w:hAnsi="Times New Roman" w:cs="Times New Roman"/>
                <w:sz w:val="24"/>
                <w:szCs w:val="24"/>
              </w:rPr>
              <w:t>133 806</w:t>
            </w:r>
            <w:r w:rsidR="00FE3171" w:rsidRPr="00797D8B">
              <w:rPr>
                <w:rFonts w:ascii="Times New Roman" w:hAnsi="Times New Roman" w:cs="Times New Roman"/>
                <w:i/>
                <w:sz w:val="24"/>
                <w:szCs w:val="24"/>
              </w:rPr>
              <w:t xml:space="preserve"> euro</w:t>
            </w:r>
            <w:r w:rsidR="009044EA" w:rsidRPr="00797D8B">
              <w:rPr>
                <w:rFonts w:ascii="Times New Roman" w:hAnsi="Times New Roman" w:cs="Times New Roman"/>
                <w:i/>
                <w:sz w:val="24"/>
                <w:szCs w:val="24"/>
              </w:rPr>
              <w:t xml:space="preserve"> </w:t>
            </w:r>
            <w:r w:rsidR="009044EA" w:rsidRPr="00797D8B">
              <w:rPr>
                <w:rFonts w:ascii="Times New Roman" w:hAnsi="Times New Roman" w:cs="Times New Roman"/>
                <w:sz w:val="24"/>
                <w:szCs w:val="24"/>
              </w:rPr>
              <w:t xml:space="preserve">(47. punkts). </w:t>
            </w:r>
            <w:r w:rsidR="001F5AB2" w:rsidRPr="00797D8B">
              <w:rPr>
                <w:rFonts w:ascii="Times New Roman" w:hAnsi="Times New Roman" w:cs="Times New Roman"/>
                <w:sz w:val="24"/>
                <w:szCs w:val="24"/>
              </w:rPr>
              <w:t xml:space="preserve">Savukārt, saskaņā ar noteikumu </w:t>
            </w:r>
            <w:r w:rsidR="00EC6EA8" w:rsidRPr="00797D8B">
              <w:rPr>
                <w:rFonts w:ascii="Times New Roman" w:hAnsi="Times New Roman" w:cs="Times New Roman"/>
                <w:sz w:val="24"/>
                <w:szCs w:val="24"/>
              </w:rPr>
              <w:t xml:space="preserve">Nr. 50 </w:t>
            </w:r>
            <w:r w:rsidR="001F5AB2" w:rsidRPr="00797D8B">
              <w:rPr>
                <w:rFonts w:ascii="Times New Roman" w:hAnsi="Times New Roman" w:cs="Times New Roman"/>
                <w:sz w:val="24"/>
                <w:szCs w:val="24"/>
              </w:rPr>
              <w:t xml:space="preserve">48. punktu, </w:t>
            </w:r>
            <w:r w:rsidR="009044EA" w:rsidRPr="00797D8B">
              <w:rPr>
                <w:rFonts w:ascii="Times New Roman" w:hAnsi="Times New Roman" w:cs="Times New Roman"/>
                <w:sz w:val="24"/>
                <w:szCs w:val="24"/>
              </w:rPr>
              <w:t>pētniecības pieteikuma maksimālo kopējo at</w:t>
            </w:r>
            <w:r w:rsidR="003860DA" w:rsidRPr="00797D8B">
              <w:rPr>
                <w:rFonts w:ascii="Times New Roman" w:hAnsi="Times New Roman" w:cs="Times New Roman"/>
                <w:sz w:val="24"/>
                <w:szCs w:val="24"/>
              </w:rPr>
              <w:t>tiecināmo finansējumu veido: a) </w:t>
            </w:r>
            <w:r w:rsidR="00FE3171" w:rsidRPr="00797D8B">
              <w:rPr>
                <w:rFonts w:ascii="Times New Roman" w:hAnsi="Times New Roman" w:cs="Times New Roman"/>
                <w:sz w:val="24"/>
                <w:szCs w:val="24"/>
              </w:rPr>
              <w:t xml:space="preserve">pēcdoktoranta atalgojums 2 731 </w:t>
            </w:r>
            <w:r w:rsidR="00FE3171" w:rsidRPr="00797D8B">
              <w:rPr>
                <w:rFonts w:ascii="Times New Roman" w:hAnsi="Times New Roman" w:cs="Times New Roman"/>
                <w:i/>
                <w:sz w:val="24"/>
                <w:szCs w:val="24"/>
              </w:rPr>
              <w:t>euro</w:t>
            </w:r>
            <w:r w:rsidR="00FE3171" w:rsidRPr="00797D8B">
              <w:rPr>
                <w:rFonts w:ascii="Times New Roman" w:hAnsi="Times New Roman" w:cs="Times New Roman"/>
                <w:sz w:val="24"/>
                <w:szCs w:val="24"/>
              </w:rPr>
              <w:t xml:space="preserve"> mēnesī, </w:t>
            </w:r>
            <w:r w:rsidR="003860DA" w:rsidRPr="00797D8B">
              <w:rPr>
                <w:rFonts w:ascii="Times New Roman" w:hAnsi="Times New Roman" w:cs="Times New Roman"/>
                <w:sz w:val="24"/>
                <w:szCs w:val="24"/>
              </w:rPr>
              <w:t>b) </w:t>
            </w:r>
            <w:r w:rsidR="00FE3171" w:rsidRPr="00797D8B">
              <w:rPr>
                <w:rFonts w:ascii="Times New Roman" w:hAnsi="Times New Roman" w:cs="Times New Roman"/>
                <w:sz w:val="24"/>
                <w:szCs w:val="24"/>
              </w:rPr>
              <w:t xml:space="preserve">pētniecības, tīklošanās un mācību vienas vienības izmaksas 800 </w:t>
            </w:r>
            <w:r w:rsidR="00FE3171" w:rsidRPr="00797D8B">
              <w:rPr>
                <w:rFonts w:ascii="Times New Roman" w:hAnsi="Times New Roman" w:cs="Times New Roman"/>
                <w:i/>
                <w:sz w:val="24"/>
                <w:szCs w:val="24"/>
              </w:rPr>
              <w:t>euro</w:t>
            </w:r>
            <w:r w:rsidR="00FE3171" w:rsidRPr="00797D8B">
              <w:rPr>
                <w:rFonts w:ascii="Times New Roman" w:hAnsi="Times New Roman" w:cs="Times New Roman"/>
                <w:sz w:val="24"/>
                <w:szCs w:val="24"/>
              </w:rPr>
              <w:t xml:space="preserve"> mēnes</w:t>
            </w:r>
            <w:r w:rsidR="001F5AB2" w:rsidRPr="00797D8B">
              <w:rPr>
                <w:rFonts w:ascii="Times New Roman" w:hAnsi="Times New Roman" w:cs="Times New Roman"/>
                <w:sz w:val="24"/>
                <w:szCs w:val="24"/>
              </w:rPr>
              <w:t>ī</w:t>
            </w:r>
            <w:r w:rsidR="009044EA" w:rsidRPr="00797D8B">
              <w:rPr>
                <w:rFonts w:ascii="Times New Roman" w:hAnsi="Times New Roman" w:cs="Times New Roman"/>
                <w:sz w:val="24"/>
                <w:szCs w:val="24"/>
              </w:rPr>
              <w:t xml:space="preserve"> </w:t>
            </w:r>
            <w:r w:rsidR="00FE3171" w:rsidRPr="00797D8B">
              <w:rPr>
                <w:rFonts w:ascii="Times New Roman" w:hAnsi="Times New Roman" w:cs="Times New Roman"/>
                <w:sz w:val="24"/>
                <w:szCs w:val="24"/>
              </w:rPr>
              <w:t xml:space="preserve">un </w:t>
            </w:r>
            <w:r w:rsidR="003860DA" w:rsidRPr="00797D8B">
              <w:rPr>
                <w:rFonts w:ascii="Times New Roman" w:hAnsi="Times New Roman" w:cs="Times New Roman"/>
                <w:sz w:val="24"/>
                <w:szCs w:val="24"/>
              </w:rPr>
              <w:t>c) </w:t>
            </w:r>
            <w:r w:rsidR="00FE3171" w:rsidRPr="00797D8B">
              <w:rPr>
                <w:rFonts w:ascii="Times New Roman" w:hAnsi="Times New Roman" w:cs="Times New Roman"/>
                <w:sz w:val="24"/>
                <w:szCs w:val="24"/>
              </w:rPr>
              <w:t>izmaksas par pētniecības pieteikuma īstenošanas nodrošināšanai izmantotajiem pētniecības pieteikuma iesniedzēja administratīvajiem un infrastruktūras resursiem</w:t>
            </w:r>
            <w:r w:rsidR="009044EA" w:rsidRPr="00797D8B">
              <w:rPr>
                <w:rFonts w:ascii="Times New Roman" w:hAnsi="Times New Roman" w:cs="Times New Roman"/>
                <w:sz w:val="24"/>
                <w:szCs w:val="24"/>
              </w:rPr>
              <w:t xml:space="preserve">, kas saskaņā ar vienas vienības izmaksu metodiku ir </w:t>
            </w:r>
            <w:r w:rsidR="00FE3171" w:rsidRPr="00797D8B">
              <w:rPr>
                <w:rFonts w:ascii="Times New Roman" w:hAnsi="Times New Roman" w:cs="Times New Roman"/>
                <w:sz w:val="24"/>
                <w:szCs w:val="24"/>
              </w:rPr>
              <w:t xml:space="preserve">185,83 </w:t>
            </w:r>
            <w:r w:rsidR="00FE3171" w:rsidRPr="00797D8B">
              <w:rPr>
                <w:rFonts w:ascii="Times New Roman" w:hAnsi="Times New Roman" w:cs="Times New Roman"/>
                <w:i/>
                <w:sz w:val="24"/>
                <w:szCs w:val="24"/>
              </w:rPr>
              <w:t>euro</w:t>
            </w:r>
            <w:r w:rsidR="00FE3171" w:rsidRPr="00797D8B">
              <w:rPr>
                <w:rFonts w:ascii="Times New Roman" w:hAnsi="Times New Roman" w:cs="Times New Roman"/>
                <w:sz w:val="24"/>
                <w:szCs w:val="24"/>
              </w:rPr>
              <w:t xml:space="preserve"> mēnesī</w:t>
            </w:r>
            <w:r w:rsidR="009044EA" w:rsidRPr="00797D8B">
              <w:rPr>
                <w:rStyle w:val="FootnoteReference"/>
                <w:rFonts w:ascii="Times New Roman" w:hAnsi="Times New Roman" w:cs="Times New Roman"/>
                <w:sz w:val="24"/>
                <w:szCs w:val="24"/>
              </w:rPr>
              <w:footnoteReference w:id="3"/>
            </w:r>
            <w:r w:rsidR="00FE3171" w:rsidRPr="00797D8B">
              <w:rPr>
                <w:rFonts w:ascii="Times New Roman" w:hAnsi="Times New Roman" w:cs="Times New Roman"/>
                <w:sz w:val="24"/>
                <w:szCs w:val="24"/>
              </w:rPr>
              <w:t>.</w:t>
            </w:r>
          </w:p>
          <w:p w14:paraId="30712E4C" w14:textId="6CB4DDB5" w:rsidR="004F4DF3" w:rsidRPr="00797D8B" w:rsidRDefault="00E9306A" w:rsidP="004F4DF3">
            <w:pPr>
              <w:spacing w:after="0" w:line="240" w:lineRule="auto"/>
              <w:ind w:left="136" w:right="57"/>
              <w:jc w:val="both"/>
              <w:rPr>
                <w:rFonts w:ascii="Times New Roman" w:hAnsi="Times New Roman" w:cs="Times New Roman"/>
                <w:sz w:val="24"/>
                <w:szCs w:val="24"/>
              </w:rPr>
            </w:pPr>
            <w:r w:rsidRPr="00797D8B">
              <w:rPr>
                <w:rFonts w:ascii="Times New Roman" w:hAnsi="Times New Roman" w:cs="Times New Roman"/>
                <w:sz w:val="24"/>
                <w:szCs w:val="24"/>
              </w:rPr>
              <w:t>Bet, ņ</w:t>
            </w:r>
            <w:r w:rsidR="0031471A" w:rsidRPr="00797D8B">
              <w:rPr>
                <w:rFonts w:ascii="Times New Roman" w:hAnsi="Times New Roman" w:cs="Times New Roman"/>
                <w:sz w:val="24"/>
                <w:szCs w:val="24"/>
              </w:rPr>
              <w:t xml:space="preserve">emot vērā </w:t>
            </w:r>
            <w:r w:rsidRPr="00797D8B">
              <w:rPr>
                <w:rFonts w:ascii="Times New Roman" w:hAnsi="Times New Roman" w:cs="Times New Roman"/>
                <w:sz w:val="24"/>
                <w:szCs w:val="24"/>
              </w:rPr>
              <w:t xml:space="preserve">ministrijas </w:t>
            </w:r>
            <w:r w:rsidR="0031471A" w:rsidRPr="00797D8B">
              <w:rPr>
                <w:rFonts w:ascii="Times New Roman" w:hAnsi="Times New Roman" w:cs="Times New Roman"/>
                <w:sz w:val="24"/>
                <w:szCs w:val="24"/>
              </w:rPr>
              <w:t>rosinātos grozījumus noteikumu Nr. 50 31. punkt</w:t>
            </w:r>
            <w:r w:rsidRPr="00797D8B">
              <w:rPr>
                <w:rFonts w:ascii="Times New Roman" w:hAnsi="Times New Roman" w:cs="Times New Roman"/>
                <w:sz w:val="24"/>
                <w:szCs w:val="24"/>
              </w:rPr>
              <w:t xml:space="preserve">ā, nosakot, </w:t>
            </w:r>
            <w:r w:rsidR="0031471A" w:rsidRPr="00797D8B">
              <w:rPr>
                <w:rFonts w:ascii="Times New Roman" w:hAnsi="Times New Roman" w:cs="Times New Roman"/>
                <w:sz w:val="24"/>
                <w:szCs w:val="24"/>
              </w:rPr>
              <w:t>ka pētniec</w:t>
            </w:r>
            <w:r w:rsidRPr="00797D8B">
              <w:rPr>
                <w:rFonts w:ascii="Times New Roman" w:hAnsi="Times New Roman" w:cs="Times New Roman"/>
                <w:sz w:val="24"/>
                <w:szCs w:val="24"/>
              </w:rPr>
              <w:t>ības pieteikuma</w:t>
            </w:r>
            <w:r w:rsidR="0031471A" w:rsidRPr="00797D8B">
              <w:rPr>
                <w:rFonts w:ascii="Times New Roman" w:hAnsi="Times New Roman" w:cs="Times New Roman"/>
                <w:sz w:val="24"/>
                <w:szCs w:val="24"/>
              </w:rPr>
              <w:t xml:space="preserve"> īstenošanas periods </w:t>
            </w:r>
            <w:r w:rsidR="00D82060">
              <w:rPr>
                <w:rFonts w:ascii="Times New Roman" w:hAnsi="Times New Roman" w:cs="Times New Roman"/>
                <w:sz w:val="24"/>
                <w:szCs w:val="24"/>
              </w:rPr>
              <w:t>ceturtās </w:t>
            </w:r>
            <w:r w:rsidR="0031471A" w:rsidRPr="00797D8B">
              <w:rPr>
                <w:rFonts w:ascii="Times New Roman" w:hAnsi="Times New Roman" w:cs="Times New Roman"/>
                <w:sz w:val="24"/>
                <w:szCs w:val="24"/>
              </w:rPr>
              <w:t>atlases kārtas ietvaros būs 30 mēneši</w:t>
            </w:r>
            <w:r w:rsidRPr="00797D8B">
              <w:rPr>
                <w:rFonts w:ascii="Times New Roman" w:hAnsi="Times New Roman" w:cs="Times New Roman"/>
                <w:sz w:val="24"/>
                <w:szCs w:val="24"/>
              </w:rPr>
              <w:t xml:space="preserve"> līdzšinējo 36 mēnešu vietā</w:t>
            </w:r>
            <w:r w:rsidR="0031471A" w:rsidRPr="00797D8B">
              <w:rPr>
                <w:rFonts w:ascii="Times New Roman" w:hAnsi="Times New Roman" w:cs="Times New Roman"/>
                <w:sz w:val="24"/>
                <w:szCs w:val="24"/>
              </w:rPr>
              <w:t>, nepieciešams veikt groz</w:t>
            </w:r>
            <w:r w:rsidR="006C6270" w:rsidRPr="00797D8B">
              <w:rPr>
                <w:rFonts w:ascii="Times New Roman" w:hAnsi="Times New Roman" w:cs="Times New Roman"/>
                <w:sz w:val="24"/>
                <w:szCs w:val="24"/>
              </w:rPr>
              <w:t>ījumus</w:t>
            </w:r>
            <w:r w:rsidRPr="00797D8B">
              <w:rPr>
                <w:rFonts w:ascii="Times New Roman" w:hAnsi="Times New Roman" w:cs="Times New Roman"/>
                <w:sz w:val="24"/>
                <w:szCs w:val="24"/>
              </w:rPr>
              <w:t xml:space="preserve"> tostarp noteikumu Nr. 50 47. punktā</w:t>
            </w:r>
            <w:r w:rsidR="006C6270" w:rsidRPr="00797D8B">
              <w:rPr>
                <w:rFonts w:ascii="Times New Roman" w:hAnsi="Times New Roman" w:cs="Times New Roman"/>
                <w:sz w:val="24"/>
                <w:szCs w:val="24"/>
              </w:rPr>
              <w:t xml:space="preserve">, paredzot, ka viena pētniecības pieteikuma maksimālais kopējais attiecināmais finansējums </w:t>
            </w:r>
            <w:r w:rsidRPr="00797D8B">
              <w:rPr>
                <w:rFonts w:ascii="Times New Roman" w:hAnsi="Times New Roman" w:cs="Times New Roman"/>
                <w:sz w:val="24"/>
                <w:szCs w:val="24"/>
              </w:rPr>
              <w:t xml:space="preserve">ir </w:t>
            </w:r>
            <w:r w:rsidR="006C6270" w:rsidRPr="00797D8B">
              <w:rPr>
                <w:rFonts w:ascii="Times New Roman" w:hAnsi="Times New Roman" w:cs="Times New Roman"/>
                <w:sz w:val="24"/>
                <w:szCs w:val="24"/>
              </w:rPr>
              <w:t xml:space="preserve">111 504,9 </w:t>
            </w:r>
            <w:r w:rsidR="006C6270" w:rsidRPr="00797D8B">
              <w:rPr>
                <w:rFonts w:ascii="Times New Roman" w:hAnsi="Times New Roman" w:cs="Times New Roman"/>
                <w:i/>
                <w:sz w:val="24"/>
                <w:szCs w:val="24"/>
              </w:rPr>
              <w:t>euro</w:t>
            </w:r>
            <w:r w:rsidRPr="00797D8B">
              <w:rPr>
                <w:rFonts w:ascii="Times New Roman" w:hAnsi="Times New Roman" w:cs="Times New Roman"/>
                <w:sz w:val="24"/>
                <w:szCs w:val="24"/>
              </w:rPr>
              <w:t>, kas aprēķināts</w:t>
            </w:r>
            <w:r w:rsidR="006C6270" w:rsidRPr="00797D8B">
              <w:rPr>
                <w:rFonts w:ascii="Times New Roman" w:hAnsi="Times New Roman" w:cs="Times New Roman"/>
                <w:sz w:val="24"/>
                <w:szCs w:val="24"/>
              </w:rPr>
              <w:t xml:space="preserve"> </w:t>
            </w:r>
            <w:r w:rsidRPr="00797D8B">
              <w:rPr>
                <w:rFonts w:ascii="Times New Roman" w:hAnsi="Times New Roman" w:cs="Times New Roman"/>
                <w:sz w:val="24"/>
                <w:szCs w:val="24"/>
              </w:rPr>
              <w:t xml:space="preserve">reizinot Nr. 50 </w:t>
            </w:r>
            <w:r w:rsidR="006C6270" w:rsidRPr="00797D8B">
              <w:rPr>
                <w:rFonts w:ascii="Times New Roman" w:hAnsi="Times New Roman" w:cs="Times New Roman"/>
                <w:sz w:val="24"/>
                <w:szCs w:val="24"/>
              </w:rPr>
              <w:t>48. punktā noteikto pētniecības pieteikuma viena mēneša izmaksu apmēru kopsummu ar plānoto maksimālo pētniecības pieteikumu</w:t>
            </w:r>
            <w:r w:rsidR="00D82060">
              <w:rPr>
                <w:rFonts w:ascii="Times New Roman" w:hAnsi="Times New Roman" w:cs="Times New Roman"/>
                <w:sz w:val="24"/>
                <w:szCs w:val="24"/>
              </w:rPr>
              <w:t xml:space="preserve"> ceturtās </w:t>
            </w:r>
            <w:r w:rsidR="006C6270" w:rsidRPr="00797D8B">
              <w:rPr>
                <w:rFonts w:ascii="Times New Roman" w:hAnsi="Times New Roman" w:cs="Times New Roman"/>
                <w:sz w:val="24"/>
                <w:szCs w:val="24"/>
              </w:rPr>
              <w:t>atlases kārtas īstenošanas termi</w:t>
            </w:r>
            <w:r w:rsidRPr="00797D8B">
              <w:rPr>
                <w:rFonts w:ascii="Times New Roman" w:hAnsi="Times New Roman" w:cs="Times New Roman"/>
                <w:sz w:val="24"/>
                <w:szCs w:val="24"/>
              </w:rPr>
              <w:t xml:space="preserve">ņu, t.i. (2 731 </w:t>
            </w:r>
            <w:r w:rsidRPr="00797D8B">
              <w:rPr>
                <w:rFonts w:ascii="Times New Roman" w:hAnsi="Times New Roman" w:cs="Times New Roman"/>
                <w:i/>
                <w:sz w:val="24"/>
                <w:szCs w:val="24"/>
              </w:rPr>
              <w:t>euro</w:t>
            </w:r>
            <w:r w:rsidRPr="00797D8B">
              <w:rPr>
                <w:rFonts w:ascii="Times New Roman" w:hAnsi="Times New Roman" w:cs="Times New Roman"/>
                <w:sz w:val="24"/>
                <w:szCs w:val="24"/>
              </w:rPr>
              <w:t xml:space="preserve"> + 800 </w:t>
            </w:r>
            <w:r w:rsidRPr="00797D8B">
              <w:rPr>
                <w:rFonts w:ascii="Times New Roman" w:hAnsi="Times New Roman" w:cs="Times New Roman"/>
                <w:i/>
                <w:sz w:val="24"/>
                <w:szCs w:val="24"/>
              </w:rPr>
              <w:t>euro</w:t>
            </w:r>
            <w:r w:rsidRPr="00797D8B">
              <w:rPr>
                <w:rFonts w:ascii="Times New Roman" w:hAnsi="Times New Roman" w:cs="Times New Roman"/>
                <w:sz w:val="24"/>
                <w:szCs w:val="24"/>
              </w:rPr>
              <w:t xml:space="preserve"> +185,83 </w:t>
            </w:r>
            <w:r w:rsidRPr="00797D8B">
              <w:rPr>
                <w:rFonts w:ascii="Times New Roman" w:hAnsi="Times New Roman" w:cs="Times New Roman"/>
                <w:i/>
                <w:sz w:val="24"/>
                <w:szCs w:val="24"/>
              </w:rPr>
              <w:t>euro</w:t>
            </w:r>
            <w:r w:rsidRPr="00797D8B">
              <w:rPr>
                <w:rFonts w:ascii="Times New Roman" w:hAnsi="Times New Roman" w:cs="Times New Roman"/>
                <w:sz w:val="24"/>
                <w:szCs w:val="24"/>
              </w:rPr>
              <w:t xml:space="preserve">) * 30 mēneši = 111 504,90 </w:t>
            </w:r>
            <w:r w:rsidRPr="00797D8B">
              <w:rPr>
                <w:rFonts w:ascii="Times New Roman" w:hAnsi="Times New Roman" w:cs="Times New Roman"/>
                <w:i/>
                <w:sz w:val="24"/>
                <w:szCs w:val="24"/>
              </w:rPr>
              <w:t>euro</w:t>
            </w:r>
            <w:r w:rsidRPr="00797D8B">
              <w:rPr>
                <w:rFonts w:ascii="Times New Roman" w:hAnsi="Times New Roman" w:cs="Times New Roman"/>
                <w:sz w:val="24"/>
                <w:szCs w:val="24"/>
              </w:rPr>
              <w:t>.</w:t>
            </w:r>
          </w:p>
          <w:p w14:paraId="32925C82" w14:textId="71AA5087" w:rsidR="006C6270" w:rsidRPr="00797D8B" w:rsidRDefault="00781C47" w:rsidP="00D82060">
            <w:pPr>
              <w:spacing w:after="0" w:line="240" w:lineRule="auto"/>
              <w:ind w:left="136" w:right="57"/>
              <w:jc w:val="both"/>
              <w:rPr>
                <w:rFonts w:ascii="Times New Roman" w:hAnsi="Times New Roman" w:cs="Times New Roman"/>
                <w:sz w:val="24"/>
                <w:szCs w:val="24"/>
              </w:rPr>
            </w:pPr>
            <w:r w:rsidRPr="00797D8B">
              <w:rPr>
                <w:rFonts w:ascii="Times New Roman" w:hAnsi="Times New Roman" w:cs="Times New Roman"/>
                <w:sz w:val="24"/>
                <w:szCs w:val="24"/>
              </w:rPr>
              <w:t>Rosinātajiem grozījumiem nav ietekmes uz pētniecības pi</w:t>
            </w:r>
            <w:r w:rsidR="00847495" w:rsidRPr="00797D8B">
              <w:rPr>
                <w:rFonts w:ascii="Times New Roman" w:hAnsi="Times New Roman" w:cs="Times New Roman"/>
                <w:sz w:val="24"/>
                <w:szCs w:val="24"/>
              </w:rPr>
              <w:t>e</w:t>
            </w:r>
            <w:r w:rsidRPr="00797D8B">
              <w:rPr>
                <w:rFonts w:ascii="Times New Roman" w:hAnsi="Times New Roman" w:cs="Times New Roman"/>
                <w:sz w:val="24"/>
                <w:szCs w:val="24"/>
              </w:rPr>
              <w:t xml:space="preserve">teikuma iesniedzējiem, kas pieteikumus ir iesnieguši pirmajā, otrajā un trešajā pētniecības pieteikumu atlases kārtā, bet grozījumi būs saistoši </w:t>
            </w:r>
            <w:r w:rsidR="00E273DE" w:rsidRPr="00797D8B">
              <w:rPr>
                <w:rFonts w:ascii="Times New Roman" w:hAnsi="Times New Roman" w:cs="Times New Roman"/>
                <w:sz w:val="24"/>
                <w:szCs w:val="24"/>
              </w:rPr>
              <w:t xml:space="preserve">pētniecības pieteikuma iesniedzējiem </w:t>
            </w:r>
            <w:r w:rsidRPr="00797D8B">
              <w:rPr>
                <w:rFonts w:ascii="Times New Roman" w:hAnsi="Times New Roman" w:cs="Times New Roman"/>
                <w:sz w:val="24"/>
                <w:szCs w:val="24"/>
              </w:rPr>
              <w:t xml:space="preserve">pētniecības pieteikumu </w:t>
            </w:r>
            <w:r w:rsidR="00D82060">
              <w:rPr>
                <w:rFonts w:ascii="Times New Roman" w:hAnsi="Times New Roman" w:cs="Times New Roman"/>
                <w:sz w:val="24"/>
                <w:szCs w:val="24"/>
              </w:rPr>
              <w:t>ceturtā</w:t>
            </w:r>
            <w:r w:rsidR="00453396" w:rsidRPr="00797D8B">
              <w:rPr>
                <w:rFonts w:ascii="Times New Roman" w:hAnsi="Times New Roman" w:cs="Times New Roman"/>
                <w:sz w:val="24"/>
                <w:szCs w:val="24"/>
              </w:rPr>
              <w:t> </w:t>
            </w:r>
            <w:r w:rsidRPr="00797D8B">
              <w:rPr>
                <w:rFonts w:ascii="Times New Roman" w:hAnsi="Times New Roman" w:cs="Times New Roman"/>
                <w:sz w:val="24"/>
                <w:szCs w:val="24"/>
              </w:rPr>
              <w:t xml:space="preserve">atlases </w:t>
            </w:r>
            <w:r w:rsidR="00E273DE" w:rsidRPr="00797D8B">
              <w:rPr>
                <w:rFonts w:ascii="Times New Roman" w:hAnsi="Times New Roman" w:cs="Times New Roman"/>
                <w:sz w:val="24"/>
                <w:szCs w:val="24"/>
              </w:rPr>
              <w:t>kārtā</w:t>
            </w:r>
            <w:r w:rsidRPr="00797D8B">
              <w:rPr>
                <w:rFonts w:ascii="Times New Roman" w:hAnsi="Times New Roman" w:cs="Times New Roman"/>
                <w:sz w:val="24"/>
                <w:szCs w:val="24"/>
              </w:rPr>
              <w:t>.</w:t>
            </w:r>
          </w:p>
        </w:tc>
      </w:tr>
      <w:tr w:rsidR="006557D2" w:rsidRPr="00797D8B" w14:paraId="4B2B7E0C" w14:textId="77777777" w:rsidTr="006640A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51AEAB3" w14:textId="7A87F1C5" w:rsidR="00655F2C"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14AAA4AE" w14:textId="77777777" w:rsidR="00E5323B"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717C5DE8" w14:textId="77777777" w:rsidR="00E5323B" w:rsidRPr="00797D8B" w:rsidRDefault="00B15F4C"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hAnsi="Times New Roman" w:cs="Times New Roman"/>
                <w:sz w:val="24"/>
                <w:szCs w:val="24"/>
              </w:rPr>
              <w:t>Izglītības un zinātnes ministrija, aģentūra.</w:t>
            </w:r>
          </w:p>
        </w:tc>
      </w:tr>
      <w:tr w:rsidR="006557D2" w:rsidRPr="00797D8B" w14:paraId="402EB71F" w14:textId="77777777" w:rsidTr="006640A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E8F7A6F" w14:textId="77777777" w:rsidR="00655F2C"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158D9A1" w14:textId="77777777" w:rsidR="00E5323B"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8A1BF26" w14:textId="0798D1BD" w:rsidR="00E5323B" w:rsidRPr="00797D8B" w:rsidRDefault="00A378ED"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Nav.</w:t>
            </w:r>
          </w:p>
        </w:tc>
      </w:tr>
    </w:tbl>
    <w:p w14:paraId="5B340171" w14:textId="77777777" w:rsidR="00E5323B"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557D2" w:rsidRPr="00797D8B" w14:paraId="23A3A69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5283C71" w14:textId="77777777" w:rsidR="00655F2C" w:rsidRPr="00797D8B" w:rsidRDefault="00E5323B" w:rsidP="00CF5571">
            <w:pPr>
              <w:spacing w:after="0" w:line="240" w:lineRule="auto"/>
              <w:jc w:val="both"/>
              <w:rPr>
                <w:rFonts w:ascii="Times New Roman" w:eastAsia="Times New Roman" w:hAnsi="Times New Roman" w:cs="Times New Roman"/>
                <w:b/>
                <w:bCs/>
                <w:iCs/>
                <w:sz w:val="24"/>
                <w:szCs w:val="24"/>
                <w:lang w:eastAsia="lv-LV"/>
              </w:rPr>
            </w:pPr>
            <w:r w:rsidRPr="00797D8B">
              <w:rPr>
                <w:rFonts w:ascii="Times New Roman" w:eastAsia="Times New Roman" w:hAnsi="Times New Roman" w:cs="Times New Roman"/>
                <w:b/>
                <w:bCs/>
                <w:iCs/>
                <w:sz w:val="24"/>
                <w:szCs w:val="24"/>
                <w:lang w:eastAsia="lv-LV"/>
              </w:rPr>
              <w:lastRenderedPageBreak/>
              <w:t>II. Tiesību akta projekta ietekme uz sabiedrību, tautsaimniecības attīstību un administratīvo slogu</w:t>
            </w:r>
          </w:p>
        </w:tc>
      </w:tr>
      <w:tr w:rsidR="006557D2" w:rsidRPr="00797D8B" w14:paraId="17DB742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3A220E" w14:textId="77777777" w:rsidR="00655F2C"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93945F5" w14:textId="77777777" w:rsidR="00E5323B"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03603257" w14:textId="77777777" w:rsidR="00DB1B43" w:rsidRPr="00797D8B" w:rsidRDefault="00CF5571" w:rsidP="002F135D">
            <w:pPr>
              <w:spacing w:after="0" w:line="240" w:lineRule="auto"/>
              <w:jc w:val="both"/>
              <w:rPr>
                <w:rFonts w:ascii="Times New Roman" w:hAnsi="Times New Roman" w:cs="Times New Roman"/>
                <w:sz w:val="24"/>
                <w:szCs w:val="24"/>
              </w:rPr>
            </w:pPr>
            <w:r w:rsidRPr="00797D8B">
              <w:rPr>
                <w:rFonts w:ascii="Times New Roman" w:hAnsi="Times New Roman" w:cs="Times New Roman"/>
                <w:sz w:val="24"/>
                <w:szCs w:val="24"/>
              </w:rPr>
              <w:t>Noteikumu projekta mērķa grupā ir zinātniskās institūcijas, zinātnieki, zinātniskais personāls, augstākās izglītības institūcijas, Latvijas Republikas Uzņēmumu</w:t>
            </w:r>
            <w:r w:rsidR="002F135D" w:rsidRPr="00797D8B">
              <w:rPr>
                <w:rFonts w:ascii="Times New Roman" w:hAnsi="Times New Roman" w:cs="Times New Roman"/>
                <w:sz w:val="24"/>
                <w:szCs w:val="24"/>
              </w:rPr>
              <w:t xml:space="preserve"> reģistrā reģistrēti komersanti. </w:t>
            </w:r>
          </w:p>
          <w:p w14:paraId="353D9DCC" w14:textId="2CF5E4F8" w:rsidR="002F135D" w:rsidRPr="00797D8B" w:rsidRDefault="002F135D" w:rsidP="002F135D">
            <w:pPr>
              <w:spacing w:after="0" w:line="240" w:lineRule="auto"/>
              <w:jc w:val="both"/>
              <w:rPr>
                <w:rFonts w:ascii="Times New Roman" w:hAnsi="Times New Roman" w:cs="Times New Roman"/>
                <w:sz w:val="24"/>
                <w:szCs w:val="24"/>
              </w:rPr>
            </w:pPr>
            <w:r w:rsidRPr="00797D8B">
              <w:rPr>
                <w:rFonts w:ascii="Times New Roman" w:hAnsi="Times New Roman" w:cs="Times New Roman"/>
                <w:sz w:val="24"/>
                <w:szCs w:val="24"/>
              </w:rPr>
              <w:t>Aģentūra kā VIAA projekta īstenot</w:t>
            </w:r>
            <w:r w:rsidR="00DB1B43" w:rsidRPr="00797D8B">
              <w:rPr>
                <w:rFonts w:ascii="Times New Roman" w:hAnsi="Times New Roman" w:cs="Times New Roman"/>
                <w:sz w:val="24"/>
                <w:szCs w:val="24"/>
              </w:rPr>
              <w:t>ājs</w:t>
            </w:r>
            <w:r w:rsidRPr="00797D8B">
              <w:rPr>
                <w:rFonts w:ascii="Times New Roman" w:hAnsi="Times New Roman" w:cs="Times New Roman"/>
                <w:sz w:val="24"/>
                <w:szCs w:val="24"/>
              </w:rPr>
              <w:t>.</w:t>
            </w:r>
          </w:p>
        </w:tc>
      </w:tr>
      <w:tr w:rsidR="006557D2" w:rsidRPr="00797D8B" w14:paraId="7D834D0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902C15F" w14:textId="77777777" w:rsidR="00655F2C"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9C139DE" w14:textId="77777777" w:rsidR="00E5323B"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64D5EA1D" w14:textId="15E5EB97" w:rsidR="00E5323B" w:rsidRPr="00797D8B" w:rsidRDefault="00727E7C" w:rsidP="00727E7C">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Ar noteikumu projektu zinātniskajām institūcijām un komersantiem, kā arī aģentūrai (kā VIAA projekta īstenot</w:t>
            </w:r>
            <w:r w:rsidR="0005412B" w:rsidRPr="00797D8B">
              <w:rPr>
                <w:rFonts w:ascii="Times New Roman" w:eastAsia="Times New Roman" w:hAnsi="Times New Roman" w:cs="Times New Roman"/>
                <w:iCs/>
                <w:sz w:val="24"/>
                <w:szCs w:val="24"/>
                <w:lang w:eastAsia="lv-LV"/>
              </w:rPr>
              <w:t>ājs</w:t>
            </w:r>
            <w:r w:rsidRPr="00797D8B">
              <w:rPr>
                <w:rFonts w:ascii="Times New Roman" w:eastAsia="Times New Roman" w:hAnsi="Times New Roman" w:cs="Times New Roman"/>
                <w:iCs/>
                <w:sz w:val="24"/>
                <w:szCs w:val="24"/>
                <w:lang w:eastAsia="lv-LV"/>
              </w:rPr>
              <w:t xml:space="preserve">) tiek samazināts administratīvais slogs, ko rada normatīvā akta nosacījumu izpilde saistībā ar pētniecības pieteikuma sadarbības partnera vēstules par gatavību piedalīties pētniecības pieteikuma īstenošanā pievienošanu pētniecības pieteikuma iesniegumam, kā arī </w:t>
            </w:r>
            <w:r w:rsidRPr="00797D8B">
              <w:rPr>
                <w:rFonts w:ascii="Times New Roman" w:hAnsi="Times New Roman" w:cs="Times New Roman"/>
                <w:sz w:val="24"/>
                <w:szCs w:val="24"/>
              </w:rPr>
              <w:t>atkārtota pētniecības organizācijas, pētījuma nesaimnieciskā rakstura un efektīvas sadarbības pārvērtēšana pētniecības pieteikuma īstenošanas laikā.</w:t>
            </w:r>
          </w:p>
        </w:tc>
      </w:tr>
      <w:tr w:rsidR="006557D2" w:rsidRPr="00797D8B" w14:paraId="117FE38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2ECE00" w14:textId="77777777" w:rsidR="00655F2C"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BA1A259" w14:textId="77777777" w:rsidR="00E5323B"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2DE340F" w14:textId="3E7FFCC2" w:rsidR="00E5323B" w:rsidRPr="00797D8B" w:rsidRDefault="00727E7C"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 xml:space="preserve">Noteikumu projekta ietekme uz administratīvajām  izmaksām nepārsniedz </w:t>
            </w:r>
            <w:r w:rsidR="00FB79A0" w:rsidRPr="00797D8B">
              <w:rPr>
                <w:rFonts w:ascii="Times New Roman" w:eastAsia="Times New Roman" w:hAnsi="Times New Roman" w:cs="Times New Roman"/>
                <w:iCs/>
                <w:sz w:val="24"/>
                <w:szCs w:val="24"/>
                <w:lang w:eastAsia="lv-LV"/>
              </w:rPr>
              <w:t>Ministru kabineta 2009. </w:t>
            </w:r>
            <w:r w:rsidRPr="00797D8B">
              <w:rPr>
                <w:rFonts w:ascii="Times New Roman" w:eastAsia="Times New Roman" w:hAnsi="Times New Roman" w:cs="Times New Roman"/>
                <w:iCs/>
                <w:sz w:val="24"/>
                <w:szCs w:val="24"/>
                <w:lang w:eastAsia="lv-LV"/>
              </w:rPr>
              <w:t>gada 1</w:t>
            </w:r>
            <w:r w:rsidR="00FB79A0" w:rsidRPr="00797D8B">
              <w:rPr>
                <w:rFonts w:ascii="Times New Roman" w:eastAsia="Times New Roman" w:hAnsi="Times New Roman" w:cs="Times New Roman"/>
                <w:iCs/>
                <w:sz w:val="24"/>
                <w:szCs w:val="24"/>
                <w:lang w:eastAsia="lv-LV"/>
              </w:rPr>
              <w:t xml:space="preserve">5. decembra instrukcijas Nr. 19 </w:t>
            </w:r>
            <w:r w:rsidR="00B52BEA" w:rsidRPr="00797D8B">
              <w:rPr>
                <w:rFonts w:ascii="Times New Roman" w:hAnsi="Times New Roman" w:cs="Times New Roman"/>
                <w:sz w:val="24"/>
                <w:szCs w:val="24"/>
              </w:rPr>
              <w:t>"</w:t>
            </w:r>
            <w:r w:rsidRPr="00797D8B">
              <w:rPr>
                <w:rFonts w:ascii="Times New Roman" w:eastAsia="Times New Roman" w:hAnsi="Times New Roman" w:cs="Times New Roman"/>
                <w:iCs/>
                <w:sz w:val="24"/>
                <w:szCs w:val="24"/>
                <w:lang w:eastAsia="lv-LV"/>
              </w:rPr>
              <w:t>Tiesību akta projekta sākotnējā</w:t>
            </w:r>
            <w:r w:rsidR="00B52BEA" w:rsidRPr="00797D8B">
              <w:rPr>
                <w:rFonts w:ascii="Times New Roman" w:eastAsia="Times New Roman" w:hAnsi="Times New Roman" w:cs="Times New Roman"/>
                <w:iCs/>
                <w:sz w:val="24"/>
                <w:szCs w:val="24"/>
                <w:lang w:eastAsia="lv-LV"/>
              </w:rPr>
              <w:t>s ietekmes izvērtēšanas kārtība</w:t>
            </w:r>
            <w:r w:rsidR="00B52BEA" w:rsidRPr="00797D8B">
              <w:rPr>
                <w:rFonts w:ascii="Times New Roman" w:hAnsi="Times New Roman" w:cs="Times New Roman"/>
                <w:sz w:val="24"/>
                <w:szCs w:val="24"/>
              </w:rPr>
              <w:t>"</w:t>
            </w:r>
            <w:r w:rsidR="00FB79A0" w:rsidRPr="00797D8B">
              <w:rPr>
                <w:rFonts w:ascii="Times New Roman" w:eastAsia="Times New Roman" w:hAnsi="Times New Roman" w:cs="Times New Roman"/>
                <w:iCs/>
                <w:sz w:val="24"/>
                <w:szCs w:val="24"/>
                <w:lang w:eastAsia="lv-LV"/>
              </w:rPr>
              <w:t xml:space="preserve"> 25. </w:t>
            </w:r>
            <w:r w:rsidRPr="00797D8B">
              <w:rPr>
                <w:rFonts w:ascii="Times New Roman" w:eastAsia="Times New Roman" w:hAnsi="Times New Roman" w:cs="Times New Roman"/>
                <w:iCs/>
                <w:sz w:val="24"/>
                <w:szCs w:val="24"/>
                <w:lang w:eastAsia="lv-LV"/>
              </w:rPr>
              <w:t>punktā noteikto administratīvo izmaksu monetārā novērtējuma slieksni.</w:t>
            </w:r>
          </w:p>
        </w:tc>
      </w:tr>
      <w:tr w:rsidR="006557D2" w:rsidRPr="00797D8B" w14:paraId="3EDC570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47FE0A" w14:textId="77777777" w:rsidR="00655F2C"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EE9C396" w14:textId="77777777" w:rsidR="00E5323B"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901385E" w14:textId="5F50A078" w:rsidR="00E5323B" w:rsidRPr="00797D8B" w:rsidRDefault="00727E7C"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Noteikumu projektam nav ietekmes uz atbilstības izmaksām.</w:t>
            </w:r>
          </w:p>
        </w:tc>
      </w:tr>
      <w:tr w:rsidR="006557D2" w:rsidRPr="00797D8B" w14:paraId="7D8AF86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6044C97" w14:textId="77777777" w:rsidR="00655F2C"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0DFAFF8C" w14:textId="77777777" w:rsidR="00E5323B"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12A444B" w14:textId="71642941" w:rsidR="00E5323B" w:rsidRPr="00797D8B" w:rsidRDefault="00CF5571"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hAnsi="Times New Roman" w:cs="Times New Roman"/>
                <w:sz w:val="24"/>
                <w:szCs w:val="24"/>
              </w:rPr>
              <w:t>Nav.</w:t>
            </w:r>
          </w:p>
        </w:tc>
      </w:tr>
    </w:tbl>
    <w:p w14:paraId="5768EE6C" w14:textId="77777777" w:rsidR="00E5323B" w:rsidRPr="00797D8B" w:rsidRDefault="00E5323B" w:rsidP="00CF5571">
      <w:pPr>
        <w:spacing w:after="0" w:line="240" w:lineRule="auto"/>
        <w:jc w:val="both"/>
        <w:rPr>
          <w:rFonts w:ascii="Times New Roman" w:eastAsia="Times New Roman" w:hAnsi="Times New Roman" w:cs="Times New Roman"/>
          <w:iCs/>
          <w:color w:val="414142"/>
          <w:sz w:val="24"/>
          <w:szCs w:val="24"/>
          <w:lang w:eastAsia="lv-LV"/>
        </w:rPr>
      </w:pPr>
      <w:r w:rsidRPr="00797D8B">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55"/>
      </w:tblGrid>
      <w:tr w:rsidR="00E5323B" w:rsidRPr="00797D8B" w14:paraId="6F0ACD92" w14:textId="77777777" w:rsidTr="00CF5571">
        <w:trPr>
          <w:tblCellSpacing w:w="15" w:type="dxa"/>
        </w:trPr>
        <w:tc>
          <w:tcPr>
            <w:tcW w:w="8995" w:type="dxa"/>
            <w:tcBorders>
              <w:top w:val="outset" w:sz="6" w:space="0" w:color="auto"/>
              <w:left w:val="outset" w:sz="6" w:space="0" w:color="auto"/>
              <w:bottom w:val="outset" w:sz="6" w:space="0" w:color="auto"/>
              <w:right w:val="outset" w:sz="6" w:space="0" w:color="auto"/>
            </w:tcBorders>
            <w:vAlign w:val="center"/>
            <w:hideMark/>
          </w:tcPr>
          <w:p w14:paraId="6F8F7F12" w14:textId="77777777" w:rsidR="00655F2C" w:rsidRPr="00797D8B" w:rsidRDefault="00E5323B" w:rsidP="00CF5571">
            <w:pPr>
              <w:spacing w:after="0" w:line="240" w:lineRule="auto"/>
              <w:jc w:val="both"/>
              <w:rPr>
                <w:rFonts w:ascii="Times New Roman" w:eastAsia="Times New Roman" w:hAnsi="Times New Roman" w:cs="Times New Roman"/>
                <w:b/>
                <w:bCs/>
                <w:iCs/>
                <w:sz w:val="24"/>
                <w:szCs w:val="24"/>
                <w:lang w:eastAsia="lv-LV"/>
              </w:rPr>
            </w:pPr>
            <w:r w:rsidRPr="00797D8B">
              <w:rPr>
                <w:rFonts w:ascii="Times New Roman" w:eastAsia="Times New Roman" w:hAnsi="Times New Roman" w:cs="Times New Roman"/>
                <w:b/>
                <w:bCs/>
                <w:iCs/>
                <w:sz w:val="24"/>
                <w:szCs w:val="24"/>
                <w:lang w:eastAsia="lv-LV"/>
              </w:rPr>
              <w:t>III. Tiesību akta projekta ietekme uz valsts budžetu un pašvaldību budžetiem</w:t>
            </w:r>
          </w:p>
        </w:tc>
      </w:tr>
      <w:tr w:rsidR="006778CD" w:rsidRPr="00797D8B" w14:paraId="1BBB9A50" w14:textId="77777777" w:rsidTr="00CF5571">
        <w:trPr>
          <w:tblCellSpacing w:w="15" w:type="dxa"/>
        </w:trPr>
        <w:tc>
          <w:tcPr>
            <w:tcW w:w="8995" w:type="dxa"/>
            <w:tcBorders>
              <w:top w:val="outset" w:sz="6" w:space="0" w:color="auto"/>
              <w:left w:val="outset" w:sz="6" w:space="0" w:color="auto"/>
              <w:bottom w:val="outset" w:sz="6" w:space="0" w:color="auto"/>
              <w:right w:val="outset" w:sz="6" w:space="0" w:color="auto"/>
            </w:tcBorders>
            <w:vAlign w:val="center"/>
          </w:tcPr>
          <w:p w14:paraId="597940E6" w14:textId="45FAA78A" w:rsidR="006778CD" w:rsidRPr="00797D8B" w:rsidRDefault="006778CD" w:rsidP="006778CD">
            <w:pPr>
              <w:spacing w:after="0" w:line="240" w:lineRule="auto"/>
              <w:jc w:val="center"/>
              <w:rPr>
                <w:rFonts w:ascii="Times New Roman" w:eastAsia="Times New Roman" w:hAnsi="Times New Roman" w:cs="Times New Roman"/>
                <w:b/>
                <w:bCs/>
                <w:iCs/>
                <w:sz w:val="24"/>
                <w:szCs w:val="24"/>
                <w:lang w:eastAsia="lv-LV"/>
              </w:rPr>
            </w:pPr>
            <w:r w:rsidRPr="00797D8B">
              <w:rPr>
                <w:rFonts w:ascii="Times New Roman" w:hAnsi="Times New Roman" w:cs="Times New Roman"/>
                <w:sz w:val="24"/>
                <w:szCs w:val="24"/>
              </w:rPr>
              <w:t>Noteikumu projekts šo jomu neskar.</w:t>
            </w:r>
          </w:p>
        </w:tc>
      </w:tr>
    </w:tbl>
    <w:p w14:paraId="204A5410" w14:textId="77777777" w:rsidR="00E5323B" w:rsidRPr="00797D8B" w:rsidRDefault="00E5323B" w:rsidP="00CF5571">
      <w:pPr>
        <w:spacing w:after="0" w:line="240" w:lineRule="auto"/>
        <w:jc w:val="both"/>
        <w:rPr>
          <w:rFonts w:ascii="Times New Roman" w:eastAsia="Times New Roman" w:hAnsi="Times New Roman" w:cs="Times New Roman"/>
          <w:iCs/>
          <w:color w:val="414142"/>
          <w:sz w:val="24"/>
          <w:szCs w:val="24"/>
          <w:lang w:eastAsia="lv-LV"/>
        </w:rPr>
      </w:pPr>
      <w:r w:rsidRPr="00797D8B">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97D8B" w14:paraId="18A6382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E87BE8E" w14:textId="77777777" w:rsidR="00655F2C" w:rsidRPr="00797D8B" w:rsidRDefault="00E5323B" w:rsidP="00CF5571">
            <w:pPr>
              <w:spacing w:after="0" w:line="240" w:lineRule="auto"/>
              <w:jc w:val="both"/>
              <w:rPr>
                <w:rFonts w:ascii="Times New Roman" w:eastAsia="Times New Roman" w:hAnsi="Times New Roman" w:cs="Times New Roman"/>
                <w:b/>
                <w:bCs/>
                <w:iCs/>
                <w:sz w:val="24"/>
                <w:szCs w:val="24"/>
                <w:lang w:eastAsia="lv-LV"/>
              </w:rPr>
            </w:pPr>
            <w:r w:rsidRPr="00797D8B">
              <w:rPr>
                <w:rFonts w:ascii="Times New Roman" w:eastAsia="Times New Roman" w:hAnsi="Times New Roman" w:cs="Times New Roman"/>
                <w:b/>
                <w:bCs/>
                <w:iCs/>
                <w:sz w:val="24"/>
                <w:szCs w:val="24"/>
                <w:lang w:eastAsia="lv-LV"/>
              </w:rPr>
              <w:t>IV. Tiesību akta projekta ietekme uz spēkā esošo tiesību normu sistēmu</w:t>
            </w:r>
          </w:p>
        </w:tc>
      </w:tr>
      <w:tr w:rsidR="00E5323B" w:rsidRPr="00797D8B" w14:paraId="3C12F50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C4556E" w14:textId="77777777" w:rsidR="00655F2C"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60E3812" w14:textId="77777777" w:rsidR="00E5323B"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1A8A05F3" w14:textId="079B68DA" w:rsidR="00E5323B" w:rsidRPr="00797D8B" w:rsidRDefault="00A378ED" w:rsidP="008D3D61">
            <w:pPr>
              <w:spacing w:after="0" w:line="240" w:lineRule="auto"/>
              <w:jc w:val="both"/>
            </w:pPr>
            <w:r w:rsidRPr="00797D8B">
              <w:rPr>
                <w:rFonts w:ascii="Times New Roman" w:eastAsia="Times New Roman" w:hAnsi="Times New Roman" w:cs="Times New Roman"/>
                <w:iCs/>
                <w:sz w:val="24"/>
                <w:szCs w:val="24"/>
                <w:lang w:eastAsia="lv-LV"/>
              </w:rPr>
              <w:t>Lai veiktu grozījumus noteikumos N.</w:t>
            </w:r>
            <w:r w:rsidR="00FB79A0" w:rsidRPr="00797D8B">
              <w:rPr>
                <w:rFonts w:ascii="Times New Roman" w:eastAsia="Times New Roman" w:hAnsi="Times New Roman" w:cs="Times New Roman"/>
                <w:iCs/>
                <w:sz w:val="24"/>
                <w:szCs w:val="24"/>
                <w:lang w:eastAsia="lv-LV"/>
              </w:rPr>
              <w:t> </w:t>
            </w:r>
            <w:r w:rsidRPr="00797D8B">
              <w:rPr>
                <w:rFonts w:ascii="Times New Roman" w:eastAsia="Times New Roman" w:hAnsi="Times New Roman" w:cs="Times New Roman"/>
                <w:iCs/>
                <w:sz w:val="24"/>
                <w:szCs w:val="24"/>
                <w:lang w:eastAsia="lv-LV"/>
              </w:rPr>
              <w:t>50, nepieciešams veikt grozījumus Ministru kabineta 2016.</w:t>
            </w:r>
            <w:r w:rsidR="00FB79A0" w:rsidRPr="00797D8B">
              <w:rPr>
                <w:rFonts w:ascii="Times New Roman" w:eastAsia="Times New Roman" w:hAnsi="Times New Roman" w:cs="Times New Roman"/>
                <w:iCs/>
                <w:sz w:val="24"/>
                <w:szCs w:val="24"/>
                <w:lang w:eastAsia="lv-LV"/>
              </w:rPr>
              <w:t> </w:t>
            </w:r>
            <w:r w:rsidR="009062F5" w:rsidRPr="00797D8B">
              <w:rPr>
                <w:rFonts w:ascii="Times New Roman" w:eastAsia="Times New Roman" w:hAnsi="Times New Roman" w:cs="Times New Roman"/>
                <w:iCs/>
                <w:sz w:val="24"/>
                <w:szCs w:val="24"/>
                <w:lang w:eastAsia="lv-LV"/>
              </w:rPr>
              <w:t>gada 12</w:t>
            </w:r>
            <w:r w:rsidRPr="00797D8B">
              <w:rPr>
                <w:rFonts w:ascii="Times New Roman" w:eastAsia="Times New Roman" w:hAnsi="Times New Roman" w:cs="Times New Roman"/>
                <w:iCs/>
                <w:sz w:val="24"/>
                <w:szCs w:val="24"/>
                <w:lang w:eastAsia="lv-LV"/>
              </w:rPr>
              <w:t>.</w:t>
            </w:r>
            <w:r w:rsidR="00FB79A0" w:rsidRPr="00797D8B">
              <w:rPr>
                <w:rFonts w:ascii="Times New Roman" w:eastAsia="Times New Roman" w:hAnsi="Times New Roman" w:cs="Times New Roman"/>
                <w:iCs/>
                <w:sz w:val="24"/>
                <w:szCs w:val="24"/>
                <w:lang w:eastAsia="lv-LV"/>
              </w:rPr>
              <w:t> janvāra noteikumos Nr. </w:t>
            </w:r>
            <w:r w:rsidR="008D3D61" w:rsidRPr="00797D8B">
              <w:rPr>
                <w:rFonts w:ascii="Times New Roman" w:eastAsia="Times New Roman" w:hAnsi="Times New Roman" w:cs="Times New Roman"/>
                <w:iCs/>
                <w:sz w:val="24"/>
                <w:szCs w:val="24"/>
                <w:lang w:eastAsia="lv-LV"/>
              </w:rPr>
              <w:t>34</w:t>
            </w:r>
            <w:r w:rsidRPr="00797D8B">
              <w:rPr>
                <w:rFonts w:ascii="Times New Roman" w:eastAsia="Times New Roman" w:hAnsi="Times New Roman" w:cs="Times New Roman"/>
                <w:iCs/>
                <w:sz w:val="24"/>
                <w:szCs w:val="24"/>
                <w:lang w:eastAsia="lv-LV"/>
              </w:rPr>
              <w:t xml:space="preserve"> "Darbības programmas "Iz</w:t>
            </w:r>
            <w:r w:rsidR="00FB79A0" w:rsidRPr="00797D8B">
              <w:rPr>
                <w:rFonts w:ascii="Times New Roman" w:eastAsia="Times New Roman" w:hAnsi="Times New Roman" w:cs="Times New Roman"/>
                <w:iCs/>
                <w:sz w:val="24"/>
                <w:szCs w:val="24"/>
                <w:lang w:eastAsia="lv-LV"/>
              </w:rPr>
              <w:t>augsme un nodarbinātība" 1.1.1. </w:t>
            </w:r>
            <w:r w:rsidRPr="00797D8B">
              <w:rPr>
                <w:rFonts w:ascii="Times New Roman" w:eastAsia="Times New Roman" w:hAnsi="Times New Roman" w:cs="Times New Roman"/>
                <w:iCs/>
                <w:sz w:val="24"/>
                <w:szCs w:val="24"/>
                <w:lang w:eastAsia="lv-LV"/>
              </w:rPr>
              <w:t>specifiskā atbalsta mērķa "Palielināt Latvijas zinātnisko institūciju pētniecisko un inovatīvo kapacitāti un spēju piesaistīt ārējo finansējumu, ieguldot cilvēkresursos un infrastruktūrā" 1.1.1.1</w:t>
            </w:r>
            <w:r w:rsidR="00FB79A0" w:rsidRPr="00797D8B">
              <w:rPr>
                <w:rFonts w:ascii="Times New Roman" w:eastAsia="Times New Roman" w:hAnsi="Times New Roman" w:cs="Times New Roman"/>
                <w:iCs/>
                <w:sz w:val="24"/>
                <w:szCs w:val="24"/>
                <w:lang w:eastAsia="lv-LV"/>
              </w:rPr>
              <w:t>. </w:t>
            </w:r>
            <w:r w:rsidRPr="00797D8B">
              <w:rPr>
                <w:rFonts w:ascii="Times New Roman" w:eastAsia="Times New Roman" w:hAnsi="Times New Roman" w:cs="Times New Roman"/>
                <w:iCs/>
                <w:sz w:val="24"/>
                <w:szCs w:val="24"/>
                <w:lang w:eastAsia="lv-LV"/>
              </w:rPr>
              <w:t>pasākuma "Praktiskas ievirzes pētījumi</w:t>
            </w:r>
            <w:r w:rsidR="00DF4A8B" w:rsidRPr="00797D8B">
              <w:rPr>
                <w:rFonts w:ascii="Times New Roman" w:eastAsia="Times New Roman" w:hAnsi="Times New Roman" w:cs="Times New Roman"/>
                <w:iCs/>
                <w:sz w:val="24"/>
                <w:szCs w:val="24"/>
                <w:lang w:eastAsia="lv-LV"/>
              </w:rPr>
              <w:t>" īstenošanas noteikumi"</w:t>
            </w:r>
            <w:r w:rsidRPr="00797D8B">
              <w:rPr>
                <w:rFonts w:ascii="Times New Roman" w:eastAsia="Times New Roman" w:hAnsi="Times New Roman" w:cs="Times New Roman"/>
                <w:iCs/>
                <w:sz w:val="24"/>
                <w:szCs w:val="24"/>
                <w:lang w:eastAsia="lv-LV"/>
              </w:rPr>
              <w:t>.</w:t>
            </w:r>
          </w:p>
        </w:tc>
      </w:tr>
      <w:tr w:rsidR="00E5323B" w:rsidRPr="00797D8B" w14:paraId="473F8C4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E4FA8EC" w14:textId="77777777" w:rsidR="00655F2C"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1103E3A" w14:textId="77777777" w:rsidR="00E5323B"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372FFE67" w14:textId="4AC3A061" w:rsidR="00E5323B" w:rsidRPr="00797D8B" w:rsidRDefault="00A378ED"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Izglītības un zinātnes ministrija.</w:t>
            </w:r>
          </w:p>
        </w:tc>
      </w:tr>
      <w:tr w:rsidR="00E5323B" w:rsidRPr="00797D8B" w14:paraId="0DFD0AB2" w14:textId="77777777" w:rsidTr="00A378ED">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BF4ADD2" w14:textId="77777777" w:rsidR="00655F2C"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4BD3612" w14:textId="77777777" w:rsidR="00E5323B"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shd w:val="clear" w:color="auto" w:fill="auto"/>
            <w:hideMark/>
          </w:tcPr>
          <w:p w14:paraId="09D00FDB" w14:textId="60D7AC51" w:rsidR="00E5323B" w:rsidRPr="00797D8B" w:rsidRDefault="00CF5571"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Nav.</w:t>
            </w:r>
          </w:p>
        </w:tc>
      </w:tr>
    </w:tbl>
    <w:p w14:paraId="3F9002BD" w14:textId="77777777" w:rsidR="00E5323B" w:rsidRPr="00797D8B" w:rsidRDefault="00E5323B" w:rsidP="00CF5571">
      <w:pPr>
        <w:spacing w:after="0" w:line="240" w:lineRule="auto"/>
        <w:jc w:val="both"/>
        <w:rPr>
          <w:rFonts w:ascii="Times New Roman" w:eastAsia="Times New Roman" w:hAnsi="Times New Roman" w:cs="Times New Roman"/>
          <w:iCs/>
          <w:color w:val="414142"/>
          <w:sz w:val="24"/>
          <w:szCs w:val="24"/>
          <w:lang w:eastAsia="lv-LV"/>
        </w:rPr>
      </w:pPr>
      <w:r w:rsidRPr="00797D8B">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F5571" w:rsidRPr="00797D8B" w14:paraId="4E8A1E4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C5EFB8" w14:textId="77777777" w:rsidR="00655F2C" w:rsidRPr="00797D8B" w:rsidRDefault="00E5323B" w:rsidP="00CF5571">
            <w:pPr>
              <w:spacing w:after="0" w:line="240" w:lineRule="auto"/>
              <w:jc w:val="both"/>
              <w:rPr>
                <w:rFonts w:ascii="Times New Roman" w:eastAsia="Times New Roman" w:hAnsi="Times New Roman" w:cs="Times New Roman"/>
                <w:b/>
                <w:bCs/>
                <w:iCs/>
                <w:sz w:val="24"/>
                <w:szCs w:val="24"/>
                <w:lang w:eastAsia="lv-LV"/>
              </w:rPr>
            </w:pPr>
            <w:r w:rsidRPr="00797D8B">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453396" w:rsidRPr="00797D8B" w14:paraId="07FA7F00" w14:textId="77777777" w:rsidTr="00453396">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52EA7795" w14:textId="28D7664A" w:rsidR="00453396" w:rsidRPr="00797D8B" w:rsidRDefault="00453396" w:rsidP="00453396">
            <w:pPr>
              <w:spacing w:after="0" w:line="240" w:lineRule="auto"/>
              <w:jc w:val="center"/>
              <w:rPr>
                <w:rFonts w:ascii="Times New Roman" w:eastAsia="Times New Roman" w:hAnsi="Times New Roman" w:cs="Times New Roman"/>
                <w:iCs/>
                <w:sz w:val="24"/>
                <w:szCs w:val="24"/>
                <w:lang w:eastAsia="lv-LV"/>
              </w:rPr>
            </w:pPr>
            <w:r w:rsidRPr="00797D8B">
              <w:rPr>
                <w:rFonts w:ascii="Times New Roman" w:hAnsi="Times New Roman" w:cs="Times New Roman"/>
                <w:sz w:val="24"/>
                <w:szCs w:val="24"/>
              </w:rPr>
              <w:lastRenderedPageBreak/>
              <w:t>Noteikumu projekts šo jomu neskar.</w:t>
            </w:r>
          </w:p>
        </w:tc>
      </w:tr>
    </w:tbl>
    <w:p w14:paraId="64D16948" w14:textId="77777777" w:rsidR="00E5323B"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63"/>
        <w:gridCol w:w="2249"/>
        <w:gridCol w:w="1006"/>
        <w:gridCol w:w="1273"/>
        <w:gridCol w:w="2264"/>
      </w:tblGrid>
      <w:tr w:rsidR="00CF5571" w:rsidRPr="00797D8B" w14:paraId="0F646AE1"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50C0CC24" w14:textId="77777777" w:rsidR="00655F2C" w:rsidRPr="00797D8B" w:rsidRDefault="00E5323B" w:rsidP="00CF5571">
            <w:pPr>
              <w:spacing w:after="0" w:line="240" w:lineRule="auto"/>
              <w:rPr>
                <w:rFonts w:ascii="Times New Roman" w:eastAsia="Times New Roman" w:hAnsi="Times New Roman" w:cs="Times New Roman"/>
                <w:b/>
                <w:bCs/>
                <w:iCs/>
                <w:sz w:val="24"/>
                <w:szCs w:val="24"/>
                <w:lang w:eastAsia="lv-LV"/>
              </w:rPr>
            </w:pPr>
            <w:r w:rsidRPr="00797D8B">
              <w:rPr>
                <w:rFonts w:ascii="Times New Roman" w:eastAsia="Times New Roman" w:hAnsi="Times New Roman" w:cs="Times New Roman"/>
                <w:b/>
                <w:bCs/>
                <w:iCs/>
                <w:sz w:val="24"/>
                <w:szCs w:val="24"/>
                <w:lang w:eastAsia="lv-LV"/>
              </w:rPr>
              <w:t>1. tabula</w:t>
            </w:r>
            <w:r w:rsidRPr="00797D8B">
              <w:rPr>
                <w:rFonts w:ascii="Times New Roman" w:eastAsia="Times New Roman" w:hAnsi="Times New Roman" w:cs="Times New Roman"/>
                <w:b/>
                <w:bCs/>
                <w:iCs/>
                <w:sz w:val="24"/>
                <w:szCs w:val="24"/>
                <w:lang w:eastAsia="lv-LV"/>
              </w:rPr>
              <w:br/>
              <w:t>Tiesību akta projekta atbilstība ES tiesību aktiem</w:t>
            </w:r>
          </w:p>
        </w:tc>
      </w:tr>
      <w:tr w:rsidR="00CF5571" w:rsidRPr="00797D8B" w14:paraId="3C5A5561" w14:textId="77777777" w:rsidTr="00E5323B">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14:paraId="1A64FF80" w14:textId="77777777" w:rsidR="00E5323B"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Attiecīgā ES tiesību akta datums, numurs un nosaukums</w:t>
            </w:r>
          </w:p>
        </w:tc>
        <w:tc>
          <w:tcPr>
            <w:tcW w:w="3750" w:type="pct"/>
            <w:gridSpan w:val="4"/>
            <w:tcBorders>
              <w:top w:val="outset" w:sz="6" w:space="0" w:color="auto"/>
              <w:left w:val="outset" w:sz="6" w:space="0" w:color="auto"/>
              <w:bottom w:val="outset" w:sz="6" w:space="0" w:color="auto"/>
              <w:right w:val="outset" w:sz="6" w:space="0" w:color="auto"/>
            </w:tcBorders>
            <w:hideMark/>
          </w:tcPr>
          <w:p w14:paraId="2FAA8919" w14:textId="77777777" w:rsidR="00E5323B"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Aizpilda, ja ar projektu tiek pārņemts vai ieviests vairāk nekā viens ES tiesību akts, – norāda informāciju atbilstoši instrukcijas 55.1. apakšpunktam, kas jau tika norādīta arī V sadaļas 1. punktā</w:t>
            </w:r>
          </w:p>
        </w:tc>
      </w:tr>
      <w:tr w:rsidR="00CF5571" w:rsidRPr="00797D8B" w14:paraId="0D22D70D" w14:textId="77777777" w:rsidTr="00E5323B">
        <w:trPr>
          <w:tblCellSpacing w:w="15" w:type="dxa"/>
        </w:trPr>
        <w:tc>
          <w:tcPr>
            <w:tcW w:w="1250" w:type="pct"/>
            <w:tcBorders>
              <w:top w:val="outset" w:sz="6" w:space="0" w:color="auto"/>
              <w:left w:val="outset" w:sz="6" w:space="0" w:color="auto"/>
              <w:bottom w:val="outset" w:sz="6" w:space="0" w:color="auto"/>
              <w:right w:val="outset" w:sz="6" w:space="0" w:color="auto"/>
            </w:tcBorders>
            <w:vAlign w:val="center"/>
            <w:hideMark/>
          </w:tcPr>
          <w:p w14:paraId="708A4726" w14:textId="77777777" w:rsidR="00655F2C"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A</w:t>
            </w:r>
          </w:p>
        </w:tc>
        <w:tc>
          <w:tcPr>
            <w:tcW w:w="1250" w:type="pct"/>
            <w:tcBorders>
              <w:top w:val="outset" w:sz="6" w:space="0" w:color="auto"/>
              <w:left w:val="outset" w:sz="6" w:space="0" w:color="auto"/>
              <w:bottom w:val="outset" w:sz="6" w:space="0" w:color="auto"/>
              <w:right w:val="outset" w:sz="6" w:space="0" w:color="auto"/>
            </w:tcBorders>
            <w:vAlign w:val="center"/>
            <w:hideMark/>
          </w:tcPr>
          <w:p w14:paraId="03D85FA4" w14:textId="77777777" w:rsidR="00655F2C"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B</w:t>
            </w:r>
          </w:p>
        </w:tc>
        <w:tc>
          <w:tcPr>
            <w:tcW w:w="1250" w:type="pct"/>
            <w:gridSpan w:val="2"/>
            <w:tcBorders>
              <w:top w:val="outset" w:sz="6" w:space="0" w:color="auto"/>
              <w:left w:val="outset" w:sz="6" w:space="0" w:color="auto"/>
              <w:bottom w:val="outset" w:sz="6" w:space="0" w:color="auto"/>
              <w:right w:val="outset" w:sz="6" w:space="0" w:color="auto"/>
            </w:tcBorders>
            <w:vAlign w:val="center"/>
            <w:hideMark/>
          </w:tcPr>
          <w:p w14:paraId="1ED9BA2C" w14:textId="77777777" w:rsidR="00655F2C"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C</w:t>
            </w:r>
          </w:p>
        </w:tc>
        <w:tc>
          <w:tcPr>
            <w:tcW w:w="1250" w:type="pct"/>
            <w:tcBorders>
              <w:top w:val="outset" w:sz="6" w:space="0" w:color="auto"/>
              <w:left w:val="outset" w:sz="6" w:space="0" w:color="auto"/>
              <w:bottom w:val="outset" w:sz="6" w:space="0" w:color="auto"/>
              <w:right w:val="outset" w:sz="6" w:space="0" w:color="auto"/>
            </w:tcBorders>
            <w:vAlign w:val="center"/>
            <w:hideMark/>
          </w:tcPr>
          <w:p w14:paraId="21C7E82D" w14:textId="77777777" w:rsidR="00655F2C"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D</w:t>
            </w:r>
          </w:p>
        </w:tc>
      </w:tr>
      <w:tr w:rsidR="00CF5571" w:rsidRPr="00797D8B" w14:paraId="332CDEDC" w14:textId="77777777" w:rsidTr="00E5323B">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14:paraId="0CA0B2E4" w14:textId="77777777" w:rsidR="00E5323B"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250" w:type="pct"/>
            <w:tcBorders>
              <w:top w:val="outset" w:sz="6" w:space="0" w:color="auto"/>
              <w:left w:val="outset" w:sz="6" w:space="0" w:color="auto"/>
              <w:bottom w:val="outset" w:sz="6" w:space="0" w:color="auto"/>
              <w:right w:val="outset" w:sz="6" w:space="0" w:color="auto"/>
            </w:tcBorders>
            <w:hideMark/>
          </w:tcPr>
          <w:p w14:paraId="0BFB8BE7" w14:textId="77777777" w:rsidR="00E5323B"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250" w:type="pct"/>
            <w:gridSpan w:val="2"/>
            <w:tcBorders>
              <w:top w:val="outset" w:sz="6" w:space="0" w:color="auto"/>
              <w:left w:val="outset" w:sz="6" w:space="0" w:color="auto"/>
              <w:bottom w:val="outset" w:sz="6" w:space="0" w:color="auto"/>
              <w:right w:val="outset" w:sz="6" w:space="0" w:color="auto"/>
            </w:tcBorders>
            <w:hideMark/>
          </w:tcPr>
          <w:p w14:paraId="4C32E3CD" w14:textId="77777777" w:rsidR="00E5323B"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797D8B">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797D8B">
              <w:rPr>
                <w:rFonts w:ascii="Times New Roman" w:eastAsia="Times New Roman" w:hAnsi="Times New Roman" w:cs="Times New Roman"/>
                <w:iCs/>
                <w:sz w:val="24"/>
                <w:szCs w:val="24"/>
                <w:lang w:eastAsia="lv-LV"/>
              </w:rPr>
              <w:br/>
              <w:t>Norāda institūciju, kas ir atbildīga par šo saistību izpildi pilnībā</w:t>
            </w:r>
          </w:p>
        </w:tc>
        <w:tc>
          <w:tcPr>
            <w:tcW w:w="1250" w:type="pct"/>
            <w:tcBorders>
              <w:top w:val="outset" w:sz="6" w:space="0" w:color="auto"/>
              <w:left w:val="outset" w:sz="6" w:space="0" w:color="auto"/>
              <w:bottom w:val="outset" w:sz="6" w:space="0" w:color="auto"/>
              <w:right w:val="outset" w:sz="6" w:space="0" w:color="auto"/>
            </w:tcBorders>
            <w:hideMark/>
          </w:tcPr>
          <w:p w14:paraId="575A02DE" w14:textId="77777777" w:rsidR="00E5323B"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797D8B">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797D8B">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CF5571" w:rsidRPr="00797D8B" w14:paraId="18C663C7" w14:textId="77777777" w:rsidTr="00E5323B">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14:paraId="5B6E5A17" w14:textId="77777777" w:rsidR="00E5323B"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Iekļauj informāciju atbilstoši instrukcijas 56.1. apakšpunktam</w:t>
            </w:r>
          </w:p>
        </w:tc>
        <w:tc>
          <w:tcPr>
            <w:tcW w:w="1250" w:type="pct"/>
            <w:tcBorders>
              <w:top w:val="outset" w:sz="6" w:space="0" w:color="auto"/>
              <w:left w:val="outset" w:sz="6" w:space="0" w:color="auto"/>
              <w:bottom w:val="outset" w:sz="6" w:space="0" w:color="auto"/>
              <w:right w:val="outset" w:sz="6" w:space="0" w:color="auto"/>
            </w:tcBorders>
            <w:hideMark/>
          </w:tcPr>
          <w:p w14:paraId="3382F8BA" w14:textId="77777777" w:rsidR="00E5323B"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Iekļauj informāciju atbilstoši instrukcijas 56.2. apakšpunktam</w:t>
            </w:r>
          </w:p>
        </w:tc>
        <w:tc>
          <w:tcPr>
            <w:tcW w:w="1250" w:type="pct"/>
            <w:gridSpan w:val="2"/>
            <w:tcBorders>
              <w:top w:val="outset" w:sz="6" w:space="0" w:color="auto"/>
              <w:left w:val="outset" w:sz="6" w:space="0" w:color="auto"/>
              <w:bottom w:val="outset" w:sz="6" w:space="0" w:color="auto"/>
              <w:right w:val="outset" w:sz="6" w:space="0" w:color="auto"/>
            </w:tcBorders>
            <w:hideMark/>
          </w:tcPr>
          <w:p w14:paraId="428CBF47" w14:textId="77777777" w:rsidR="00E5323B"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Iekļauj informāciju atbilstoši instrukcijas 56.3. apakšpunktam.</w:t>
            </w:r>
            <w:r w:rsidRPr="00797D8B">
              <w:rPr>
                <w:rFonts w:ascii="Times New Roman" w:eastAsia="Times New Roman" w:hAnsi="Times New Roman" w:cs="Times New Roman"/>
                <w:iCs/>
                <w:sz w:val="24"/>
                <w:szCs w:val="24"/>
                <w:lang w:eastAsia="lv-LV"/>
              </w:rPr>
              <w:br/>
              <w:t>Ja attiecināms, iekļauj arī informāciju atbilstoši instrukcijas 56.3.1., 56.3.2. un 56.3.3. apakšpunktam</w:t>
            </w:r>
          </w:p>
        </w:tc>
        <w:tc>
          <w:tcPr>
            <w:tcW w:w="1250" w:type="pct"/>
            <w:tcBorders>
              <w:top w:val="outset" w:sz="6" w:space="0" w:color="auto"/>
              <w:left w:val="outset" w:sz="6" w:space="0" w:color="auto"/>
              <w:bottom w:val="outset" w:sz="6" w:space="0" w:color="auto"/>
              <w:right w:val="outset" w:sz="6" w:space="0" w:color="auto"/>
            </w:tcBorders>
            <w:hideMark/>
          </w:tcPr>
          <w:p w14:paraId="2C92DA1D" w14:textId="77777777" w:rsidR="00E5323B"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Iekļauj informāciju atbilstoši instrukcijas 56.4. apakšpunktam.</w:t>
            </w:r>
            <w:r w:rsidRPr="00797D8B">
              <w:rPr>
                <w:rFonts w:ascii="Times New Roman" w:eastAsia="Times New Roman" w:hAnsi="Times New Roman" w:cs="Times New Roman"/>
                <w:iCs/>
                <w:sz w:val="24"/>
                <w:szCs w:val="24"/>
                <w:lang w:eastAsia="lv-LV"/>
              </w:rPr>
              <w:br/>
              <w:t>Ja attiecināms, iekļauj arī informāciju atbilstoši instrukcijas 56.4.1. un 56.4.2. apakšpunktam</w:t>
            </w:r>
          </w:p>
        </w:tc>
      </w:tr>
      <w:tr w:rsidR="00CF5571" w:rsidRPr="00797D8B" w14:paraId="7135AFDA" w14:textId="77777777" w:rsidTr="00E5323B">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14:paraId="0DEE8996" w14:textId="77777777" w:rsidR="00E5323B"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750" w:type="pct"/>
            <w:gridSpan w:val="4"/>
            <w:tcBorders>
              <w:top w:val="outset" w:sz="6" w:space="0" w:color="auto"/>
              <w:left w:val="outset" w:sz="6" w:space="0" w:color="auto"/>
              <w:bottom w:val="outset" w:sz="6" w:space="0" w:color="auto"/>
              <w:right w:val="outset" w:sz="6" w:space="0" w:color="auto"/>
            </w:tcBorders>
            <w:hideMark/>
          </w:tcPr>
          <w:p w14:paraId="1320ED20" w14:textId="12C27BFA" w:rsidR="00E5323B" w:rsidRPr="00797D8B" w:rsidRDefault="00CF5571"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hAnsi="Times New Roman" w:cs="Times New Roman"/>
                <w:sz w:val="24"/>
                <w:szCs w:val="24"/>
              </w:rPr>
              <w:t>Noteikumu projekts šo jomu neskar.</w:t>
            </w:r>
          </w:p>
        </w:tc>
      </w:tr>
      <w:tr w:rsidR="00CF5571" w:rsidRPr="00797D8B" w14:paraId="15FDB442" w14:textId="77777777" w:rsidTr="00E5323B">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14:paraId="33A8261F" w14:textId="77777777" w:rsidR="00E5323B"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50" w:type="pct"/>
            <w:gridSpan w:val="4"/>
            <w:tcBorders>
              <w:top w:val="outset" w:sz="6" w:space="0" w:color="auto"/>
              <w:left w:val="outset" w:sz="6" w:space="0" w:color="auto"/>
              <w:bottom w:val="outset" w:sz="6" w:space="0" w:color="auto"/>
              <w:right w:val="outset" w:sz="6" w:space="0" w:color="auto"/>
            </w:tcBorders>
            <w:hideMark/>
          </w:tcPr>
          <w:p w14:paraId="54CB4AB4" w14:textId="0716FBDB" w:rsidR="00E5323B" w:rsidRPr="00797D8B" w:rsidRDefault="00CF5571"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hAnsi="Times New Roman" w:cs="Times New Roman"/>
                <w:sz w:val="24"/>
                <w:szCs w:val="24"/>
              </w:rPr>
              <w:t>Noteikumu projekts šo jomu neskar.</w:t>
            </w:r>
          </w:p>
        </w:tc>
      </w:tr>
      <w:tr w:rsidR="00CF5571" w:rsidRPr="00797D8B" w14:paraId="7278CB1D" w14:textId="77777777" w:rsidTr="00E5323B">
        <w:trPr>
          <w:tblCellSpacing w:w="15" w:type="dxa"/>
        </w:trPr>
        <w:tc>
          <w:tcPr>
            <w:tcW w:w="1250" w:type="pct"/>
            <w:tcBorders>
              <w:top w:val="outset" w:sz="6" w:space="0" w:color="auto"/>
              <w:left w:val="outset" w:sz="6" w:space="0" w:color="auto"/>
              <w:bottom w:val="outset" w:sz="6" w:space="0" w:color="auto"/>
              <w:right w:val="outset" w:sz="6" w:space="0" w:color="auto"/>
            </w:tcBorders>
            <w:hideMark/>
          </w:tcPr>
          <w:p w14:paraId="40F90BC9" w14:textId="77777777" w:rsidR="00E5323B"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Cita informācija</w:t>
            </w:r>
          </w:p>
        </w:tc>
        <w:tc>
          <w:tcPr>
            <w:tcW w:w="3750" w:type="pct"/>
            <w:gridSpan w:val="4"/>
            <w:tcBorders>
              <w:top w:val="outset" w:sz="6" w:space="0" w:color="auto"/>
              <w:left w:val="outset" w:sz="6" w:space="0" w:color="auto"/>
              <w:bottom w:val="outset" w:sz="6" w:space="0" w:color="auto"/>
              <w:right w:val="outset" w:sz="6" w:space="0" w:color="auto"/>
            </w:tcBorders>
            <w:hideMark/>
          </w:tcPr>
          <w:p w14:paraId="2D46069F" w14:textId="0C1F52E2" w:rsidR="00E5323B" w:rsidRPr="00797D8B" w:rsidRDefault="00CF5571"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hAnsi="Times New Roman" w:cs="Times New Roman"/>
                <w:sz w:val="24"/>
                <w:szCs w:val="24"/>
              </w:rPr>
              <w:t>Noteikumu projekts šo jomu neskar.</w:t>
            </w:r>
          </w:p>
        </w:tc>
      </w:tr>
      <w:tr w:rsidR="00CF5571" w:rsidRPr="00797D8B" w14:paraId="063CAAFF"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1F151112" w14:textId="77777777" w:rsidR="00655F2C" w:rsidRPr="00797D8B" w:rsidRDefault="00E5323B" w:rsidP="00CF5571">
            <w:pPr>
              <w:spacing w:after="0" w:line="240" w:lineRule="auto"/>
              <w:rPr>
                <w:rFonts w:ascii="Times New Roman" w:eastAsia="Times New Roman" w:hAnsi="Times New Roman" w:cs="Times New Roman"/>
                <w:b/>
                <w:bCs/>
                <w:iCs/>
                <w:sz w:val="24"/>
                <w:szCs w:val="24"/>
                <w:lang w:eastAsia="lv-LV"/>
              </w:rPr>
            </w:pPr>
            <w:r w:rsidRPr="00797D8B">
              <w:rPr>
                <w:rFonts w:ascii="Times New Roman" w:eastAsia="Times New Roman" w:hAnsi="Times New Roman" w:cs="Times New Roman"/>
                <w:b/>
                <w:bCs/>
                <w:iCs/>
                <w:sz w:val="24"/>
                <w:szCs w:val="24"/>
                <w:lang w:eastAsia="lv-LV"/>
              </w:rPr>
              <w:t>2. tabula</w:t>
            </w:r>
            <w:r w:rsidRPr="00797D8B">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institūcijas vai organizācijas dokumentiem.</w:t>
            </w:r>
            <w:r w:rsidRPr="00797D8B">
              <w:rPr>
                <w:rFonts w:ascii="Times New Roman" w:eastAsia="Times New Roman" w:hAnsi="Times New Roman" w:cs="Times New Roman"/>
                <w:b/>
                <w:bCs/>
                <w:iCs/>
                <w:sz w:val="24"/>
                <w:szCs w:val="24"/>
                <w:lang w:eastAsia="lv-LV"/>
              </w:rPr>
              <w:br/>
              <w:t>Pasākumi šo saistību izpildei</w:t>
            </w:r>
          </w:p>
        </w:tc>
      </w:tr>
      <w:tr w:rsidR="00CF5571" w:rsidRPr="00797D8B" w14:paraId="43E77B90" w14:textId="77777777" w:rsidTr="00E5323B">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6078A8BD" w14:textId="77777777" w:rsidR="00E5323B"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Attiecīgā starptautiskā tiesību akta vai starptautiskas institūcijas vai organizācijas dokumenta (turpmāk – starptautiskais dokuments) datums, numurs un nosaukums</w:t>
            </w:r>
          </w:p>
        </w:tc>
        <w:tc>
          <w:tcPr>
            <w:tcW w:w="3750" w:type="pct"/>
            <w:gridSpan w:val="4"/>
            <w:tcBorders>
              <w:top w:val="outset" w:sz="6" w:space="0" w:color="auto"/>
              <w:left w:val="outset" w:sz="6" w:space="0" w:color="auto"/>
              <w:bottom w:val="outset" w:sz="6" w:space="0" w:color="auto"/>
              <w:right w:val="outset" w:sz="6" w:space="0" w:color="auto"/>
            </w:tcBorders>
            <w:hideMark/>
          </w:tcPr>
          <w:p w14:paraId="0FEE4C08" w14:textId="77777777" w:rsidR="00E5323B"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 xml:space="preserve">Aizpilda, ja ar projektu izpildītas vai tiek uzņemtas saistības, kas izriet no vairāk nekā viena starptautiskā dokumenta, – norāda informāciju, kas minēta instrukcijas </w:t>
            </w:r>
            <w:hyperlink r:id="rId10" w:anchor="n57.1" w:tgtFrame="_blank" w:history="1">
              <w:r w:rsidRPr="00797D8B">
                <w:rPr>
                  <w:rStyle w:val="Hyperlink"/>
                  <w:rFonts w:ascii="Times New Roman" w:eastAsia="Times New Roman" w:hAnsi="Times New Roman" w:cs="Times New Roman"/>
                  <w:iCs/>
                  <w:color w:val="auto"/>
                  <w:sz w:val="24"/>
                  <w:szCs w:val="24"/>
                  <w:lang w:eastAsia="lv-LV"/>
                </w:rPr>
                <w:t>57.1</w:t>
              </w:r>
            </w:hyperlink>
            <w:r w:rsidRPr="00797D8B">
              <w:rPr>
                <w:rFonts w:ascii="Times New Roman" w:eastAsia="Times New Roman" w:hAnsi="Times New Roman" w:cs="Times New Roman"/>
                <w:iCs/>
                <w:sz w:val="24"/>
                <w:szCs w:val="24"/>
                <w:lang w:eastAsia="lv-LV"/>
              </w:rPr>
              <w:t>. apakšpunktā un kas jau tika norādīta arī</w:t>
            </w:r>
            <w:hyperlink r:id="rId11" w:anchor="n5" w:tgtFrame="_blank" w:history="1">
              <w:r w:rsidRPr="00797D8B">
                <w:rPr>
                  <w:rStyle w:val="Hyperlink"/>
                  <w:rFonts w:ascii="Times New Roman" w:eastAsia="Times New Roman" w:hAnsi="Times New Roman" w:cs="Times New Roman"/>
                  <w:iCs/>
                  <w:color w:val="auto"/>
                  <w:sz w:val="24"/>
                  <w:szCs w:val="24"/>
                  <w:lang w:eastAsia="lv-LV"/>
                </w:rPr>
                <w:t xml:space="preserve"> V sadaļas</w:t>
              </w:r>
            </w:hyperlink>
            <w:r w:rsidRPr="00797D8B">
              <w:rPr>
                <w:rFonts w:ascii="Times New Roman" w:eastAsia="Times New Roman" w:hAnsi="Times New Roman" w:cs="Times New Roman"/>
                <w:iCs/>
                <w:sz w:val="24"/>
                <w:szCs w:val="24"/>
                <w:lang w:eastAsia="lv-LV"/>
              </w:rPr>
              <w:t xml:space="preserve"> </w:t>
            </w:r>
            <w:hyperlink r:id="rId12" w:anchor="p2" w:tgtFrame="_blank" w:history="1">
              <w:r w:rsidRPr="00797D8B">
                <w:rPr>
                  <w:rStyle w:val="Hyperlink"/>
                  <w:rFonts w:ascii="Times New Roman" w:eastAsia="Times New Roman" w:hAnsi="Times New Roman" w:cs="Times New Roman"/>
                  <w:iCs/>
                  <w:color w:val="auto"/>
                  <w:sz w:val="24"/>
                  <w:szCs w:val="24"/>
                  <w:lang w:eastAsia="lv-LV"/>
                </w:rPr>
                <w:t>2. punktā</w:t>
              </w:r>
            </w:hyperlink>
          </w:p>
        </w:tc>
      </w:tr>
      <w:tr w:rsidR="00CF5571" w:rsidRPr="00797D8B" w14:paraId="07DEA021" w14:textId="77777777" w:rsidTr="00E5323B">
        <w:trPr>
          <w:tblCellSpacing w:w="15" w:type="dxa"/>
        </w:trPr>
        <w:tc>
          <w:tcPr>
            <w:tcW w:w="1200" w:type="pct"/>
            <w:tcBorders>
              <w:top w:val="outset" w:sz="6" w:space="0" w:color="auto"/>
              <w:left w:val="outset" w:sz="6" w:space="0" w:color="auto"/>
              <w:bottom w:val="outset" w:sz="6" w:space="0" w:color="auto"/>
              <w:right w:val="outset" w:sz="6" w:space="0" w:color="auto"/>
            </w:tcBorders>
            <w:vAlign w:val="center"/>
            <w:hideMark/>
          </w:tcPr>
          <w:p w14:paraId="227C270B" w14:textId="77777777" w:rsidR="00655F2C"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A</w:t>
            </w:r>
          </w:p>
        </w:tc>
        <w:tc>
          <w:tcPr>
            <w:tcW w:w="1800" w:type="pct"/>
            <w:gridSpan w:val="2"/>
            <w:tcBorders>
              <w:top w:val="outset" w:sz="6" w:space="0" w:color="auto"/>
              <w:left w:val="outset" w:sz="6" w:space="0" w:color="auto"/>
              <w:bottom w:val="outset" w:sz="6" w:space="0" w:color="auto"/>
              <w:right w:val="outset" w:sz="6" w:space="0" w:color="auto"/>
            </w:tcBorders>
            <w:vAlign w:val="center"/>
            <w:hideMark/>
          </w:tcPr>
          <w:p w14:paraId="0FF2A1C6" w14:textId="77777777" w:rsidR="00655F2C"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B</w:t>
            </w:r>
          </w:p>
        </w:tc>
        <w:tc>
          <w:tcPr>
            <w:tcW w:w="1950" w:type="pct"/>
            <w:gridSpan w:val="2"/>
            <w:tcBorders>
              <w:top w:val="outset" w:sz="6" w:space="0" w:color="auto"/>
              <w:left w:val="outset" w:sz="6" w:space="0" w:color="auto"/>
              <w:bottom w:val="outset" w:sz="6" w:space="0" w:color="auto"/>
              <w:right w:val="outset" w:sz="6" w:space="0" w:color="auto"/>
            </w:tcBorders>
            <w:vAlign w:val="center"/>
            <w:hideMark/>
          </w:tcPr>
          <w:p w14:paraId="6A34D50F" w14:textId="77777777" w:rsidR="00655F2C"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C</w:t>
            </w:r>
          </w:p>
        </w:tc>
      </w:tr>
      <w:tr w:rsidR="00CF5571" w:rsidRPr="00797D8B" w14:paraId="01B2DB76" w14:textId="77777777" w:rsidTr="00E5323B">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02B1D940" w14:textId="77777777" w:rsidR="00E5323B"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Starptautiskās saistības (pēc būtības), kas izriet no norādītā starptautiskā dokumenta.</w:t>
            </w:r>
            <w:r w:rsidRPr="00797D8B">
              <w:rPr>
                <w:rFonts w:ascii="Times New Roman" w:eastAsia="Times New Roman" w:hAnsi="Times New Roman" w:cs="Times New Roman"/>
                <w:iCs/>
                <w:sz w:val="24"/>
                <w:szCs w:val="24"/>
                <w:lang w:eastAsia="lv-LV"/>
              </w:rPr>
              <w:br/>
              <w:t>Konkrēti veicamie pasākumi vai uzdevumi, kas nepieciešami šo starptautisko saistību izpildei</w:t>
            </w:r>
          </w:p>
        </w:tc>
        <w:tc>
          <w:tcPr>
            <w:tcW w:w="1800" w:type="pct"/>
            <w:gridSpan w:val="2"/>
            <w:tcBorders>
              <w:top w:val="outset" w:sz="6" w:space="0" w:color="auto"/>
              <w:left w:val="outset" w:sz="6" w:space="0" w:color="auto"/>
              <w:bottom w:val="outset" w:sz="6" w:space="0" w:color="auto"/>
              <w:right w:val="outset" w:sz="6" w:space="0" w:color="auto"/>
            </w:tcBorders>
            <w:hideMark/>
          </w:tcPr>
          <w:p w14:paraId="7BE815C2" w14:textId="77777777" w:rsidR="00E5323B"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50" w:type="pct"/>
            <w:gridSpan w:val="2"/>
            <w:tcBorders>
              <w:top w:val="outset" w:sz="6" w:space="0" w:color="auto"/>
              <w:left w:val="outset" w:sz="6" w:space="0" w:color="auto"/>
              <w:bottom w:val="outset" w:sz="6" w:space="0" w:color="auto"/>
              <w:right w:val="outset" w:sz="6" w:space="0" w:color="auto"/>
            </w:tcBorders>
            <w:hideMark/>
          </w:tcPr>
          <w:p w14:paraId="1197A573" w14:textId="77777777" w:rsidR="00E5323B"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Informācija par to, vai starptautiskās saistības, kas minētas šīs tabulas A ailē, tiek izpildītas pilnībā vai daļēji.</w:t>
            </w:r>
            <w:r w:rsidRPr="00797D8B">
              <w:rPr>
                <w:rFonts w:ascii="Times New Roman" w:eastAsia="Times New Roman" w:hAnsi="Times New Roman" w:cs="Times New Roman"/>
                <w:iCs/>
                <w:sz w:val="24"/>
                <w:szCs w:val="24"/>
                <w:lang w:eastAsia="lv-LV"/>
              </w:rPr>
              <w:br/>
              <w:t>Ja attiecīgās starptautiskās saistības tiek izpildītas daļēji, sniedz skaidrojumu, kā arī precīzi norāda, kad un kādā veidā starptautiskās saistības tiks izpildītas pilnībā.</w:t>
            </w:r>
            <w:r w:rsidRPr="00797D8B">
              <w:rPr>
                <w:rFonts w:ascii="Times New Roman" w:eastAsia="Times New Roman" w:hAnsi="Times New Roman" w:cs="Times New Roman"/>
                <w:iCs/>
                <w:sz w:val="24"/>
                <w:szCs w:val="24"/>
                <w:lang w:eastAsia="lv-LV"/>
              </w:rPr>
              <w:br/>
              <w:t>Norāda institūciju, kas ir atbildīga par šo saistību izpildi pilnībā</w:t>
            </w:r>
          </w:p>
        </w:tc>
      </w:tr>
      <w:tr w:rsidR="00CF5571" w:rsidRPr="00797D8B" w14:paraId="17742B73" w14:textId="77777777" w:rsidTr="00E5323B">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4599F790" w14:textId="77777777" w:rsidR="00E5323B"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Iekļauj informāciju atbilstoši instrukcijas 58.1. apakšpunktam</w:t>
            </w:r>
          </w:p>
        </w:tc>
        <w:tc>
          <w:tcPr>
            <w:tcW w:w="1800" w:type="pct"/>
            <w:gridSpan w:val="2"/>
            <w:tcBorders>
              <w:top w:val="outset" w:sz="6" w:space="0" w:color="auto"/>
              <w:left w:val="outset" w:sz="6" w:space="0" w:color="auto"/>
              <w:bottom w:val="outset" w:sz="6" w:space="0" w:color="auto"/>
              <w:right w:val="outset" w:sz="6" w:space="0" w:color="auto"/>
            </w:tcBorders>
            <w:hideMark/>
          </w:tcPr>
          <w:p w14:paraId="3EBB23E9" w14:textId="77777777" w:rsidR="00E5323B"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Iekļauj informāciju atbilstoši instrukcijas 58.2. apakšpunktam</w:t>
            </w:r>
          </w:p>
        </w:tc>
        <w:tc>
          <w:tcPr>
            <w:tcW w:w="1950" w:type="pct"/>
            <w:gridSpan w:val="2"/>
            <w:tcBorders>
              <w:top w:val="outset" w:sz="6" w:space="0" w:color="auto"/>
              <w:left w:val="outset" w:sz="6" w:space="0" w:color="auto"/>
              <w:bottom w:val="outset" w:sz="6" w:space="0" w:color="auto"/>
              <w:right w:val="outset" w:sz="6" w:space="0" w:color="auto"/>
            </w:tcBorders>
            <w:hideMark/>
          </w:tcPr>
          <w:p w14:paraId="2C5D6EE6" w14:textId="77777777" w:rsidR="00E5323B"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Iekļauj informāciju atbilstoši instrukcijas 58.3. apakšpunktam.</w:t>
            </w:r>
            <w:r w:rsidRPr="00797D8B">
              <w:rPr>
                <w:rFonts w:ascii="Times New Roman" w:eastAsia="Times New Roman" w:hAnsi="Times New Roman" w:cs="Times New Roman"/>
                <w:iCs/>
                <w:sz w:val="24"/>
                <w:szCs w:val="24"/>
                <w:lang w:eastAsia="lv-LV"/>
              </w:rPr>
              <w:br/>
              <w:t>Ja attiecināms, iekļauj arī informāciju atbilstoši instrukcijas 58.3.1., 58.3.2. un 58.3.3. apakšpunktam</w:t>
            </w:r>
          </w:p>
        </w:tc>
      </w:tr>
      <w:tr w:rsidR="00CF5571" w:rsidRPr="00797D8B" w14:paraId="6947ACF0" w14:textId="77777777" w:rsidTr="00E5323B">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5EB38F9A" w14:textId="77777777" w:rsidR="00E5323B"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lastRenderedPageBreak/>
              <w:t>Vai starptautiskajā dokumentā paredzētās saistības nav pretrunā ar jau esošajām Latvijas Republikas starptautiskajām saistībām</w:t>
            </w:r>
          </w:p>
        </w:tc>
        <w:tc>
          <w:tcPr>
            <w:tcW w:w="3750" w:type="pct"/>
            <w:gridSpan w:val="4"/>
            <w:tcBorders>
              <w:top w:val="outset" w:sz="6" w:space="0" w:color="auto"/>
              <w:left w:val="outset" w:sz="6" w:space="0" w:color="auto"/>
              <w:bottom w:val="outset" w:sz="6" w:space="0" w:color="auto"/>
              <w:right w:val="outset" w:sz="6" w:space="0" w:color="auto"/>
            </w:tcBorders>
            <w:hideMark/>
          </w:tcPr>
          <w:p w14:paraId="2998E2F5" w14:textId="34DAC3C7" w:rsidR="00E5323B" w:rsidRPr="00797D8B" w:rsidRDefault="00CF5571"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hAnsi="Times New Roman" w:cs="Times New Roman"/>
                <w:sz w:val="24"/>
                <w:szCs w:val="24"/>
              </w:rPr>
              <w:t>Noteikumu projekts šo jomu neskar.</w:t>
            </w:r>
          </w:p>
        </w:tc>
      </w:tr>
      <w:tr w:rsidR="00CF5571" w:rsidRPr="00797D8B" w14:paraId="2E6D1793" w14:textId="77777777" w:rsidTr="00E5323B">
        <w:trPr>
          <w:tblCellSpacing w:w="15" w:type="dxa"/>
        </w:trPr>
        <w:tc>
          <w:tcPr>
            <w:tcW w:w="1200" w:type="pct"/>
            <w:tcBorders>
              <w:top w:val="outset" w:sz="6" w:space="0" w:color="auto"/>
              <w:left w:val="outset" w:sz="6" w:space="0" w:color="auto"/>
              <w:bottom w:val="outset" w:sz="6" w:space="0" w:color="auto"/>
              <w:right w:val="outset" w:sz="6" w:space="0" w:color="auto"/>
            </w:tcBorders>
            <w:hideMark/>
          </w:tcPr>
          <w:p w14:paraId="7DC26E84" w14:textId="77777777" w:rsidR="00E5323B"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Cita informācija</w:t>
            </w:r>
          </w:p>
        </w:tc>
        <w:tc>
          <w:tcPr>
            <w:tcW w:w="3750" w:type="pct"/>
            <w:gridSpan w:val="4"/>
            <w:tcBorders>
              <w:top w:val="outset" w:sz="6" w:space="0" w:color="auto"/>
              <w:left w:val="outset" w:sz="6" w:space="0" w:color="auto"/>
              <w:bottom w:val="outset" w:sz="6" w:space="0" w:color="auto"/>
              <w:right w:val="outset" w:sz="6" w:space="0" w:color="auto"/>
            </w:tcBorders>
            <w:hideMark/>
          </w:tcPr>
          <w:p w14:paraId="2716BD68" w14:textId="4C2DF409" w:rsidR="00E5323B" w:rsidRPr="00797D8B" w:rsidRDefault="00CF5571"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hAnsi="Times New Roman" w:cs="Times New Roman"/>
                <w:sz w:val="24"/>
                <w:szCs w:val="24"/>
              </w:rPr>
              <w:t>Noteikumu projekts šo jomu neskar.</w:t>
            </w:r>
          </w:p>
        </w:tc>
      </w:tr>
    </w:tbl>
    <w:p w14:paraId="2A2E1F3F" w14:textId="77777777" w:rsidR="00E5323B" w:rsidRPr="00797D8B" w:rsidRDefault="00E5323B" w:rsidP="00CF5571">
      <w:pPr>
        <w:spacing w:after="0" w:line="240" w:lineRule="auto"/>
        <w:jc w:val="both"/>
        <w:rPr>
          <w:rFonts w:ascii="Times New Roman" w:eastAsia="Times New Roman" w:hAnsi="Times New Roman" w:cs="Times New Roman"/>
          <w:iCs/>
          <w:color w:val="414142"/>
          <w:sz w:val="24"/>
          <w:szCs w:val="24"/>
          <w:lang w:eastAsia="lv-LV"/>
        </w:rPr>
      </w:pPr>
      <w:r w:rsidRPr="00797D8B">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97D8B" w14:paraId="0A6B8BD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6717A3F" w14:textId="77777777" w:rsidR="00655F2C" w:rsidRPr="00797D8B" w:rsidRDefault="00E5323B" w:rsidP="00CF5571">
            <w:pPr>
              <w:spacing w:after="0" w:line="240" w:lineRule="auto"/>
              <w:jc w:val="both"/>
              <w:rPr>
                <w:rFonts w:ascii="Times New Roman" w:eastAsia="Times New Roman" w:hAnsi="Times New Roman" w:cs="Times New Roman"/>
                <w:b/>
                <w:bCs/>
                <w:iCs/>
                <w:sz w:val="24"/>
                <w:szCs w:val="24"/>
                <w:lang w:eastAsia="lv-LV"/>
              </w:rPr>
            </w:pPr>
            <w:r w:rsidRPr="00797D8B">
              <w:rPr>
                <w:rFonts w:ascii="Times New Roman" w:eastAsia="Times New Roman" w:hAnsi="Times New Roman" w:cs="Times New Roman"/>
                <w:b/>
                <w:bCs/>
                <w:iCs/>
                <w:sz w:val="24"/>
                <w:szCs w:val="24"/>
                <w:lang w:eastAsia="lv-LV"/>
              </w:rPr>
              <w:t>VI. Sabiedrības līdzdalība un komunikācijas aktivitātes</w:t>
            </w:r>
          </w:p>
        </w:tc>
      </w:tr>
      <w:tr w:rsidR="00E5323B" w:rsidRPr="00797D8B" w14:paraId="7F20CE8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AE19A57" w14:textId="77777777" w:rsidR="00655F2C" w:rsidRPr="00797D8B" w:rsidRDefault="00E5323B" w:rsidP="00CF5571">
            <w:pPr>
              <w:spacing w:after="0" w:line="240" w:lineRule="auto"/>
              <w:jc w:val="both"/>
              <w:rPr>
                <w:rFonts w:ascii="Times New Roman" w:eastAsia="Times New Roman" w:hAnsi="Times New Roman" w:cs="Times New Roman"/>
                <w:iCs/>
                <w:color w:val="414142"/>
                <w:sz w:val="24"/>
                <w:szCs w:val="24"/>
                <w:lang w:eastAsia="lv-LV"/>
              </w:rPr>
            </w:pPr>
            <w:r w:rsidRPr="00797D8B">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BEADB84" w14:textId="77777777" w:rsidR="00E5323B"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07DCDBAC" w14:textId="3DC19759" w:rsidR="00D43079" w:rsidRPr="00D43079" w:rsidRDefault="00D43079" w:rsidP="00D43079">
            <w:pPr>
              <w:spacing w:after="0" w:line="240" w:lineRule="auto"/>
              <w:jc w:val="both"/>
              <w:rPr>
                <w:rFonts w:ascii="Times New Roman" w:hAnsi="Times New Roman" w:cs="Times New Roman"/>
                <w:sz w:val="24"/>
                <w:szCs w:val="24"/>
              </w:rPr>
            </w:pPr>
            <w:r w:rsidRPr="00D43079">
              <w:rPr>
                <w:rFonts w:ascii="Times New Roman" w:hAnsi="Times New Roman" w:cs="Times New Roman"/>
                <w:bCs/>
                <w:iCs/>
                <w:sz w:val="24"/>
                <w:szCs w:val="24"/>
              </w:rPr>
              <w:t xml:space="preserve">Sabiedrības pārstāvjiem </w:t>
            </w:r>
            <w:r w:rsidRPr="00D43079">
              <w:rPr>
                <w:rFonts w:ascii="Times New Roman" w:hAnsi="Times New Roman" w:cs="Times New Roman"/>
                <w:sz w:val="24"/>
                <w:szCs w:val="24"/>
              </w:rPr>
              <w:t>varēs līdzdarboties noteikumu projekta izstrādē</w:t>
            </w:r>
            <w:r w:rsidRPr="00D43079">
              <w:rPr>
                <w:rFonts w:ascii="Times New Roman" w:hAnsi="Times New Roman" w:cs="Times New Roman"/>
                <w:bCs/>
                <w:iCs/>
                <w:sz w:val="24"/>
                <w:szCs w:val="24"/>
              </w:rPr>
              <w:t xml:space="preserve">, sniedzot atzinumu un viedokli par noteikumu projektu, kas ievietots Izglītības un zinātnes ministrijas tīmekļa vietnē </w:t>
            </w:r>
            <w:hyperlink r:id="rId13" w:history="1">
              <w:r w:rsidRPr="00D43079">
                <w:rPr>
                  <w:rStyle w:val="Hyperlink"/>
                  <w:rFonts w:ascii="Times New Roman" w:hAnsi="Times New Roman" w:cs="Times New Roman"/>
                  <w:sz w:val="24"/>
                  <w:szCs w:val="24"/>
                </w:rPr>
                <w:t>https://www.izm.gov.lv/lv/sabiedribas-lidzdaliba/sabiedriskajai-apspriesanai-nodotie-normativo-aktu-projekti</w:t>
              </w:r>
            </w:hyperlink>
            <w:r w:rsidRPr="00D43079">
              <w:rPr>
                <w:rFonts w:ascii="Times New Roman" w:hAnsi="Times New Roman" w:cs="Times New Roman"/>
                <w:bCs/>
                <w:iCs/>
                <w:sz w:val="24"/>
                <w:szCs w:val="24"/>
              </w:rPr>
              <w:t>.</w:t>
            </w:r>
          </w:p>
          <w:p w14:paraId="1BF41D9D" w14:textId="660953CF" w:rsidR="00D43079" w:rsidRPr="00797D8B" w:rsidRDefault="00D43079" w:rsidP="00D43079">
            <w:pPr>
              <w:spacing w:after="0" w:line="240" w:lineRule="auto"/>
              <w:jc w:val="both"/>
              <w:rPr>
                <w:rFonts w:ascii="Times New Roman" w:eastAsia="Times New Roman" w:hAnsi="Times New Roman" w:cs="Times New Roman"/>
                <w:iCs/>
                <w:sz w:val="24"/>
                <w:szCs w:val="24"/>
                <w:lang w:eastAsia="lv-LV"/>
              </w:rPr>
            </w:pPr>
            <w:r w:rsidRPr="00D43079">
              <w:rPr>
                <w:rFonts w:ascii="Times New Roman" w:hAnsi="Times New Roman" w:cs="Times New Roman"/>
                <w:bCs/>
                <w:iCs/>
                <w:sz w:val="24"/>
                <w:szCs w:val="24"/>
              </w:rPr>
              <w:t xml:space="preserve">Pēc noteikumu projekta spēkā stāšanās </w:t>
            </w:r>
            <w:r w:rsidRPr="00D43079">
              <w:rPr>
                <w:rFonts w:ascii="Times New Roman" w:hAnsi="Times New Roman" w:cs="Times New Roman"/>
                <w:sz w:val="24"/>
                <w:szCs w:val="24"/>
              </w:rPr>
              <w:t>Izglītības un zinātnes ministrija kā atbildīgā iestāde</w:t>
            </w:r>
            <w:r w:rsidRPr="00D43079">
              <w:rPr>
                <w:rFonts w:ascii="Times New Roman" w:hAnsi="Times New Roman" w:cs="Times New Roman"/>
                <w:bCs/>
                <w:iCs/>
                <w:sz w:val="24"/>
                <w:szCs w:val="24"/>
              </w:rPr>
              <w:t xml:space="preserve"> un </w:t>
            </w:r>
            <w:r>
              <w:rPr>
                <w:rFonts w:ascii="Times New Roman" w:hAnsi="Times New Roman" w:cs="Times New Roman"/>
                <w:bCs/>
                <w:iCs/>
                <w:sz w:val="24"/>
                <w:szCs w:val="24"/>
              </w:rPr>
              <w:t>aģentūra</w:t>
            </w:r>
            <w:r w:rsidRPr="00D43079">
              <w:rPr>
                <w:rFonts w:ascii="Times New Roman" w:hAnsi="Times New Roman" w:cs="Times New Roman"/>
                <w:bCs/>
                <w:iCs/>
                <w:sz w:val="24"/>
                <w:szCs w:val="24"/>
              </w:rPr>
              <w:t xml:space="preserve">  k</w:t>
            </w:r>
            <w:r>
              <w:rPr>
                <w:rFonts w:ascii="Times New Roman" w:hAnsi="Times New Roman" w:cs="Times New Roman"/>
                <w:bCs/>
                <w:iCs/>
                <w:sz w:val="24"/>
                <w:szCs w:val="24"/>
              </w:rPr>
              <w:t>ā ES fondu finansējuma saņēmējs</w:t>
            </w:r>
            <w:r w:rsidRPr="00D43079">
              <w:rPr>
                <w:rFonts w:ascii="Times New Roman" w:hAnsi="Times New Roman" w:cs="Times New Roman"/>
                <w:bCs/>
                <w:iCs/>
                <w:sz w:val="24"/>
                <w:szCs w:val="24"/>
              </w:rPr>
              <w:t xml:space="preserve"> informēs tos </w:t>
            </w:r>
            <w:r>
              <w:rPr>
                <w:rFonts w:ascii="Times New Roman" w:hAnsi="Times New Roman" w:cs="Times New Roman"/>
                <w:bCs/>
                <w:iCs/>
                <w:sz w:val="24"/>
                <w:szCs w:val="24"/>
              </w:rPr>
              <w:t>pētniecības pieteikumu īstenotājus</w:t>
            </w:r>
            <w:r w:rsidRPr="00D43079">
              <w:rPr>
                <w:rFonts w:ascii="Times New Roman" w:hAnsi="Times New Roman" w:cs="Times New Roman"/>
                <w:bCs/>
                <w:iCs/>
                <w:sz w:val="24"/>
                <w:szCs w:val="24"/>
              </w:rPr>
              <w:t>, kurus skar tiesību akta projektā paredzētās izmaiņas.</w:t>
            </w:r>
            <w:r w:rsidRPr="00D43079">
              <w:rPr>
                <w:rFonts w:ascii="Times New Roman" w:hAnsi="Times New Roman" w:cs="Times New Roman"/>
                <w:bCs/>
                <w:sz w:val="24"/>
                <w:szCs w:val="24"/>
              </w:rPr>
              <w:t xml:space="preserve">  </w:t>
            </w:r>
          </w:p>
        </w:tc>
      </w:tr>
      <w:tr w:rsidR="00E5323B" w:rsidRPr="00D43079" w14:paraId="4F3FB6C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89FD741" w14:textId="77777777" w:rsidR="00655F2C" w:rsidRPr="00797D8B" w:rsidRDefault="00E5323B" w:rsidP="00CF5571">
            <w:pPr>
              <w:spacing w:after="0" w:line="240" w:lineRule="auto"/>
              <w:jc w:val="both"/>
              <w:rPr>
                <w:rFonts w:ascii="Times New Roman" w:eastAsia="Times New Roman" w:hAnsi="Times New Roman" w:cs="Times New Roman"/>
                <w:iCs/>
                <w:color w:val="414142"/>
                <w:sz w:val="24"/>
                <w:szCs w:val="24"/>
                <w:lang w:eastAsia="lv-LV"/>
              </w:rPr>
            </w:pPr>
            <w:r w:rsidRPr="00797D8B">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71193BC" w14:textId="77777777" w:rsidR="00E5323B"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185D52D7" w14:textId="572A88CD" w:rsidR="00D43079" w:rsidRPr="00D43079" w:rsidRDefault="00D43079" w:rsidP="00CF5571">
            <w:pPr>
              <w:spacing w:after="0" w:line="240" w:lineRule="auto"/>
              <w:jc w:val="both"/>
              <w:rPr>
                <w:rFonts w:ascii="Times New Roman" w:hAnsi="Times New Roman" w:cs="Times New Roman"/>
                <w:sz w:val="24"/>
                <w:szCs w:val="24"/>
              </w:rPr>
            </w:pPr>
            <w:r w:rsidRPr="00D43079">
              <w:rPr>
                <w:rFonts w:ascii="Times New Roman" w:hAnsi="Times New Roman" w:cs="Times New Roman"/>
                <w:bCs/>
                <w:iCs/>
                <w:sz w:val="24"/>
                <w:szCs w:val="24"/>
              </w:rPr>
              <w:t xml:space="preserve">Sabiedrības līdzdalība noteikumu projekta izstrādē nodrošināta, ievietojot noteikumu projektu tīmekļa vietnē </w:t>
            </w:r>
            <w:hyperlink r:id="rId14" w:history="1">
              <w:r w:rsidRPr="00D43079">
                <w:rPr>
                  <w:rStyle w:val="Hyperlink"/>
                  <w:rFonts w:ascii="Times New Roman" w:hAnsi="Times New Roman" w:cs="Times New Roman"/>
                  <w:bCs/>
                  <w:iCs/>
                  <w:sz w:val="24"/>
                  <w:szCs w:val="24"/>
                </w:rPr>
                <w:t>www.izm.gov.lv</w:t>
              </w:r>
            </w:hyperlink>
            <w:r w:rsidRPr="00D43079">
              <w:rPr>
                <w:rFonts w:ascii="Times New Roman" w:hAnsi="Times New Roman" w:cs="Times New Roman"/>
                <w:bCs/>
                <w:iCs/>
                <w:sz w:val="24"/>
                <w:szCs w:val="24"/>
              </w:rPr>
              <w:t xml:space="preserve"> un aicinot sabiedrības pārstāvjus rakstiski sniegt viedokli par noteikumu projektu tā izstrādes stadijā – nosūtot elektroniski uz e-pasta adresi </w:t>
            </w:r>
            <w:hyperlink r:id="rId15" w:history="1">
              <w:r w:rsidRPr="00D43079">
                <w:rPr>
                  <w:rStyle w:val="Hyperlink"/>
                  <w:rFonts w:ascii="Times New Roman" w:hAnsi="Times New Roman" w:cs="Times New Roman"/>
                  <w:sz w:val="24"/>
                  <w:szCs w:val="24"/>
                </w:rPr>
                <w:t>pasts@izm.gov.lv</w:t>
              </w:r>
            </w:hyperlink>
            <w:r>
              <w:rPr>
                <w:rFonts w:ascii="Times New Roman" w:hAnsi="Times New Roman" w:cs="Times New Roman"/>
                <w:sz w:val="24"/>
                <w:szCs w:val="24"/>
              </w:rPr>
              <w:t>.</w:t>
            </w:r>
          </w:p>
        </w:tc>
      </w:tr>
      <w:tr w:rsidR="00E5323B" w:rsidRPr="00797D8B" w14:paraId="5493F63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A53E4BB" w14:textId="3E13F82B" w:rsidR="00655F2C" w:rsidRPr="00797D8B" w:rsidRDefault="00E5323B" w:rsidP="00CF5571">
            <w:pPr>
              <w:spacing w:after="0" w:line="240" w:lineRule="auto"/>
              <w:jc w:val="both"/>
              <w:rPr>
                <w:rFonts w:ascii="Times New Roman" w:eastAsia="Times New Roman" w:hAnsi="Times New Roman" w:cs="Times New Roman"/>
                <w:iCs/>
                <w:color w:val="414142"/>
                <w:sz w:val="24"/>
                <w:szCs w:val="24"/>
                <w:lang w:eastAsia="lv-LV"/>
              </w:rPr>
            </w:pPr>
            <w:r w:rsidRPr="00797D8B">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F7ABE1C" w14:textId="77777777" w:rsidR="00E5323B"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02DC32C2" w14:textId="42AAA4E0" w:rsidR="00E5323B" w:rsidRPr="00797D8B" w:rsidRDefault="006778CD"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hAnsi="Times New Roman" w:cs="Times New Roman"/>
                <w:sz w:val="24"/>
                <w:szCs w:val="24"/>
              </w:rPr>
              <w:t>Partneru un ieinteresēto organizāciju izteiktie iebildumi un priekšlikumi tiks analizēti un iestrādāti noteikumu projektā.</w:t>
            </w:r>
          </w:p>
        </w:tc>
      </w:tr>
      <w:tr w:rsidR="00E5323B" w:rsidRPr="00797D8B" w14:paraId="765E086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B5AAA73" w14:textId="77777777" w:rsidR="00655F2C" w:rsidRPr="00797D8B" w:rsidRDefault="00E5323B" w:rsidP="00CF5571">
            <w:pPr>
              <w:spacing w:after="0" w:line="240" w:lineRule="auto"/>
              <w:jc w:val="both"/>
              <w:rPr>
                <w:rFonts w:ascii="Times New Roman" w:eastAsia="Times New Roman" w:hAnsi="Times New Roman" w:cs="Times New Roman"/>
                <w:iCs/>
                <w:color w:val="414142"/>
                <w:sz w:val="24"/>
                <w:szCs w:val="24"/>
                <w:lang w:eastAsia="lv-LV"/>
              </w:rPr>
            </w:pPr>
            <w:r w:rsidRPr="00797D8B">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049ED45" w14:textId="77777777" w:rsidR="00E5323B"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F2054B2" w14:textId="3176AFC7" w:rsidR="00E5323B" w:rsidRPr="00797D8B" w:rsidRDefault="006778CD"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Nav.</w:t>
            </w:r>
          </w:p>
        </w:tc>
      </w:tr>
    </w:tbl>
    <w:p w14:paraId="10754C29" w14:textId="77777777" w:rsidR="00E5323B" w:rsidRPr="00797D8B" w:rsidRDefault="00E5323B" w:rsidP="00CF5571">
      <w:pPr>
        <w:spacing w:after="0" w:line="240" w:lineRule="auto"/>
        <w:jc w:val="both"/>
        <w:rPr>
          <w:rFonts w:ascii="Times New Roman" w:eastAsia="Times New Roman" w:hAnsi="Times New Roman" w:cs="Times New Roman"/>
          <w:iCs/>
          <w:color w:val="414142"/>
          <w:sz w:val="24"/>
          <w:szCs w:val="24"/>
          <w:lang w:eastAsia="lv-LV"/>
        </w:rPr>
      </w:pPr>
      <w:r w:rsidRPr="00797D8B">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778CD" w:rsidRPr="00797D8B" w14:paraId="7638322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EF7745E" w14:textId="77777777" w:rsidR="00655F2C" w:rsidRPr="00797D8B" w:rsidRDefault="00E5323B" w:rsidP="00CF5571">
            <w:pPr>
              <w:spacing w:after="0" w:line="240" w:lineRule="auto"/>
              <w:jc w:val="both"/>
              <w:rPr>
                <w:rFonts w:ascii="Times New Roman" w:eastAsia="Times New Roman" w:hAnsi="Times New Roman" w:cs="Times New Roman"/>
                <w:b/>
                <w:bCs/>
                <w:iCs/>
                <w:sz w:val="24"/>
                <w:szCs w:val="24"/>
                <w:lang w:eastAsia="lv-LV"/>
              </w:rPr>
            </w:pPr>
            <w:r w:rsidRPr="00797D8B">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6778CD" w:rsidRPr="00797D8B" w14:paraId="4E597F4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EA0E9D" w14:textId="77777777" w:rsidR="00655F2C"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23F7947" w14:textId="77777777" w:rsidR="00E5323B"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DDACEF7" w14:textId="77777777" w:rsidR="006778CD" w:rsidRPr="00797D8B" w:rsidRDefault="006778CD" w:rsidP="006778CD">
            <w:pPr>
              <w:spacing w:after="0" w:line="240" w:lineRule="auto"/>
              <w:jc w:val="both"/>
              <w:rPr>
                <w:rFonts w:ascii="Times New Roman" w:hAnsi="Times New Roman" w:cs="Times New Roman"/>
                <w:sz w:val="24"/>
                <w:szCs w:val="24"/>
              </w:rPr>
            </w:pPr>
            <w:r w:rsidRPr="00797D8B">
              <w:rPr>
                <w:rFonts w:ascii="Times New Roman" w:hAnsi="Times New Roman" w:cs="Times New Roman"/>
                <w:sz w:val="24"/>
                <w:szCs w:val="24"/>
              </w:rPr>
              <w:t>Izglītības un zinātnes ministrija kā atbildīgā iestāde.</w:t>
            </w:r>
          </w:p>
          <w:p w14:paraId="5E42BE35" w14:textId="77777777" w:rsidR="006778CD" w:rsidRPr="00797D8B" w:rsidRDefault="006778CD" w:rsidP="006778CD">
            <w:pPr>
              <w:spacing w:after="0" w:line="240" w:lineRule="auto"/>
              <w:jc w:val="both"/>
              <w:rPr>
                <w:rFonts w:ascii="Times New Roman" w:hAnsi="Times New Roman" w:cs="Times New Roman"/>
                <w:sz w:val="24"/>
                <w:szCs w:val="24"/>
              </w:rPr>
            </w:pPr>
            <w:r w:rsidRPr="00797D8B">
              <w:rPr>
                <w:rFonts w:ascii="Times New Roman" w:hAnsi="Times New Roman" w:cs="Times New Roman"/>
                <w:sz w:val="24"/>
                <w:szCs w:val="24"/>
              </w:rPr>
              <w:t>Aģentūra kā ES fondu finansējuma saņēmējs.</w:t>
            </w:r>
          </w:p>
          <w:p w14:paraId="581C3CE8" w14:textId="4187E759" w:rsidR="00E5323B" w:rsidRPr="00797D8B" w:rsidRDefault="006778CD" w:rsidP="006778CD">
            <w:pPr>
              <w:spacing w:after="0" w:line="240" w:lineRule="auto"/>
              <w:jc w:val="both"/>
              <w:rPr>
                <w:rFonts w:ascii="Times New Roman" w:eastAsia="Times New Roman" w:hAnsi="Times New Roman" w:cs="Times New Roman"/>
                <w:iCs/>
                <w:sz w:val="24"/>
                <w:szCs w:val="24"/>
                <w:lang w:eastAsia="lv-LV"/>
              </w:rPr>
            </w:pPr>
            <w:r w:rsidRPr="00797D8B">
              <w:rPr>
                <w:rFonts w:ascii="Times New Roman" w:hAnsi="Times New Roman" w:cs="Times New Roman"/>
                <w:sz w:val="24"/>
                <w:szCs w:val="24"/>
              </w:rPr>
              <w:t>Pētniecības pieteikumu iesniedzēji – Zinātnisko institūciju reģistrā reģistrētas zinātniskās institūcijas un Latvijas Republikas Uzņēmumu reģistrā reģistrēti komersanti – kā pētniecības pieteikumu īstenotāji.</w:t>
            </w:r>
          </w:p>
        </w:tc>
      </w:tr>
      <w:tr w:rsidR="006778CD" w:rsidRPr="00797D8B" w14:paraId="0E17D75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A73AB77" w14:textId="77777777" w:rsidR="00655F2C"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285DFAE" w14:textId="77777777" w:rsidR="00E5323B"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Projekta izpildes ietekme uz pārvaldes funkcijām un institucionālo struktūru.</w:t>
            </w:r>
            <w:r w:rsidRPr="00797D8B">
              <w:rPr>
                <w:rFonts w:ascii="Times New Roman" w:eastAsia="Times New Roman" w:hAnsi="Times New Roman" w:cs="Times New Roman"/>
                <w:iCs/>
                <w:sz w:val="24"/>
                <w:szCs w:val="24"/>
                <w:lang w:eastAsia="lv-LV"/>
              </w:rPr>
              <w:br/>
              <w:t xml:space="preserve">Jaunu institūciju izveide, esošu institūciju likvidācija vai </w:t>
            </w:r>
            <w:r w:rsidRPr="00797D8B">
              <w:rPr>
                <w:rFonts w:ascii="Times New Roman" w:eastAsia="Times New Roman" w:hAnsi="Times New Roman" w:cs="Times New Roman"/>
                <w:iCs/>
                <w:sz w:val="24"/>
                <w:szCs w:val="24"/>
                <w:lang w:eastAsia="lv-LV"/>
              </w:rPr>
              <w:lastRenderedPageBreak/>
              <w:t>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FA377C5" w14:textId="77777777" w:rsidR="008D3D61" w:rsidRPr="00797D8B" w:rsidRDefault="008D3D61" w:rsidP="00847495">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lastRenderedPageBreak/>
              <w:t>Noteikumu projektiem nav ietekmes uz pārvaldes funkcijām un institucionālo struktūru.</w:t>
            </w:r>
          </w:p>
          <w:p w14:paraId="2A58E737" w14:textId="77777777" w:rsidR="008D3D61" w:rsidRPr="00797D8B" w:rsidRDefault="008D3D61" w:rsidP="00847495">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Noteikumu projektu izpildes rezultātā netiek paplašinātas vai sašaurinātas esošo institūciju funkcijas, kā arī nav nepieciešams veidot jaunas institūcijas, likvidēt vai reorganizēt esošās institūcijas.</w:t>
            </w:r>
          </w:p>
          <w:p w14:paraId="04E2DBD3" w14:textId="2FAAE333" w:rsidR="00E5323B" w:rsidRPr="00797D8B" w:rsidRDefault="008D3D61" w:rsidP="00847495">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lastRenderedPageBreak/>
              <w:t>Projektu izpilde nodrošināma pieejamo cilvēkresursu ietvaros.</w:t>
            </w:r>
          </w:p>
        </w:tc>
      </w:tr>
      <w:tr w:rsidR="006778CD" w:rsidRPr="00797D8B" w14:paraId="25B92C4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3ABF19A" w14:textId="733BAFE8" w:rsidR="00655F2C"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6607D1C" w14:textId="77777777" w:rsidR="00E5323B" w:rsidRPr="00797D8B" w:rsidRDefault="00E5323B"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EAC5EAF" w14:textId="738CABAD" w:rsidR="00E5323B" w:rsidRPr="00797D8B" w:rsidRDefault="006778CD" w:rsidP="00CF5571">
            <w:pPr>
              <w:spacing w:after="0" w:line="240" w:lineRule="auto"/>
              <w:jc w:val="both"/>
              <w:rPr>
                <w:rFonts w:ascii="Times New Roman" w:eastAsia="Times New Roman" w:hAnsi="Times New Roman" w:cs="Times New Roman"/>
                <w:iCs/>
                <w:sz w:val="24"/>
                <w:szCs w:val="24"/>
                <w:lang w:eastAsia="lv-LV"/>
              </w:rPr>
            </w:pPr>
            <w:r w:rsidRPr="00797D8B">
              <w:rPr>
                <w:rFonts w:ascii="Times New Roman" w:hAnsi="Times New Roman" w:cs="Times New Roman"/>
                <w:sz w:val="24"/>
                <w:szCs w:val="24"/>
              </w:rPr>
              <w:t>Nav.</w:t>
            </w:r>
          </w:p>
        </w:tc>
      </w:tr>
    </w:tbl>
    <w:p w14:paraId="4BE55FD0" w14:textId="77777777" w:rsidR="00C25B49" w:rsidRPr="00797D8B" w:rsidRDefault="00C25B49" w:rsidP="00CF5571">
      <w:pPr>
        <w:spacing w:after="0" w:line="240" w:lineRule="auto"/>
        <w:jc w:val="both"/>
        <w:rPr>
          <w:rFonts w:ascii="Times New Roman" w:hAnsi="Times New Roman" w:cs="Times New Roman"/>
          <w:sz w:val="24"/>
          <w:szCs w:val="24"/>
        </w:rPr>
      </w:pPr>
    </w:p>
    <w:p w14:paraId="3999803C" w14:textId="77777777" w:rsidR="00E5323B" w:rsidRPr="00797D8B" w:rsidRDefault="00E5323B" w:rsidP="00CF5571">
      <w:pPr>
        <w:spacing w:after="0" w:line="240" w:lineRule="auto"/>
        <w:jc w:val="both"/>
        <w:rPr>
          <w:rFonts w:ascii="Times New Roman" w:hAnsi="Times New Roman" w:cs="Times New Roman"/>
          <w:sz w:val="24"/>
          <w:szCs w:val="24"/>
        </w:rPr>
      </w:pPr>
    </w:p>
    <w:p w14:paraId="03590B80" w14:textId="77777777" w:rsidR="006778CD" w:rsidRPr="00797D8B" w:rsidRDefault="006778CD" w:rsidP="00CF5571">
      <w:pPr>
        <w:spacing w:after="0" w:line="240" w:lineRule="auto"/>
        <w:jc w:val="both"/>
        <w:rPr>
          <w:rFonts w:ascii="Times New Roman" w:hAnsi="Times New Roman" w:cs="Times New Roman"/>
          <w:sz w:val="24"/>
          <w:szCs w:val="24"/>
        </w:rPr>
      </w:pPr>
    </w:p>
    <w:p w14:paraId="486D51F2" w14:textId="0A1AE15B" w:rsidR="006778CD" w:rsidRPr="00797D8B" w:rsidRDefault="006778CD" w:rsidP="006778CD">
      <w:pPr>
        <w:spacing w:line="252" w:lineRule="auto"/>
        <w:ind w:left="567"/>
        <w:jc w:val="both"/>
        <w:rPr>
          <w:rFonts w:ascii="Times New Roman" w:hAnsi="Times New Roman" w:cs="Times New Roman"/>
          <w:sz w:val="24"/>
          <w:szCs w:val="24"/>
        </w:rPr>
      </w:pPr>
      <w:r w:rsidRPr="00797D8B">
        <w:rPr>
          <w:rFonts w:ascii="Times New Roman" w:hAnsi="Times New Roman" w:cs="Times New Roman"/>
          <w:sz w:val="24"/>
          <w:szCs w:val="24"/>
        </w:rPr>
        <w:t>Izglītības un zinātnes ministre</w:t>
      </w:r>
      <w:r w:rsidRPr="00797D8B">
        <w:rPr>
          <w:rFonts w:ascii="Times New Roman" w:hAnsi="Times New Roman" w:cs="Times New Roman"/>
          <w:sz w:val="24"/>
          <w:szCs w:val="24"/>
        </w:rPr>
        <w:tab/>
      </w:r>
      <w:r w:rsidRPr="00797D8B">
        <w:rPr>
          <w:rFonts w:ascii="Times New Roman" w:hAnsi="Times New Roman" w:cs="Times New Roman"/>
          <w:sz w:val="24"/>
          <w:szCs w:val="24"/>
        </w:rPr>
        <w:tab/>
      </w:r>
      <w:r w:rsidRPr="00797D8B">
        <w:rPr>
          <w:rFonts w:ascii="Times New Roman" w:hAnsi="Times New Roman" w:cs="Times New Roman"/>
          <w:sz w:val="24"/>
          <w:szCs w:val="24"/>
        </w:rPr>
        <w:tab/>
      </w:r>
      <w:r w:rsidRPr="00797D8B">
        <w:rPr>
          <w:rFonts w:ascii="Times New Roman" w:hAnsi="Times New Roman" w:cs="Times New Roman"/>
          <w:sz w:val="24"/>
          <w:szCs w:val="24"/>
        </w:rPr>
        <w:tab/>
      </w:r>
      <w:r w:rsidRPr="00797D8B">
        <w:rPr>
          <w:rFonts w:ascii="Times New Roman" w:hAnsi="Times New Roman" w:cs="Times New Roman"/>
          <w:sz w:val="24"/>
          <w:szCs w:val="24"/>
        </w:rPr>
        <w:tab/>
      </w:r>
      <w:r w:rsidRPr="00797D8B">
        <w:rPr>
          <w:rFonts w:ascii="Times New Roman" w:hAnsi="Times New Roman" w:cs="Times New Roman"/>
          <w:sz w:val="24"/>
          <w:szCs w:val="24"/>
        </w:rPr>
        <w:tab/>
        <w:t>Ilga Šuplinska</w:t>
      </w:r>
    </w:p>
    <w:p w14:paraId="46AEEE45" w14:textId="77777777" w:rsidR="006778CD" w:rsidRPr="00797D8B" w:rsidRDefault="006778CD" w:rsidP="006778CD">
      <w:pPr>
        <w:spacing w:line="252" w:lineRule="auto"/>
        <w:jc w:val="both"/>
        <w:rPr>
          <w:rFonts w:ascii="Times New Roman" w:hAnsi="Times New Roman" w:cs="Times New Roman"/>
          <w:sz w:val="24"/>
          <w:szCs w:val="24"/>
        </w:rPr>
      </w:pPr>
    </w:p>
    <w:p w14:paraId="3FF7A7A8" w14:textId="77777777" w:rsidR="006778CD" w:rsidRPr="00797D8B" w:rsidRDefault="006778CD" w:rsidP="006778CD">
      <w:pPr>
        <w:pStyle w:val="naisf"/>
        <w:spacing w:before="0" w:after="0" w:line="252" w:lineRule="auto"/>
        <w:ind w:firstLine="567"/>
      </w:pPr>
      <w:r w:rsidRPr="00797D8B">
        <w:t xml:space="preserve">Vīza: </w:t>
      </w:r>
    </w:p>
    <w:p w14:paraId="1AE7A2AA" w14:textId="4332580E" w:rsidR="006778CD" w:rsidRPr="00797D8B" w:rsidRDefault="006778CD" w:rsidP="006778CD">
      <w:pPr>
        <w:spacing w:line="252" w:lineRule="auto"/>
        <w:ind w:left="567"/>
        <w:jc w:val="both"/>
        <w:rPr>
          <w:rFonts w:ascii="Times New Roman" w:hAnsi="Times New Roman" w:cs="Times New Roman"/>
          <w:sz w:val="24"/>
          <w:szCs w:val="24"/>
        </w:rPr>
      </w:pPr>
      <w:r w:rsidRPr="00797D8B">
        <w:rPr>
          <w:rFonts w:ascii="Times New Roman" w:hAnsi="Times New Roman" w:cs="Times New Roman"/>
          <w:sz w:val="24"/>
          <w:szCs w:val="24"/>
        </w:rPr>
        <w:t>Valsts sekretāre</w:t>
      </w:r>
      <w:r w:rsidRPr="00797D8B">
        <w:rPr>
          <w:rFonts w:ascii="Times New Roman" w:hAnsi="Times New Roman" w:cs="Times New Roman"/>
          <w:sz w:val="24"/>
          <w:szCs w:val="24"/>
        </w:rPr>
        <w:tab/>
      </w:r>
      <w:r w:rsidRPr="00797D8B">
        <w:rPr>
          <w:rFonts w:ascii="Times New Roman" w:hAnsi="Times New Roman" w:cs="Times New Roman"/>
          <w:sz w:val="24"/>
          <w:szCs w:val="24"/>
        </w:rPr>
        <w:tab/>
      </w:r>
      <w:r w:rsidRPr="00797D8B">
        <w:rPr>
          <w:rFonts w:ascii="Times New Roman" w:hAnsi="Times New Roman" w:cs="Times New Roman"/>
          <w:sz w:val="24"/>
          <w:szCs w:val="24"/>
        </w:rPr>
        <w:tab/>
      </w:r>
      <w:r w:rsidRPr="00797D8B">
        <w:rPr>
          <w:rFonts w:ascii="Times New Roman" w:hAnsi="Times New Roman" w:cs="Times New Roman"/>
          <w:sz w:val="24"/>
          <w:szCs w:val="24"/>
        </w:rPr>
        <w:tab/>
      </w:r>
      <w:r w:rsidRPr="00797D8B">
        <w:rPr>
          <w:rFonts w:ascii="Times New Roman" w:hAnsi="Times New Roman" w:cs="Times New Roman"/>
          <w:sz w:val="24"/>
          <w:szCs w:val="24"/>
        </w:rPr>
        <w:tab/>
      </w:r>
      <w:r w:rsidRPr="00797D8B">
        <w:rPr>
          <w:rFonts w:ascii="Times New Roman" w:hAnsi="Times New Roman" w:cs="Times New Roman"/>
          <w:sz w:val="24"/>
          <w:szCs w:val="24"/>
        </w:rPr>
        <w:tab/>
      </w:r>
      <w:r w:rsidRPr="00797D8B">
        <w:rPr>
          <w:rFonts w:ascii="Times New Roman" w:hAnsi="Times New Roman" w:cs="Times New Roman"/>
          <w:sz w:val="24"/>
          <w:szCs w:val="24"/>
        </w:rPr>
        <w:tab/>
      </w:r>
      <w:r w:rsidRPr="00797D8B">
        <w:rPr>
          <w:rFonts w:ascii="Times New Roman" w:hAnsi="Times New Roman" w:cs="Times New Roman"/>
          <w:sz w:val="24"/>
          <w:szCs w:val="24"/>
        </w:rPr>
        <w:tab/>
        <w:t>Līga Lejiņa</w:t>
      </w:r>
    </w:p>
    <w:p w14:paraId="435803F0" w14:textId="77777777" w:rsidR="006778CD" w:rsidRPr="00797D8B" w:rsidRDefault="006778CD" w:rsidP="006778CD">
      <w:pPr>
        <w:tabs>
          <w:tab w:val="left" w:pos="2091"/>
        </w:tabs>
        <w:rPr>
          <w:rFonts w:ascii="Times New Roman" w:hAnsi="Times New Roman" w:cs="Times New Roman"/>
          <w:sz w:val="24"/>
          <w:szCs w:val="24"/>
        </w:rPr>
      </w:pPr>
    </w:p>
    <w:p w14:paraId="229BE029" w14:textId="77777777" w:rsidR="006778CD" w:rsidRPr="00797D8B" w:rsidRDefault="006778CD" w:rsidP="006778CD">
      <w:pPr>
        <w:tabs>
          <w:tab w:val="left" w:pos="2091"/>
        </w:tabs>
        <w:rPr>
          <w:rFonts w:ascii="Times New Roman" w:hAnsi="Times New Roman" w:cs="Times New Roman"/>
          <w:sz w:val="24"/>
          <w:szCs w:val="24"/>
        </w:rPr>
      </w:pPr>
    </w:p>
    <w:p w14:paraId="50F353CB" w14:textId="77777777" w:rsidR="006778CD" w:rsidRPr="00797D8B" w:rsidRDefault="006778CD" w:rsidP="006778CD">
      <w:pPr>
        <w:tabs>
          <w:tab w:val="left" w:pos="2091"/>
        </w:tabs>
        <w:rPr>
          <w:rFonts w:ascii="Times New Roman" w:hAnsi="Times New Roman" w:cs="Times New Roman"/>
          <w:sz w:val="24"/>
          <w:szCs w:val="24"/>
        </w:rPr>
      </w:pPr>
    </w:p>
    <w:p w14:paraId="21E276DA" w14:textId="77777777" w:rsidR="006778CD" w:rsidRPr="00797D8B" w:rsidRDefault="006778CD" w:rsidP="006778CD">
      <w:pPr>
        <w:tabs>
          <w:tab w:val="left" w:pos="2091"/>
        </w:tabs>
        <w:spacing w:after="0" w:line="240" w:lineRule="auto"/>
        <w:rPr>
          <w:rFonts w:ascii="Times New Roman" w:hAnsi="Times New Roman" w:cs="Times New Roman"/>
          <w:sz w:val="20"/>
          <w:szCs w:val="20"/>
        </w:rPr>
      </w:pPr>
    </w:p>
    <w:p w14:paraId="07F65673" w14:textId="77777777" w:rsidR="006778CD" w:rsidRPr="00797D8B" w:rsidRDefault="006778CD" w:rsidP="006778CD">
      <w:pPr>
        <w:spacing w:after="0" w:line="240" w:lineRule="auto"/>
        <w:jc w:val="both"/>
        <w:rPr>
          <w:rFonts w:ascii="Times New Roman" w:eastAsia="Calibri" w:hAnsi="Times New Roman" w:cs="Times New Roman"/>
          <w:sz w:val="20"/>
          <w:szCs w:val="20"/>
        </w:rPr>
      </w:pPr>
      <w:r w:rsidRPr="00797D8B">
        <w:rPr>
          <w:rFonts w:ascii="Times New Roman" w:eastAsia="Calibri" w:hAnsi="Times New Roman" w:cs="Times New Roman"/>
          <w:sz w:val="20"/>
          <w:szCs w:val="20"/>
        </w:rPr>
        <w:t>A. Žilinska, 67047897</w:t>
      </w:r>
    </w:p>
    <w:p w14:paraId="105F37AC" w14:textId="77777777" w:rsidR="006778CD" w:rsidRPr="006778CD" w:rsidRDefault="00F80C2C" w:rsidP="006778CD">
      <w:pPr>
        <w:spacing w:after="0" w:line="240" w:lineRule="auto"/>
        <w:jc w:val="both"/>
        <w:rPr>
          <w:rFonts w:ascii="Times New Roman" w:eastAsia="Calibri" w:hAnsi="Times New Roman" w:cs="Times New Roman"/>
          <w:sz w:val="20"/>
          <w:szCs w:val="20"/>
        </w:rPr>
      </w:pPr>
      <w:hyperlink r:id="rId16" w:history="1">
        <w:r w:rsidR="006778CD" w:rsidRPr="00797D8B">
          <w:rPr>
            <w:rFonts w:ascii="Times New Roman" w:eastAsia="Calibri" w:hAnsi="Times New Roman" w:cs="Times New Roman"/>
            <w:sz w:val="20"/>
            <w:szCs w:val="20"/>
          </w:rPr>
          <w:t>Antra.Zilinska@izm.gov.lv</w:t>
        </w:r>
      </w:hyperlink>
    </w:p>
    <w:p w14:paraId="3B66F568" w14:textId="1A6E805F" w:rsidR="00894C55" w:rsidRPr="006778CD" w:rsidRDefault="00894C55" w:rsidP="006778CD">
      <w:pPr>
        <w:tabs>
          <w:tab w:val="left" w:pos="6237"/>
        </w:tabs>
        <w:spacing w:after="0" w:line="240" w:lineRule="auto"/>
        <w:ind w:firstLine="720"/>
        <w:jc w:val="both"/>
        <w:rPr>
          <w:rFonts w:ascii="Times New Roman" w:hAnsi="Times New Roman" w:cs="Times New Roman"/>
          <w:sz w:val="24"/>
          <w:szCs w:val="24"/>
        </w:rPr>
      </w:pPr>
    </w:p>
    <w:sectPr w:rsidR="00894C55" w:rsidRPr="006778CD" w:rsidSect="009A2654">
      <w:headerReference w:type="default" r:id="rId17"/>
      <w:footerReference w:type="default" r:id="rId18"/>
      <w:footerReference w:type="first" r:id="rId1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4C2AC" w14:textId="77777777" w:rsidR="00F80C2C" w:rsidRDefault="00F80C2C" w:rsidP="00894C55">
      <w:pPr>
        <w:spacing w:after="0" w:line="240" w:lineRule="auto"/>
      </w:pPr>
      <w:r>
        <w:separator/>
      </w:r>
    </w:p>
  </w:endnote>
  <w:endnote w:type="continuationSeparator" w:id="0">
    <w:p w14:paraId="646E515D" w14:textId="77777777" w:rsidR="00F80C2C" w:rsidRDefault="00F80C2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3BC19" w14:textId="6382BB66" w:rsidR="00BF4AF2" w:rsidRPr="00894C55" w:rsidRDefault="00452FC9" w:rsidP="006557D2">
    <w:pPr>
      <w:jc w:val="both"/>
      <w:rPr>
        <w:rFonts w:ascii="Times New Roman" w:hAnsi="Times New Roman" w:cs="Times New Roman"/>
        <w:sz w:val="20"/>
        <w:szCs w:val="20"/>
      </w:rPr>
    </w:pPr>
    <w:r>
      <w:rPr>
        <w:rFonts w:ascii="Times New Roman" w:hAnsi="Times New Roman" w:cs="Times New Roman"/>
        <w:sz w:val="20"/>
        <w:szCs w:val="20"/>
      </w:rPr>
      <w:t>IZMAnot_</w:t>
    </w:r>
    <w:r w:rsidR="00A30066">
      <w:rPr>
        <w:rFonts w:ascii="Times New Roman" w:hAnsi="Times New Roman" w:cs="Times New Roman"/>
        <w:sz w:val="20"/>
        <w:szCs w:val="20"/>
      </w:rPr>
      <w:t>09</w:t>
    </w:r>
    <w:r w:rsidR="008B6593">
      <w:rPr>
        <w:rFonts w:ascii="Times New Roman" w:hAnsi="Times New Roman" w:cs="Times New Roman"/>
        <w:sz w:val="20"/>
        <w:szCs w:val="20"/>
      </w:rPr>
      <w:t>0120</w:t>
    </w:r>
    <w:r w:rsidR="00BF4AF2" w:rsidRPr="006557D2">
      <w:rPr>
        <w:rFonts w:ascii="Times New Roman" w:hAnsi="Times New Roman" w:cs="Times New Roman"/>
        <w:sz w:val="20"/>
        <w:szCs w:val="20"/>
      </w:rPr>
      <w:t>_groz50_1112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0DF24" w14:textId="4D24447B" w:rsidR="00BF4AF2" w:rsidRPr="006557D2" w:rsidRDefault="00452FC9" w:rsidP="006557D2">
    <w:pPr>
      <w:jc w:val="both"/>
      <w:rPr>
        <w:rFonts w:ascii="Times New Roman" w:hAnsi="Times New Roman" w:cs="Times New Roman"/>
        <w:sz w:val="20"/>
        <w:szCs w:val="20"/>
      </w:rPr>
    </w:pPr>
    <w:r>
      <w:rPr>
        <w:rFonts w:ascii="Times New Roman" w:hAnsi="Times New Roman" w:cs="Times New Roman"/>
        <w:sz w:val="20"/>
        <w:szCs w:val="20"/>
      </w:rPr>
      <w:t>IZMAnot_</w:t>
    </w:r>
    <w:r w:rsidR="008B6593">
      <w:rPr>
        <w:rFonts w:ascii="Times New Roman" w:hAnsi="Times New Roman" w:cs="Times New Roman"/>
        <w:sz w:val="20"/>
        <w:szCs w:val="20"/>
      </w:rPr>
      <w:t>0</w:t>
    </w:r>
    <w:r w:rsidR="00A30066">
      <w:rPr>
        <w:rFonts w:ascii="Times New Roman" w:hAnsi="Times New Roman" w:cs="Times New Roman"/>
        <w:sz w:val="20"/>
        <w:szCs w:val="20"/>
      </w:rPr>
      <w:t>9</w:t>
    </w:r>
    <w:r w:rsidR="008B6593">
      <w:rPr>
        <w:rFonts w:ascii="Times New Roman" w:hAnsi="Times New Roman" w:cs="Times New Roman"/>
        <w:sz w:val="20"/>
        <w:szCs w:val="20"/>
      </w:rPr>
      <w:t>0120</w:t>
    </w:r>
    <w:r w:rsidR="00BF4AF2" w:rsidRPr="006557D2">
      <w:rPr>
        <w:rFonts w:ascii="Times New Roman" w:hAnsi="Times New Roman" w:cs="Times New Roman"/>
        <w:sz w:val="20"/>
        <w:szCs w:val="20"/>
      </w:rPr>
      <w:t>_groz50_1112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A4E03" w14:textId="77777777" w:rsidR="00F80C2C" w:rsidRDefault="00F80C2C" w:rsidP="00894C55">
      <w:pPr>
        <w:spacing w:after="0" w:line="240" w:lineRule="auto"/>
      </w:pPr>
      <w:r>
        <w:separator/>
      </w:r>
    </w:p>
  </w:footnote>
  <w:footnote w:type="continuationSeparator" w:id="0">
    <w:p w14:paraId="6E23A3C8" w14:textId="77777777" w:rsidR="00F80C2C" w:rsidRDefault="00F80C2C" w:rsidP="00894C55">
      <w:pPr>
        <w:spacing w:after="0" w:line="240" w:lineRule="auto"/>
      </w:pPr>
      <w:r>
        <w:continuationSeparator/>
      </w:r>
    </w:p>
  </w:footnote>
  <w:footnote w:id="1">
    <w:p w14:paraId="46A8600D" w14:textId="77777777" w:rsidR="000D608D" w:rsidRPr="00715ED7" w:rsidRDefault="000D608D" w:rsidP="00715ED7">
      <w:pPr>
        <w:pStyle w:val="FootnoteText"/>
        <w:jc w:val="both"/>
        <w:rPr>
          <w:rFonts w:ascii="Times New Roman" w:eastAsia="Calibri" w:hAnsi="Times New Roman" w:cs="Times New Roman"/>
          <w:lang w:eastAsia="lv-LV"/>
        </w:rPr>
      </w:pPr>
      <w:r w:rsidRPr="00715ED7">
        <w:rPr>
          <w:rStyle w:val="FootnoteReference"/>
          <w:rFonts w:ascii="Times New Roman" w:hAnsi="Times New Roman" w:cs="Times New Roman"/>
        </w:rPr>
        <w:footnoteRef/>
      </w:r>
      <w:r w:rsidRPr="00715ED7">
        <w:rPr>
          <w:rFonts w:ascii="Times New Roman" w:hAnsi="Times New Roman" w:cs="Times New Roman"/>
        </w:rPr>
        <w:t xml:space="preserve"> Ministru kabineta 2019.gada 7.maija rīkojums Nr. 210 "Par Valdības rīcības plānu Deklarācijas par Artura Krišjāņa Kariņa vadītā Ministru kabineta iecerēto darbību īstenošanai".  </w:t>
      </w:r>
    </w:p>
  </w:footnote>
  <w:footnote w:id="2">
    <w:p w14:paraId="02396FB1" w14:textId="34176744" w:rsidR="001F475B" w:rsidRPr="00600118" w:rsidRDefault="001F475B" w:rsidP="00600118">
      <w:pPr>
        <w:pStyle w:val="FootnoteText"/>
        <w:jc w:val="both"/>
        <w:rPr>
          <w:rFonts w:ascii="Times New Roman" w:hAnsi="Times New Roman" w:cs="Times New Roman"/>
        </w:rPr>
      </w:pPr>
      <w:r w:rsidRPr="00600118">
        <w:rPr>
          <w:rStyle w:val="FootnoteReference"/>
          <w:rFonts w:ascii="Times New Roman" w:hAnsi="Times New Roman" w:cs="Times New Roman"/>
        </w:rPr>
        <w:footnoteRef/>
      </w:r>
      <w:r w:rsidRPr="00600118">
        <w:rPr>
          <w:rFonts w:ascii="Times New Roman" w:hAnsi="Times New Roman" w:cs="Times New Roman"/>
        </w:rPr>
        <w:t xml:space="preserve"> Ministru kabineta 2019.</w:t>
      </w:r>
      <w:r w:rsidR="00961DCE">
        <w:rPr>
          <w:rFonts w:ascii="Times New Roman" w:hAnsi="Times New Roman" w:cs="Times New Roman"/>
        </w:rPr>
        <w:t> </w:t>
      </w:r>
      <w:r w:rsidRPr="00600118">
        <w:rPr>
          <w:rFonts w:ascii="Times New Roman" w:hAnsi="Times New Roman" w:cs="Times New Roman"/>
        </w:rPr>
        <w:t>gada 7.</w:t>
      </w:r>
      <w:r w:rsidR="00961DCE">
        <w:rPr>
          <w:rFonts w:ascii="Times New Roman" w:hAnsi="Times New Roman" w:cs="Times New Roman"/>
        </w:rPr>
        <w:t> </w:t>
      </w:r>
      <w:r w:rsidRPr="00600118">
        <w:rPr>
          <w:rFonts w:ascii="Times New Roman" w:hAnsi="Times New Roman" w:cs="Times New Roman"/>
        </w:rPr>
        <w:t xml:space="preserve">maija rīkojums Nr. 210 "Par Valdības rīcības plānu Deklarācijas par Artura Krišjāņa Kariņa vadītā Ministru kabineta iecerēto darbību īstenošanai".  </w:t>
      </w:r>
    </w:p>
  </w:footnote>
  <w:footnote w:id="3">
    <w:p w14:paraId="0ECD15E8" w14:textId="52F4A63A" w:rsidR="00BF4AF2" w:rsidRPr="009044EA" w:rsidRDefault="00BF4AF2" w:rsidP="009044EA">
      <w:pPr>
        <w:jc w:val="both"/>
        <w:rPr>
          <w:rFonts w:ascii="Times New Roman" w:hAnsi="Times New Roman" w:cs="Times New Roman"/>
          <w:color w:val="000000" w:themeColor="text1"/>
          <w:sz w:val="18"/>
          <w:szCs w:val="18"/>
        </w:rPr>
      </w:pPr>
      <w:r w:rsidRPr="009044EA">
        <w:rPr>
          <w:rStyle w:val="FootnoteReference"/>
          <w:rFonts w:ascii="Times New Roman" w:hAnsi="Times New Roman" w:cs="Times New Roman"/>
          <w:sz w:val="18"/>
          <w:szCs w:val="18"/>
        </w:rPr>
        <w:footnoteRef/>
      </w:r>
      <w:r w:rsidRPr="009044EA">
        <w:rPr>
          <w:rFonts w:ascii="Times New Roman" w:hAnsi="Times New Roman" w:cs="Times New Roman"/>
          <w:sz w:val="18"/>
          <w:szCs w:val="18"/>
        </w:rPr>
        <w:t xml:space="preserve"> </w:t>
      </w:r>
      <w:r w:rsidRPr="009044EA">
        <w:rPr>
          <w:rFonts w:ascii="Times New Roman" w:hAnsi="Times New Roman" w:cs="Times New Roman"/>
          <w:color w:val="000000" w:themeColor="text1"/>
          <w:sz w:val="18"/>
          <w:szCs w:val="18"/>
        </w:rPr>
        <w:t>Vienas vienības izmaksu standarta likmju aprēķina un piemērošanas metodika Eiropas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1.1.1.2. pasākuma „Pēcdoktorantūras pētniecības atbalsts”” īstenošanai (Pēcdoktoranta pētniecības pieteikuma īstenošanas nodrošināšanai izmantotajiem pētniecības pieteikuma iesniedzēja administratīvajiem un infrastruktūras resursiem)</w:t>
      </w:r>
      <w:r>
        <w:rPr>
          <w:rFonts w:ascii="Times New Roman" w:hAnsi="Times New Roman" w:cs="Times New Roman"/>
          <w:color w:val="000000" w:themeColor="text1"/>
          <w:sz w:val="18"/>
          <w:szCs w:val="18"/>
        </w:rPr>
        <w:t>, pieejama:</w:t>
      </w:r>
      <w:r w:rsidRPr="009044EA">
        <w:rPr>
          <w:rFonts w:ascii="Times New Roman" w:hAnsi="Times New Roman" w:cs="Times New Roman"/>
          <w:color w:val="000000" w:themeColor="text1"/>
          <w:sz w:val="18"/>
          <w:szCs w:val="18"/>
        </w:rPr>
        <w:t xml:space="preserve"> </w:t>
      </w:r>
      <w:hyperlink r:id="rId1" w:history="1">
        <w:r w:rsidRPr="009044EA">
          <w:rPr>
            <w:rStyle w:val="Hyperlink"/>
            <w:rFonts w:ascii="Times New Roman" w:hAnsi="Times New Roman" w:cs="Times New Roman"/>
            <w:sz w:val="18"/>
            <w:szCs w:val="18"/>
          </w:rPr>
          <w:t>https://www.esfondi.lv/upload/00-vadlinijas/1.1.1.2.adm.pdf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49BC0C5" w14:textId="77777777" w:rsidR="00BF4AF2" w:rsidRPr="00C25B49" w:rsidRDefault="00BF4AF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C5775">
          <w:rPr>
            <w:rFonts w:ascii="Times New Roman" w:hAnsi="Times New Roman" w:cs="Times New Roman"/>
            <w:noProof/>
            <w:sz w:val="24"/>
            <w:szCs w:val="20"/>
          </w:rPr>
          <w:t>18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35E4A"/>
    <w:multiLevelType w:val="multilevel"/>
    <w:tmpl w:val="B8504E64"/>
    <w:lvl w:ilvl="0">
      <w:start w:val="1"/>
      <w:numFmt w:val="decimal"/>
      <w:lvlText w:val="%1."/>
      <w:lvlJc w:val="left"/>
      <w:pPr>
        <w:ind w:left="472" w:hanging="360"/>
      </w:pPr>
      <w:rPr>
        <w:rFonts w:hint="default"/>
      </w:rPr>
    </w:lvl>
    <w:lvl w:ilvl="1">
      <w:start w:val="1"/>
      <w:numFmt w:val="decimal"/>
      <w:isLgl/>
      <w:lvlText w:val="%1.%2."/>
      <w:lvlJc w:val="left"/>
      <w:pPr>
        <w:ind w:left="892" w:hanging="780"/>
      </w:pPr>
      <w:rPr>
        <w:rFonts w:hint="default"/>
      </w:rPr>
    </w:lvl>
    <w:lvl w:ilvl="2">
      <w:start w:val="1"/>
      <w:numFmt w:val="decimal"/>
      <w:isLgl/>
      <w:lvlText w:val="%1.%2.%3."/>
      <w:lvlJc w:val="left"/>
      <w:pPr>
        <w:ind w:left="892" w:hanging="780"/>
      </w:pPr>
      <w:rPr>
        <w:rFonts w:hint="default"/>
      </w:rPr>
    </w:lvl>
    <w:lvl w:ilvl="3">
      <w:start w:val="2"/>
      <w:numFmt w:val="decimal"/>
      <w:isLgl/>
      <w:lvlText w:val="%1.%2.%3.%4."/>
      <w:lvlJc w:val="left"/>
      <w:pPr>
        <w:ind w:left="892" w:hanging="780"/>
      </w:pPr>
      <w:rPr>
        <w:rFonts w:hint="default"/>
      </w:rPr>
    </w:lvl>
    <w:lvl w:ilvl="4">
      <w:start w:val="1"/>
      <w:numFmt w:val="decimal"/>
      <w:isLgl/>
      <w:lvlText w:val="%1.%2.%3.%4.%5."/>
      <w:lvlJc w:val="left"/>
      <w:pPr>
        <w:ind w:left="1192" w:hanging="1080"/>
      </w:pPr>
      <w:rPr>
        <w:rFonts w:hint="default"/>
      </w:rPr>
    </w:lvl>
    <w:lvl w:ilvl="5">
      <w:start w:val="1"/>
      <w:numFmt w:val="decimal"/>
      <w:isLgl/>
      <w:lvlText w:val="%1.%2.%3.%4.%5.%6."/>
      <w:lvlJc w:val="left"/>
      <w:pPr>
        <w:ind w:left="1192" w:hanging="1080"/>
      </w:pPr>
      <w:rPr>
        <w:rFonts w:hint="default"/>
      </w:rPr>
    </w:lvl>
    <w:lvl w:ilvl="6">
      <w:start w:val="1"/>
      <w:numFmt w:val="decimal"/>
      <w:isLgl/>
      <w:lvlText w:val="%1.%2.%3.%4.%5.%6.%7."/>
      <w:lvlJc w:val="left"/>
      <w:pPr>
        <w:ind w:left="1552" w:hanging="1440"/>
      </w:pPr>
      <w:rPr>
        <w:rFonts w:hint="default"/>
      </w:rPr>
    </w:lvl>
    <w:lvl w:ilvl="7">
      <w:start w:val="1"/>
      <w:numFmt w:val="decimal"/>
      <w:isLgl/>
      <w:lvlText w:val="%1.%2.%3.%4.%5.%6.%7.%8."/>
      <w:lvlJc w:val="left"/>
      <w:pPr>
        <w:ind w:left="1552" w:hanging="1440"/>
      </w:pPr>
      <w:rPr>
        <w:rFonts w:hint="default"/>
      </w:rPr>
    </w:lvl>
    <w:lvl w:ilvl="8">
      <w:start w:val="1"/>
      <w:numFmt w:val="decimal"/>
      <w:isLgl/>
      <w:lvlText w:val="%1.%2.%3.%4.%5.%6.%7.%8.%9."/>
      <w:lvlJc w:val="left"/>
      <w:pPr>
        <w:ind w:left="1912" w:hanging="1800"/>
      </w:pPr>
      <w:rPr>
        <w:rFonts w:hint="default"/>
      </w:rPr>
    </w:lvl>
  </w:abstractNum>
  <w:abstractNum w:abstractNumId="1">
    <w:nsid w:val="0B6002B7"/>
    <w:multiLevelType w:val="hybridMultilevel"/>
    <w:tmpl w:val="7A1873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2AE410F"/>
    <w:multiLevelType w:val="hybridMultilevel"/>
    <w:tmpl w:val="81B0D376"/>
    <w:lvl w:ilvl="0" w:tplc="661A59B8">
      <w:start w:val="1"/>
      <w:numFmt w:val="decimal"/>
      <w:lvlText w:val="%1)"/>
      <w:lvlJc w:val="left"/>
      <w:pPr>
        <w:ind w:left="496" w:hanging="360"/>
      </w:pPr>
      <w:rPr>
        <w:rFonts w:hint="default"/>
      </w:rPr>
    </w:lvl>
    <w:lvl w:ilvl="1" w:tplc="04090019" w:tentative="1">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abstractNum w:abstractNumId="3">
    <w:nsid w:val="3B236579"/>
    <w:multiLevelType w:val="hybridMultilevel"/>
    <w:tmpl w:val="E8549A06"/>
    <w:lvl w:ilvl="0" w:tplc="61E2A036">
      <w:start w:val="1"/>
      <w:numFmt w:val="decimal"/>
      <w:lvlText w:val="%1)"/>
      <w:lvlJc w:val="left"/>
      <w:pPr>
        <w:ind w:left="496" w:hanging="360"/>
      </w:pPr>
      <w:rPr>
        <w:rFonts w:hint="default"/>
      </w:rPr>
    </w:lvl>
    <w:lvl w:ilvl="1" w:tplc="04090019" w:tentative="1">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abstractNum w:abstractNumId="4">
    <w:nsid w:val="43541F11"/>
    <w:multiLevelType w:val="hybridMultilevel"/>
    <w:tmpl w:val="FC783422"/>
    <w:lvl w:ilvl="0" w:tplc="D294304A">
      <w:start w:val="3"/>
      <w:numFmt w:val="bullet"/>
      <w:lvlText w:val="–"/>
      <w:lvlJc w:val="left"/>
      <w:pPr>
        <w:ind w:left="494" w:hanging="360"/>
      </w:pPr>
      <w:rPr>
        <w:rFonts w:ascii="Times New Roman" w:eastAsiaTheme="minorHAnsi" w:hAnsi="Times New Roman" w:cs="Times New Roman" w:hint="default"/>
      </w:rPr>
    </w:lvl>
    <w:lvl w:ilvl="1" w:tplc="04090003" w:tentative="1">
      <w:start w:val="1"/>
      <w:numFmt w:val="bullet"/>
      <w:lvlText w:val="o"/>
      <w:lvlJc w:val="left"/>
      <w:pPr>
        <w:ind w:left="1214" w:hanging="360"/>
      </w:pPr>
      <w:rPr>
        <w:rFonts w:ascii="Courier New" w:hAnsi="Courier New" w:cs="Courier New" w:hint="default"/>
      </w:rPr>
    </w:lvl>
    <w:lvl w:ilvl="2" w:tplc="04090005" w:tentative="1">
      <w:start w:val="1"/>
      <w:numFmt w:val="bullet"/>
      <w:lvlText w:val=""/>
      <w:lvlJc w:val="left"/>
      <w:pPr>
        <w:ind w:left="1934" w:hanging="360"/>
      </w:pPr>
      <w:rPr>
        <w:rFonts w:ascii="Wingdings" w:hAnsi="Wingdings" w:hint="default"/>
      </w:rPr>
    </w:lvl>
    <w:lvl w:ilvl="3" w:tplc="04090001" w:tentative="1">
      <w:start w:val="1"/>
      <w:numFmt w:val="bullet"/>
      <w:lvlText w:val=""/>
      <w:lvlJc w:val="left"/>
      <w:pPr>
        <w:ind w:left="2654" w:hanging="360"/>
      </w:pPr>
      <w:rPr>
        <w:rFonts w:ascii="Symbol" w:hAnsi="Symbol" w:hint="default"/>
      </w:rPr>
    </w:lvl>
    <w:lvl w:ilvl="4" w:tplc="04090003" w:tentative="1">
      <w:start w:val="1"/>
      <w:numFmt w:val="bullet"/>
      <w:lvlText w:val="o"/>
      <w:lvlJc w:val="left"/>
      <w:pPr>
        <w:ind w:left="3374" w:hanging="360"/>
      </w:pPr>
      <w:rPr>
        <w:rFonts w:ascii="Courier New" w:hAnsi="Courier New" w:cs="Courier New" w:hint="default"/>
      </w:rPr>
    </w:lvl>
    <w:lvl w:ilvl="5" w:tplc="04090005" w:tentative="1">
      <w:start w:val="1"/>
      <w:numFmt w:val="bullet"/>
      <w:lvlText w:val=""/>
      <w:lvlJc w:val="left"/>
      <w:pPr>
        <w:ind w:left="4094" w:hanging="360"/>
      </w:pPr>
      <w:rPr>
        <w:rFonts w:ascii="Wingdings" w:hAnsi="Wingdings" w:hint="default"/>
      </w:rPr>
    </w:lvl>
    <w:lvl w:ilvl="6" w:tplc="04090001" w:tentative="1">
      <w:start w:val="1"/>
      <w:numFmt w:val="bullet"/>
      <w:lvlText w:val=""/>
      <w:lvlJc w:val="left"/>
      <w:pPr>
        <w:ind w:left="4814" w:hanging="360"/>
      </w:pPr>
      <w:rPr>
        <w:rFonts w:ascii="Symbol" w:hAnsi="Symbol" w:hint="default"/>
      </w:rPr>
    </w:lvl>
    <w:lvl w:ilvl="7" w:tplc="04090003" w:tentative="1">
      <w:start w:val="1"/>
      <w:numFmt w:val="bullet"/>
      <w:lvlText w:val="o"/>
      <w:lvlJc w:val="left"/>
      <w:pPr>
        <w:ind w:left="5534" w:hanging="360"/>
      </w:pPr>
      <w:rPr>
        <w:rFonts w:ascii="Courier New" w:hAnsi="Courier New" w:cs="Courier New" w:hint="default"/>
      </w:rPr>
    </w:lvl>
    <w:lvl w:ilvl="8" w:tplc="04090005" w:tentative="1">
      <w:start w:val="1"/>
      <w:numFmt w:val="bullet"/>
      <w:lvlText w:val=""/>
      <w:lvlJc w:val="left"/>
      <w:pPr>
        <w:ind w:left="6254" w:hanging="360"/>
      </w:pPr>
      <w:rPr>
        <w:rFonts w:ascii="Wingdings" w:hAnsi="Wingdings" w:hint="default"/>
      </w:rPr>
    </w:lvl>
  </w:abstractNum>
  <w:abstractNum w:abstractNumId="5">
    <w:nsid w:val="49B01669"/>
    <w:multiLevelType w:val="hybridMultilevel"/>
    <w:tmpl w:val="1CF6919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E960623"/>
    <w:multiLevelType w:val="hybridMultilevel"/>
    <w:tmpl w:val="CF765882"/>
    <w:lvl w:ilvl="0" w:tplc="96AE1F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F57E2F"/>
    <w:multiLevelType w:val="hybridMultilevel"/>
    <w:tmpl w:val="2E7CBF48"/>
    <w:lvl w:ilvl="0" w:tplc="72CEE874">
      <w:start w:val="3"/>
      <w:numFmt w:val="bullet"/>
      <w:lvlText w:val="–"/>
      <w:lvlJc w:val="left"/>
      <w:pPr>
        <w:ind w:left="494" w:hanging="360"/>
      </w:pPr>
      <w:rPr>
        <w:rFonts w:ascii="Times New Roman" w:eastAsiaTheme="minorHAnsi" w:hAnsi="Times New Roman" w:cs="Times New Roman" w:hint="default"/>
      </w:rPr>
    </w:lvl>
    <w:lvl w:ilvl="1" w:tplc="04090003" w:tentative="1">
      <w:start w:val="1"/>
      <w:numFmt w:val="bullet"/>
      <w:lvlText w:val="o"/>
      <w:lvlJc w:val="left"/>
      <w:pPr>
        <w:ind w:left="1214" w:hanging="360"/>
      </w:pPr>
      <w:rPr>
        <w:rFonts w:ascii="Courier New" w:hAnsi="Courier New" w:cs="Courier New" w:hint="default"/>
      </w:rPr>
    </w:lvl>
    <w:lvl w:ilvl="2" w:tplc="04090005" w:tentative="1">
      <w:start w:val="1"/>
      <w:numFmt w:val="bullet"/>
      <w:lvlText w:val=""/>
      <w:lvlJc w:val="left"/>
      <w:pPr>
        <w:ind w:left="1934" w:hanging="360"/>
      </w:pPr>
      <w:rPr>
        <w:rFonts w:ascii="Wingdings" w:hAnsi="Wingdings" w:hint="default"/>
      </w:rPr>
    </w:lvl>
    <w:lvl w:ilvl="3" w:tplc="04090001" w:tentative="1">
      <w:start w:val="1"/>
      <w:numFmt w:val="bullet"/>
      <w:lvlText w:val=""/>
      <w:lvlJc w:val="left"/>
      <w:pPr>
        <w:ind w:left="2654" w:hanging="360"/>
      </w:pPr>
      <w:rPr>
        <w:rFonts w:ascii="Symbol" w:hAnsi="Symbol" w:hint="default"/>
      </w:rPr>
    </w:lvl>
    <w:lvl w:ilvl="4" w:tplc="04090003" w:tentative="1">
      <w:start w:val="1"/>
      <w:numFmt w:val="bullet"/>
      <w:lvlText w:val="o"/>
      <w:lvlJc w:val="left"/>
      <w:pPr>
        <w:ind w:left="3374" w:hanging="360"/>
      </w:pPr>
      <w:rPr>
        <w:rFonts w:ascii="Courier New" w:hAnsi="Courier New" w:cs="Courier New" w:hint="default"/>
      </w:rPr>
    </w:lvl>
    <w:lvl w:ilvl="5" w:tplc="04090005" w:tentative="1">
      <w:start w:val="1"/>
      <w:numFmt w:val="bullet"/>
      <w:lvlText w:val=""/>
      <w:lvlJc w:val="left"/>
      <w:pPr>
        <w:ind w:left="4094" w:hanging="360"/>
      </w:pPr>
      <w:rPr>
        <w:rFonts w:ascii="Wingdings" w:hAnsi="Wingdings" w:hint="default"/>
      </w:rPr>
    </w:lvl>
    <w:lvl w:ilvl="6" w:tplc="04090001" w:tentative="1">
      <w:start w:val="1"/>
      <w:numFmt w:val="bullet"/>
      <w:lvlText w:val=""/>
      <w:lvlJc w:val="left"/>
      <w:pPr>
        <w:ind w:left="4814" w:hanging="360"/>
      </w:pPr>
      <w:rPr>
        <w:rFonts w:ascii="Symbol" w:hAnsi="Symbol" w:hint="default"/>
      </w:rPr>
    </w:lvl>
    <w:lvl w:ilvl="7" w:tplc="04090003" w:tentative="1">
      <w:start w:val="1"/>
      <w:numFmt w:val="bullet"/>
      <w:lvlText w:val="o"/>
      <w:lvlJc w:val="left"/>
      <w:pPr>
        <w:ind w:left="5534" w:hanging="360"/>
      </w:pPr>
      <w:rPr>
        <w:rFonts w:ascii="Courier New" w:hAnsi="Courier New" w:cs="Courier New" w:hint="default"/>
      </w:rPr>
    </w:lvl>
    <w:lvl w:ilvl="8" w:tplc="04090005" w:tentative="1">
      <w:start w:val="1"/>
      <w:numFmt w:val="bullet"/>
      <w:lvlText w:val=""/>
      <w:lvlJc w:val="left"/>
      <w:pPr>
        <w:ind w:left="6254" w:hanging="360"/>
      </w:pPr>
      <w:rPr>
        <w:rFonts w:ascii="Wingdings" w:hAnsi="Wingdings" w:hint="default"/>
      </w:rPr>
    </w:lvl>
  </w:abstractNum>
  <w:abstractNum w:abstractNumId="8">
    <w:nsid w:val="556951E2"/>
    <w:multiLevelType w:val="hybridMultilevel"/>
    <w:tmpl w:val="E5D82604"/>
    <w:lvl w:ilvl="0" w:tplc="30766E46">
      <w:start w:val="1"/>
      <w:numFmt w:val="decimal"/>
      <w:lvlText w:val="%1)"/>
      <w:lvlJc w:val="left"/>
      <w:pPr>
        <w:ind w:left="494" w:hanging="360"/>
      </w:pPr>
      <w:rPr>
        <w:rFonts w:hint="default"/>
      </w:rPr>
    </w:lvl>
    <w:lvl w:ilvl="1" w:tplc="04090019" w:tentative="1">
      <w:start w:val="1"/>
      <w:numFmt w:val="lowerLetter"/>
      <w:lvlText w:val="%2."/>
      <w:lvlJc w:val="left"/>
      <w:pPr>
        <w:ind w:left="1214" w:hanging="360"/>
      </w:pPr>
    </w:lvl>
    <w:lvl w:ilvl="2" w:tplc="0409001B" w:tentative="1">
      <w:start w:val="1"/>
      <w:numFmt w:val="lowerRoman"/>
      <w:lvlText w:val="%3."/>
      <w:lvlJc w:val="right"/>
      <w:pPr>
        <w:ind w:left="1934" w:hanging="180"/>
      </w:pPr>
    </w:lvl>
    <w:lvl w:ilvl="3" w:tplc="0409000F" w:tentative="1">
      <w:start w:val="1"/>
      <w:numFmt w:val="decimal"/>
      <w:lvlText w:val="%4."/>
      <w:lvlJc w:val="left"/>
      <w:pPr>
        <w:ind w:left="2654" w:hanging="360"/>
      </w:pPr>
    </w:lvl>
    <w:lvl w:ilvl="4" w:tplc="04090019" w:tentative="1">
      <w:start w:val="1"/>
      <w:numFmt w:val="lowerLetter"/>
      <w:lvlText w:val="%5."/>
      <w:lvlJc w:val="left"/>
      <w:pPr>
        <w:ind w:left="3374" w:hanging="360"/>
      </w:pPr>
    </w:lvl>
    <w:lvl w:ilvl="5" w:tplc="0409001B" w:tentative="1">
      <w:start w:val="1"/>
      <w:numFmt w:val="lowerRoman"/>
      <w:lvlText w:val="%6."/>
      <w:lvlJc w:val="right"/>
      <w:pPr>
        <w:ind w:left="4094" w:hanging="180"/>
      </w:pPr>
    </w:lvl>
    <w:lvl w:ilvl="6" w:tplc="0409000F" w:tentative="1">
      <w:start w:val="1"/>
      <w:numFmt w:val="decimal"/>
      <w:lvlText w:val="%7."/>
      <w:lvlJc w:val="left"/>
      <w:pPr>
        <w:ind w:left="4814" w:hanging="360"/>
      </w:pPr>
    </w:lvl>
    <w:lvl w:ilvl="7" w:tplc="04090019" w:tentative="1">
      <w:start w:val="1"/>
      <w:numFmt w:val="lowerLetter"/>
      <w:lvlText w:val="%8."/>
      <w:lvlJc w:val="left"/>
      <w:pPr>
        <w:ind w:left="5534" w:hanging="360"/>
      </w:pPr>
    </w:lvl>
    <w:lvl w:ilvl="8" w:tplc="0409001B" w:tentative="1">
      <w:start w:val="1"/>
      <w:numFmt w:val="lowerRoman"/>
      <w:lvlText w:val="%9."/>
      <w:lvlJc w:val="right"/>
      <w:pPr>
        <w:ind w:left="6254" w:hanging="180"/>
      </w:pPr>
    </w:lvl>
  </w:abstractNum>
  <w:abstractNum w:abstractNumId="9">
    <w:nsid w:val="61360F4B"/>
    <w:multiLevelType w:val="hybridMultilevel"/>
    <w:tmpl w:val="C3F4F898"/>
    <w:lvl w:ilvl="0" w:tplc="E84896E2">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6CFC4FC5"/>
    <w:multiLevelType w:val="hybridMultilevel"/>
    <w:tmpl w:val="0BF034BE"/>
    <w:lvl w:ilvl="0" w:tplc="C2F8612E">
      <w:start w:val="1"/>
      <w:numFmt w:val="decimal"/>
      <w:lvlText w:val="%1."/>
      <w:lvlJc w:val="left"/>
      <w:pPr>
        <w:ind w:left="464" w:hanging="360"/>
      </w:pPr>
      <w:rPr>
        <w:rFonts w:ascii="Times New Roman" w:eastAsia="Times New Roman" w:hAnsi="Times New Roman" w:cs="Times New Roman"/>
      </w:rPr>
    </w:lvl>
    <w:lvl w:ilvl="1" w:tplc="04260019" w:tentative="1">
      <w:start w:val="1"/>
      <w:numFmt w:val="lowerLetter"/>
      <w:lvlText w:val="%2."/>
      <w:lvlJc w:val="left"/>
      <w:pPr>
        <w:ind w:left="1184" w:hanging="360"/>
      </w:pPr>
    </w:lvl>
    <w:lvl w:ilvl="2" w:tplc="0426001B" w:tentative="1">
      <w:start w:val="1"/>
      <w:numFmt w:val="lowerRoman"/>
      <w:lvlText w:val="%3."/>
      <w:lvlJc w:val="right"/>
      <w:pPr>
        <w:ind w:left="1904" w:hanging="180"/>
      </w:pPr>
    </w:lvl>
    <w:lvl w:ilvl="3" w:tplc="0426000F" w:tentative="1">
      <w:start w:val="1"/>
      <w:numFmt w:val="decimal"/>
      <w:lvlText w:val="%4."/>
      <w:lvlJc w:val="left"/>
      <w:pPr>
        <w:ind w:left="2624" w:hanging="360"/>
      </w:pPr>
    </w:lvl>
    <w:lvl w:ilvl="4" w:tplc="04260019" w:tentative="1">
      <w:start w:val="1"/>
      <w:numFmt w:val="lowerLetter"/>
      <w:lvlText w:val="%5."/>
      <w:lvlJc w:val="left"/>
      <w:pPr>
        <w:ind w:left="3344" w:hanging="360"/>
      </w:pPr>
    </w:lvl>
    <w:lvl w:ilvl="5" w:tplc="0426001B" w:tentative="1">
      <w:start w:val="1"/>
      <w:numFmt w:val="lowerRoman"/>
      <w:lvlText w:val="%6."/>
      <w:lvlJc w:val="right"/>
      <w:pPr>
        <w:ind w:left="4064" w:hanging="180"/>
      </w:pPr>
    </w:lvl>
    <w:lvl w:ilvl="6" w:tplc="0426000F" w:tentative="1">
      <w:start w:val="1"/>
      <w:numFmt w:val="decimal"/>
      <w:lvlText w:val="%7."/>
      <w:lvlJc w:val="left"/>
      <w:pPr>
        <w:ind w:left="4784" w:hanging="360"/>
      </w:pPr>
    </w:lvl>
    <w:lvl w:ilvl="7" w:tplc="04260019" w:tentative="1">
      <w:start w:val="1"/>
      <w:numFmt w:val="lowerLetter"/>
      <w:lvlText w:val="%8."/>
      <w:lvlJc w:val="left"/>
      <w:pPr>
        <w:ind w:left="5504" w:hanging="360"/>
      </w:pPr>
    </w:lvl>
    <w:lvl w:ilvl="8" w:tplc="0426001B" w:tentative="1">
      <w:start w:val="1"/>
      <w:numFmt w:val="lowerRoman"/>
      <w:lvlText w:val="%9."/>
      <w:lvlJc w:val="right"/>
      <w:pPr>
        <w:ind w:left="6224" w:hanging="180"/>
      </w:pPr>
    </w:lvl>
  </w:abstractNum>
  <w:abstractNum w:abstractNumId="11">
    <w:nsid w:val="6D1749D6"/>
    <w:multiLevelType w:val="hybridMultilevel"/>
    <w:tmpl w:val="071ACABC"/>
    <w:lvl w:ilvl="0" w:tplc="9EA0E718">
      <w:start w:val="5"/>
      <w:numFmt w:val="decimal"/>
      <w:lvlText w:val="%1."/>
      <w:lvlJc w:val="left"/>
      <w:pPr>
        <w:ind w:left="2344" w:hanging="36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12">
    <w:nsid w:val="712D28B7"/>
    <w:multiLevelType w:val="hybridMultilevel"/>
    <w:tmpl w:val="6480FB0C"/>
    <w:lvl w:ilvl="0" w:tplc="23F0380A">
      <w:start w:val="1"/>
      <w:numFmt w:val="decimal"/>
      <w:lvlText w:val="%1)"/>
      <w:lvlJc w:val="left"/>
      <w:pPr>
        <w:ind w:left="496" w:hanging="360"/>
      </w:pPr>
      <w:rPr>
        <w:rFonts w:hint="default"/>
      </w:rPr>
    </w:lvl>
    <w:lvl w:ilvl="1" w:tplc="04090019" w:tentative="1">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0"/>
  </w:num>
  <w:num w:numId="5">
    <w:abstractNumId w:val="10"/>
  </w:num>
  <w:num w:numId="6">
    <w:abstractNumId w:val="2"/>
  </w:num>
  <w:num w:numId="7">
    <w:abstractNumId w:val="11"/>
  </w:num>
  <w:num w:numId="8">
    <w:abstractNumId w:val="1"/>
  </w:num>
  <w:num w:numId="9">
    <w:abstractNumId w:val="3"/>
  </w:num>
  <w:num w:numId="10">
    <w:abstractNumId w:val="8"/>
  </w:num>
  <w:num w:numId="11">
    <w:abstractNumId w:val="12"/>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195D"/>
    <w:rsid w:val="00030823"/>
    <w:rsid w:val="000459FA"/>
    <w:rsid w:val="00051BD3"/>
    <w:rsid w:val="0005412B"/>
    <w:rsid w:val="000603B6"/>
    <w:rsid w:val="00070FEF"/>
    <w:rsid w:val="00076896"/>
    <w:rsid w:val="00083C3E"/>
    <w:rsid w:val="000902BE"/>
    <w:rsid w:val="000A3702"/>
    <w:rsid w:val="000A3A62"/>
    <w:rsid w:val="000B29CB"/>
    <w:rsid w:val="000B487D"/>
    <w:rsid w:val="000B5B9F"/>
    <w:rsid w:val="000D608D"/>
    <w:rsid w:val="0011068F"/>
    <w:rsid w:val="0012157E"/>
    <w:rsid w:val="00126FEF"/>
    <w:rsid w:val="00135DCC"/>
    <w:rsid w:val="00156831"/>
    <w:rsid w:val="001756B8"/>
    <w:rsid w:val="00187605"/>
    <w:rsid w:val="001B05DC"/>
    <w:rsid w:val="001E2A33"/>
    <w:rsid w:val="001E6388"/>
    <w:rsid w:val="001F475B"/>
    <w:rsid w:val="001F540B"/>
    <w:rsid w:val="001F5AB2"/>
    <w:rsid w:val="00210024"/>
    <w:rsid w:val="0021367C"/>
    <w:rsid w:val="00213DD2"/>
    <w:rsid w:val="00220D91"/>
    <w:rsid w:val="00223356"/>
    <w:rsid w:val="00243426"/>
    <w:rsid w:val="0025588C"/>
    <w:rsid w:val="00257922"/>
    <w:rsid w:val="00271180"/>
    <w:rsid w:val="00282A52"/>
    <w:rsid w:val="00286920"/>
    <w:rsid w:val="00287DAC"/>
    <w:rsid w:val="002911AD"/>
    <w:rsid w:val="002977DA"/>
    <w:rsid w:val="002A2447"/>
    <w:rsid w:val="002C6211"/>
    <w:rsid w:val="002D6796"/>
    <w:rsid w:val="002E1C05"/>
    <w:rsid w:val="002E2B4E"/>
    <w:rsid w:val="002E63EA"/>
    <w:rsid w:val="002E68E0"/>
    <w:rsid w:val="002F0370"/>
    <w:rsid w:val="002F135D"/>
    <w:rsid w:val="0031471A"/>
    <w:rsid w:val="003164A7"/>
    <w:rsid w:val="00330CF1"/>
    <w:rsid w:val="00354DF1"/>
    <w:rsid w:val="00361089"/>
    <w:rsid w:val="00380B0B"/>
    <w:rsid w:val="0038327C"/>
    <w:rsid w:val="003860DA"/>
    <w:rsid w:val="003B0BF9"/>
    <w:rsid w:val="003B3AA5"/>
    <w:rsid w:val="003C092C"/>
    <w:rsid w:val="003C362A"/>
    <w:rsid w:val="003D15AF"/>
    <w:rsid w:val="003E0791"/>
    <w:rsid w:val="003E54F2"/>
    <w:rsid w:val="003E6770"/>
    <w:rsid w:val="003F28AC"/>
    <w:rsid w:val="00430704"/>
    <w:rsid w:val="00434629"/>
    <w:rsid w:val="00440865"/>
    <w:rsid w:val="004454FE"/>
    <w:rsid w:val="00445747"/>
    <w:rsid w:val="00450D97"/>
    <w:rsid w:val="00452FC9"/>
    <w:rsid w:val="00453396"/>
    <w:rsid w:val="00456E40"/>
    <w:rsid w:val="0045780B"/>
    <w:rsid w:val="00465F51"/>
    <w:rsid w:val="00471D20"/>
    <w:rsid w:val="00471F27"/>
    <w:rsid w:val="0049031F"/>
    <w:rsid w:val="004A2B12"/>
    <w:rsid w:val="004C0D2B"/>
    <w:rsid w:val="004C533D"/>
    <w:rsid w:val="004F382B"/>
    <w:rsid w:val="004F4DF3"/>
    <w:rsid w:val="0050178F"/>
    <w:rsid w:val="00506BF4"/>
    <w:rsid w:val="0050713D"/>
    <w:rsid w:val="005078F3"/>
    <w:rsid w:val="0051438F"/>
    <w:rsid w:val="00516F2A"/>
    <w:rsid w:val="00523EFB"/>
    <w:rsid w:val="005259D3"/>
    <w:rsid w:val="00537AD2"/>
    <w:rsid w:val="0055388A"/>
    <w:rsid w:val="005551F2"/>
    <w:rsid w:val="00566CB4"/>
    <w:rsid w:val="005728BC"/>
    <w:rsid w:val="0057640A"/>
    <w:rsid w:val="00580E39"/>
    <w:rsid w:val="005916DF"/>
    <w:rsid w:val="005B471E"/>
    <w:rsid w:val="005D17CF"/>
    <w:rsid w:val="005D51AC"/>
    <w:rsid w:val="005E11F1"/>
    <w:rsid w:val="005E27E3"/>
    <w:rsid w:val="005E4F4C"/>
    <w:rsid w:val="005E5369"/>
    <w:rsid w:val="005E657F"/>
    <w:rsid w:val="005E6A75"/>
    <w:rsid w:val="005F1574"/>
    <w:rsid w:val="00600118"/>
    <w:rsid w:val="0060023F"/>
    <w:rsid w:val="006113F8"/>
    <w:rsid w:val="006171DB"/>
    <w:rsid w:val="00621B6F"/>
    <w:rsid w:val="00631AB8"/>
    <w:rsid w:val="006557D2"/>
    <w:rsid w:val="00655F2C"/>
    <w:rsid w:val="00657A77"/>
    <w:rsid w:val="00660CF8"/>
    <w:rsid w:val="006640A7"/>
    <w:rsid w:val="00664BD1"/>
    <w:rsid w:val="006778CD"/>
    <w:rsid w:val="006832C6"/>
    <w:rsid w:val="0069448E"/>
    <w:rsid w:val="00695EF2"/>
    <w:rsid w:val="006A3683"/>
    <w:rsid w:val="006C6270"/>
    <w:rsid w:val="006C6730"/>
    <w:rsid w:val="006D1AA5"/>
    <w:rsid w:val="006E1081"/>
    <w:rsid w:val="006F75F1"/>
    <w:rsid w:val="00705D8D"/>
    <w:rsid w:val="00715ED7"/>
    <w:rsid w:val="00716DD8"/>
    <w:rsid w:val="00720585"/>
    <w:rsid w:val="00727650"/>
    <w:rsid w:val="00727E7C"/>
    <w:rsid w:val="007513DA"/>
    <w:rsid w:val="007661B5"/>
    <w:rsid w:val="00773991"/>
    <w:rsid w:val="00773AF6"/>
    <w:rsid w:val="007759DA"/>
    <w:rsid w:val="00777E16"/>
    <w:rsid w:val="00781C47"/>
    <w:rsid w:val="007837DD"/>
    <w:rsid w:val="0079115E"/>
    <w:rsid w:val="00795F71"/>
    <w:rsid w:val="00797D8B"/>
    <w:rsid w:val="007C74EB"/>
    <w:rsid w:val="007D2DB1"/>
    <w:rsid w:val="007E0560"/>
    <w:rsid w:val="007E5F7A"/>
    <w:rsid w:val="007E73AB"/>
    <w:rsid w:val="007F163B"/>
    <w:rsid w:val="00812C36"/>
    <w:rsid w:val="00816C11"/>
    <w:rsid w:val="008256A4"/>
    <w:rsid w:val="00825FB7"/>
    <w:rsid w:val="00827ADF"/>
    <w:rsid w:val="00835335"/>
    <w:rsid w:val="008407AF"/>
    <w:rsid w:val="008442D0"/>
    <w:rsid w:val="008454B0"/>
    <w:rsid w:val="00847495"/>
    <w:rsid w:val="00861681"/>
    <w:rsid w:val="008718A0"/>
    <w:rsid w:val="008776F4"/>
    <w:rsid w:val="00891BE6"/>
    <w:rsid w:val="00894C55"/>
    <w:rsid w:val="008A1417"/>
    <w:rsid w:val="008A1BD4"/>
    <w:rsid w:val="008A446C"/>
    <w:rsid w:val="008B6593"/>
    <w:rsid w:val="008C3B4F"/>
    <w:rsid w:val="008D3D61"/>
    <w:rsid w:val="008D71EC"/>
    <w:rsid w:val="008E1B7E"/>
    <w:rsid w:val="008F46CA"/>
    <w:rsid w:val="008F5950"/>
    <w:rsid w:val="00901F44"/>
    <w:rsid w:val="009044EA"/>
    <w:rsid w:val="009062F5"/>
    <w:rsid w:val="00916274"/>
    <w:rsid w:val="00933EBA"/>
    <w:rsid w:val="00950117"/>
    <w:rsid w:val="009518A3"/>
    <w:rsid w:val="009575D2"/>
    <w:rsid w:val="00961A4A"/>
    <w:rsid w:val="00961DCE"/>
    <w:rsid w:val="009840D7"/>
    <w:rsid w:val="009962A3"/>
    <w:rsid w:val="009A12A0"/>
    <w:rsid w:val="009A2654"/>
    <w:rsid w:val="009B006A"/>
    <w:rsid w:val="009B10E3"/>
    <w:rsid w:val="009B4A39"/>
    <w:rsid w:val="009B579D"/>
    <w:rsid w:val="009C52AC"/>
    <w:rsid w:val="009E01B5"/>
    <w:rsid w:val="009E770D"/>
    <w:rsid w:val="00A10FC3"/>
    <w:rsid w:val="00A2635B"/>
    <w:rsid w:val="00A30066"/>
    <w:rsid w:val="00A30BC6"/>
    <w:rsid w:val="00A378ED"/>
    <w:rsid w:val="00A37CBA"/>
    <w:rsid w:val="00A430E7"/>
    <w:rsid w:val="00A6009D"/>
    <w:rsid w:val="00A6073E"/>
    <w:rsid w:val="00A6119B"/>
    <w:rsid w:val="00A64FB2"/>
    <w:rsid w:val="00A70A25"/>
    <w:rsid w:val="00A74D5B"/>
    <w:rsid w:val="00AA45F7"/>
    <w:rsid w:val="00AB36D3"/>
    <w:rsid w:val="00AC7924"/>
    <w:rsid w:val="00AD6CBF"/>
    <w:rsid w:val="00AE44DF"/>
    <w:rsid w:val="00AE5567"/>
    <w:rsid w:val="00AF1239"/>
    <w:rsid w:val="00AF7759"/>
    <w:rsid w:val="00B06B44"/>
    <w:rsid w:val="00B15F4C"/>
    <w:rsid w:val="00B16480"/>
    <w:rsid w:val="00B2165C"/>
    <w:rsid w:val="00B3054B"/>
    <w:rsid w:val="00B52BEA"/>
    <w:rsid w:val="00B7032E"/>
    <w:rsid w:val="00B73AD6"/>
    <w:rsid w:val="00B85E85"/>
    <w:rsid w:val="00BA20AA"/>
    <w:rsid w:val="00BB031C"/>
    <w:rsid w:val="00BB3FE0"/>
    <w:rsid w:val="00BB62C6"/>
    <w:rsid w:val="00BC36FC"/>
    <w:rsid w:val="00BD4425"/>
    <w:rsid w:val="00BD5BA5"/>
    <w:rsid w:val="00BE1368"/>
    <w:rsid w:val="00BE2A3E"/>
    <w:rsid w:val="00BE5126"/>
    <w:rsid w:val="00BF1173"/>
    <w:rsid w:val="00BF12A7"/>
    <w:rsid w:val="00BF4AF2"/>
    <w:rsid w:val="00C162A4"/>
    <w:rsid w:val="00C259BC"/>
    <w:rsid w:val="00C25B49"/>
    <w:rsid w:val="00C27A6F"/>
    <w:rsid w:val="00C5167D"/>
    <w:rsid w:val="00C524FA"/>
    <w:rsid w:val="00C726FE"/>
    <w:rsid w:val="00C86323"/>
    <w:rsid w:val="00C86C7E"/>
    <w:rsid w:val="00C92EDE"/>
    <w:rsid w:val="00CC0D2D"/>
    <w:rsid w:val="00CC5775"/>
    <w:rsid w:val="00CD7493"/>
    <w:rsid w:val="00CE5657"/>
    <w:rsid w:val="00CF0E72"/>
    <w:rsid w:val="00CF5571"/>
    <w:rsid w:val="00D06DE1"/>
    <w:rsid w:val="00D133F8"/>
    <w:rsid w:val="00D14A3E"/>
    <w:rsid w:val="00D42AA2"/>
    <w:rsid w:val="00D43079"/>
    <w:rsid w:val="00D554F9"/>
    <w:rsid w:val="00D57BC6"/>
    <w:rsid w:val="00D82060"/>
    <w:rsid w:val="00DB1B43"/>
    <w:rsid w:val="00DF4380"/>
    <w:rsid w:val="00DF4A8B"/>
    <w:rsid w:val="00E0026B"/>
    <w:rsid w:val="00E01FF4"/>
    <w:rsid w:val="00E166FF"/>
    <w:rsid w:val="00E26531"/>
    <w:rsid w:val="00E273DE"/>
    <w:rsid w:val="00E3716B"/>
    <w:rsid w:val="00E5323B"/>
    <w:rsid w:val="00E72AFC"/>
    <w:rsid w:val="00E7729E"/>
    <w:rsid w:val="00E86A17"/>
    <w:rsid w:val="00E8749E"/>
    <w:rsid w:val="00E90C01"/>
    <w:rsid w:val="00E9306A"/>
    <w:rsid w:val="00EA4332"/>
    <w:rsid w:val="00EA486E"/>
    <w:rsid w:val="00EA5C30"/>
    <w:rsid w:val="00EB0D17"/>
    <w:rsid w:val="00EB44D9"/>
    <w:rsid w:val="00EB58B9"/>
    <w:rsid w:val="00EC6EA8"/>
    <w:rsid w:val="00EE2B53"/>
    <w:rsid w:val="00EE42EB"/>
    <w:rsid w:val="00EF0B25"/>
    <w:rsid w:val="00F21638"/>
    <w:rsid w:val="00F30EA4"/>
    <w:rsid w:val="00F32021"/>
    <w:rsid w:val="00F505D0"/>
    <w:rsid w:val="00F54A9C"/>
    <w:rsid w:val="00F57B0C"/>
    <w:rsid w:val="00F63B1A"/>
    <w:rsid w:val="00F80C2C"/>
    <w:rsid w:val="00F8409D"/>
    <w:rsid w:val="00F846F0"/>
    <w:rsid w:val="00F93429"/>
    <w:rsid w:val="00F976EF"/>
    <w:rsid w:val="00FB79A0"/>
    <w:rsid w:val="00FC256D"/>
    <w:rsid w:val="00FC432D"/>
    <w:rsid w:val="00FD2C0F"/>
    <w:rsid w:val="00FE3171"/>
    <w:rsid w:val="00FF4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A1C1B"/>
  <w15:docId w15:val="{62AD7FA2-AB04-4CA7-A248-C2DA572A3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FootnoteTextChar">
    <w:name w:val="Footnote Text Char"/>
    <w:aliases w:val="Footnote Char,Footnote Text Char Char Char,Footnote Text Char Char Char Char Char,Footnote Text Char Char Char Char Char Char Char,Footnote Text Char1 Char Char Char,Footnote Text Char1 Char Char1 Char Char1,f Char"/>
    <w:basedOn w:val="DefaultParagraphFont"/>
    <w:link w:val="FootnoteText"/>
    <w:uiPriority w:val="99"/>
    <w:locked/>
    <w:rsid w:val="006557D2"/>
    <w:rPr>
      <w:sz w:val="20"/>
      <w:szCs w:val="20"/>
    </w:rPr>
  </w:style>
  <w:style w:type="paragraph" w:styleId="FootnoteText">
    <w:name w:val="footnote text"/>
    <w:aliases w:val="Footnote,Footnote Text Char Char,Footnote Text Char Char Char Char,Footnote Text Char Char Char Char Char Char,Footnote Text Char1 Char Char,Footnote Text Char1 Char Char1 Char,Footnote Text Char1 Char Char1 Char Char,f,Footnote Text Char2"/>
    <w:basedOn w:val="Normal"/>
    <w:link w:val="FootnoteTextChar"/>
    <w:uiPriority w:val="99"/>
    <w:unhideWhenUsed/>
    <w:qFormat/>
    <w:rsid w:val="006557D2"/>
    <w:pPr>
      <w:spacing w:after="0" w:line="240" w:lineRule="auto"/>
    </w:pPr>
    <w:rPr>
      <w:sz w:val="20"/>
      <w:szCs w:val="20"/>
    </w:rPr>
  </w:style>
  <w:style w:type="character" w:customStyle="1" w:styleId="FootnoteTextChar1">
    <w:name w:val="Footnote Text Char1"/>
    <w:basedOn w:val="DefaultParagraphFont"/>
    <w:uiPriority w:val="99"/>
    <w:semiHidden/>
    <w:rsid w:val="006557D2"/>
    <w:rPr>
      <w:sz w:val="20"/>
      <w:szCs w:val="20"/>
    </w:rPr>
  </w:style>
  <w:style w:type="paragraph" w:styleId="ListParagraph">
    <w:name w:val="List Paragraph"/>
    <w:aliases w:val="2,Strip,H&amp;P List Paragraph,Saraksta rindkopa,Saraksta rindkopa1,Colorful List - Accent 12"/>
    <w:basedOn w:val="Normal"/>
    <w:link w:val="ListParagraphChar"/>
    <w:uiPriority w:val="34"/>
    <w:qFormat/>
    <w:rsid w:val="006557D2"/>
    <w:pPr>
      <w:spacing w:line="254" w:lineRule="auto"/>
      <w:ind w:left="720"/>
      <w:contextualSpacing/>
    </w:p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link w:val="CharCharCharChar"/>
    <w:uiPriority w:val="99"/>
    <w:unhideWhenUsed/>
    <w:rsid w:val="006557D2"/>
    <w:rPr>
      <w:vertAlign w:val="superscript"/>
    </w:rPr>
  </w:style>
  <w:style w:type="paragraph" w:customStyle="1" w:styleId="CharCharCharChar">
    <w:name w:val="Char Char Char Char"/>
    <w:aliases w:val="Char2"/>
    <w:basedOn w:val="Normal"/>
    <w:next w:val="Normal"/>
    <w:link w:val="FootnoteReference"/>
    <w:uiPriority w:val="99"/>
    <w:rsid w:val="006557D2"/>
    <w:pPr>
      <w:spacing w:line="240" w:lineRule="exact"/>
      <w:jc w:val="both"/>
    </w:pPr>
    <w:rPr>
      <w:vertAlign w:val="superscript"/>
    </w:rPr>
  </w:style>
  <w:style w:type="character" w:styleId="CommentReference">
    <w:name w:val="annotation reference"/>
    <w:basedOn w:val="DefaultParagraphFont"/>
    <w:uiPriority w:val="99"/>
    <w:semiHidden/>
    <w:unhideWhenUsed/>
    <w:rsid w:val="00B15F4C"/>
    <w:rPr>
      <w:sz w:val="16"/>
      <w:szCs w:val="16"/>
    </w:rPr>
  </w:style>
  <w:style w:type="paragraph" w:styleId="CommentText">
    <w:name w:val="annotation text"/>
    <w:basedOn w:val="Normal"/>
    <w:link w:val="CommentTextChar"/>
    <w:uiPriority w:val="99"/>
    <w:semiHidden/>
    <w:unhideWhenUsed/>
    <w:rsid w:val="00B15F4C"/>
    <w:pPr>
      <w:spacing w:line="240" w:lineRule="auto"/>
    </w:pPr>
    <w:rPr>
      <w:sz w:val="20"/>
      <w:szCs w:val="20"/>
    </w:rPr>
  </w:style>
  <w:style w:type="character" w:customStyle="1" w:styleId="CommentTextChar">
    <w:name w:val="Comment Text Char"/>
    <w:basedOn w:val="DefaultParagraphFont"/>
    <w:link w:val="CommentText"/>
    <w:uiPriority w:val="99"/>
    <w:semiHidden/>
    <w:rsid w:val="00B15F4C"/>
    <w:rPr>
      <w:sz w:val="20"/>
      <w:szCs w:val="20"/>
    </w:rPr>
  </w:style>
  <w:style w:type="paragraph" w:styleId="CommentSubject">
    <w:name w:val="annotation subject"/>
    <w:basedOn w:val="CommentText"/>
    <w:next w:val="CommentText"/>
    <w:link w:val="CommentSubjectChar"/>
    <w:uiPriority w:val="99"/>
    <w:semiHidden/>
    <w:unhideWhenUsed/>
    <w:rsid w:val="00B15F4C"/>
    <w:rPr>
      <w:b/>
      <w:bCs/>
    </w:rPr>
  </w:style>
  <w:style w:type="character" w:customStyle="1" w:styleId="CommentSubjectChar">
    <w:name w:val="Comment Subject Char"/>
    <w:basedOn w:val="CommentTextChar"/>
    <w:link w:val="CommentSubject"/>
    <w:uiPriority w:val="99"/>
    <w:semiHidden/>
    <w:rsid w:val="00B15F4C"/>
    <w:rPr>
      <w:b/>
      <w:bCs/>
      <w:sz w:val="20"/>
      <w:szCs w:val="20"/>
    </w:rPr>
  </w:style>
  <w:style w:type="paragraph" w:customStyle="1" w:styleId="naisf">
    <w:name w:val="naisf"/>
    <w:basedOn w:val="Normal"/>
    <w:rsid w:val="006778CD"/>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tv213">
    <w:name w:val="tv213"/>
    <w:basedOn w:val="Normal"/>
    <w:rsid w:val="002911A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ParagraphChar">
    <w:name w:val="List Paragraph Char"/>
    <w:aliases w:val="2 Char,Strip Char,H&amp;P List Paragraph Char,Saraksta rindkopa Char,Saraksta rindkopa1 Char,Colorful List - Accent 12 Char"/>
    <w:link w:val="ListParagraph"/>
    <w:uiPriority w:val="34"/>
    <w:qFormat/>
    <w:locked/>
    <w:rsid w:val="00A30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2257296">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856310986">
      <w:bodyDiv w:val="1"/>
      <w:marLeft w:val="0"/>
      <w:marRight w:val="0"/>
      <w:marTop w:val="0"/>
      <w:marBottom w:val="0"/>
      <w:divBdr>
        <w:top w:val="none" w:sz="0" w:space="0" w:color="auto"/>
        <w:left w:val="none" w:sz="0" w:space="0" w:color="auto"/>
        <w:bottom w:val="none" w:sz="0" w:space="0" w:color="auto"/>
        <w:right w:val="none" w:sz="0" w:space="0" w:color="auto"/>
      </w:divBdr>
    </w:div>
    <w:div w:id="989595018">
      <w:bodyDiv w:val="1"/>
      <w:marLeft w:val="0"/>
      <w:marRight w:val="0"/>
      <w:marTop w:val="0"/>
      <w:marBottom w:val="0"/>
      <w:divBdr>
        <w:top w:val="none" w:sz="0" w:space="0" w:color="auto"/>
        <w:left w:val="none" w:sz="0" w:space="0" w:color="auto"/>
        <w:bottom w:val="none" w:sz="0" w:space="0" w:color="auto"/>
        <w:right w:val="none" w:sz="0" w:space="0" w:color="auto"/>
      </w:divBdr>
    </w:div>
    <w:div w:id="1021131427">
      <w:bodyDiv w:val="1"/>
      <w:marLeft w:val="0"/>
      <w:marRight w:val="0"/>
      <w:marTop w:val="0"/>
      <w:marBottom w:val="0"/>
      <w:divBdr>
        <w:top w:val="none" w:sz="0" w:space="0" w:color="auto"/>
        <w:left w:val="none" w:sz="0" w:space="0" w:color="auto"/>
        <w:bottom w:val="none" w:sz="0" w:space="0" w:color="auto"/>
        <w:right w:val="none" w:sz="0" w:space="0" w:color="auto"/>
      </w:divBdr>
    </w:div>
    <w:div w:id="1208108740">
      <w:bodyDiv w:val="1"/>
      <w:marLeft w:val="0"/>
      <w:marRight w:val="0"/>
      <w:marTop w:val="0"/>
      <w:marBottom w:val="0"/>
      <w:divBdr>
        <w:top w:val="none" w:sz="0" w:space="0" w:color="auto"/>
        <w:left w:val="none" w:sz="0" w:space="0" w:color="auto"/>
        <w:bottom w:val="none" w:sz="0" w:space="0" w:color="auto"/>
        <w:right w:val="none" w:sz="0" w:space="0" w:color="auto"/>
      </w:divBdr>
    </w:div>
    <w:div w:id="122266882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316/oj/?locale=LV" TargetMode="External"/><Relationship Id="rId13" Type="http://schemas.openxmlformats.org/officeDocument/2006/relationships/hyperlink" Target="https://www.izm.gov.lv/lv/sabiedribas-lidzdaliba/sabiedriskajai-apspriesanai-nodotie-normativo-aktu-projekti"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kumi.lv/doc.php?id=20306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ntra.Zilinska@izm.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203061" TargetMode="External"/><Relationship Id="rId5" Type="http://schemas.openxmlformats.org/officeDocument/2006/relationships/webSettings" Target="webSettings.xml"/><Relationship Id="rId15" Type="http://schemas.openxmlformats.org/officeDocument/2006/relationships/hyperlink" Target="mailto:pasts@izm.gov.lv" TargetMode="External"/><Relationship Id="rId10" Type="http://schemas.openxmlformats.org/officeDocument/2006/relationships/hyperlink" Target="https://likumi.lv/doc.php?id=20306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ikumi.lv/ta/id/5138" TargetMode="External"/><Relationship Id="rId14" Type="http://schemas.openxmlformats.org/officeDocument/2006/relationships/hyperlink" Target="http://www.izm.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sfondi.lv/upload/00-vadlinijas/1.1.1.2.ad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8C82D-4E06-45B1-9AAD-35908F954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5960</Words>
  <Characters>33974</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MK noteikumu projekta anaotācija</vt:lpstr>
    </vt:vector>
  </TitlesOfParts>
  <Company>Iestādes nosaukums</Company>
  <LinksUpToDate>false</LinksUpToDate>
  <CharactersWithSpaces>39855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anaotācija</dc:title>
  <dc:subject>Anotācija</dc:subject>
  <dc:creator>Vārds Uzvārds</dc:creator>
  <dc:description>Ministru kabineta noteikumu projekta "Grozījumi Ministru kabineta 2016. gada 19. janvāra noteikumos Nr. 50 "Darbības programmas "Izaugsme un nodarbinātība" 1.1.1. specifiskā atbalsta mērķa "Palielināt Latvijas zinātnisko institūciju pētniecisko un inovatīvo kapacitāti un spēju piesaistīt ārējo finansējumu, ieguldot cilvēkresursos un infrastruktūrā" 1.1.1.2. pasākuma "Pēcdoktorantūras pētniecības atbalsts" īstenošanas noteikumi" sākotnējās ietekmes novērtējuma ziņojums (anotācija)</dc:description>
  <cp:lastModifiedBy>Antra Žilinska</cp:lastModifiedBy>
  <cp:revision>2</cp:revision>
  <dcterms:created xsi:type="dcterms:W3CDTF">2020-01-14T07:12:00Z</dcterms:created>
  <dcterms:modified xsi:type="dcterms:W3CDTF">2020-01-14T07:12:00Z</dcterms:modified>
</cp:coreProperties>
</file>